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C027">
      <w:pPr>
        <w:autoSpaceDE w:val="0"/>
        <w:autoSpaceDN w:val="0"/>
        <w:adjustRightInd w:val="0"/>
        <w:spacing w:line="560" w:lineRule="exac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w:t>
      </w:r>
      <w:r>
        <w:rPr>
          <w:rFonts w:ascii="黑体" w:hAnsi="黑体" w:eastAsia="黑体" w:cs="黑体"/>
          <w:kern w:val="0"/>
          <w:sz w:val="32"/>
          <w:szCs w:val="32"/>
        </w:rPr>
        <w:t>1</w:t>
      </w:r>
    </w:p>
    <w:p w14:paraId="4A0720E8">
      <w:pPr>
        <w:autoSpaceDE w:val="0"/>
        <w:autoSpaceDN w:val="0"/>
        <w:adjustRightInd w:val="0"/>
        <w:spacing w:beforeLines="50" w:line="660" w:lineRule="exact"/>
        <w:jc w:val="center"/>
        <w:rPr>
          <w:rFonts w:ascii="方正小标宋简体" w:hAnsi="黑体" w:eastAsia="方正小标宋简体"/>
          <w:kern w:val="0"/>
          <w:sz w:val="44"/>
          <w:szCs w:val="44"/>
        </w:rPr>
      </w:pPr>
      <w:r>
        <w:rPr>
          <w:rFonts w:hint="eastAsia" w:ascii="方正小标宋简体" w:hAnsi="仿宋_GB2312" w:eastAsia="方正小标宋简体" w:cs="方正小标宋简体"/>
          <w:kern w:val="0"/>
          <w:sz w:val="44"/>
          <w:szCs w:val="44"/>
        </w:rPr>
        <w:t>工程系列各行业（专业）副高级职称评审条件查询链接</w:t>
      </w:r>
    </w:p>
    <w:tbl>
      <w:tblPr>
        <w:tblStyle w:val="7"/>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8353"/>
      </w:tblGrid>
      <w:tr w14:paraId="572B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80" w:type="dxa"/>
            <w:noWrap w:val="0"/>
            <w:vAlign w:val="center"/>
          </w:tcPr>
          <w:p w14:paraId="13961441">
            <w:pPr>
              <w:autoSpaceDE w:val="0"/>
              <w:autoSpaceDN w:val="0"/>
              <w:adjustRightInd w:val="0"/>
              <w:spacing w:line="300" w:lineRule="exact"/>
              <w:jc w:val="center"/>
              <w:rPr>
                <w:rFonts w:ascii="黑体" w:hAnsi="黑体" w:eastAsia="黑体"/>
                <w:kern w:val="0"/>
                <w:sz w:val="28"/>
                <w:szCs w:val="28"/>
              </w:rPr>
            </w:pPr>
            <w:r>
              <w:rPr>
                <w:rFonts w:hint="eastAsia" w:ascii="黑体" w:hAnsi="黑体" w:eastAsia="黑体" w:cs="黑体"/>
                <w:kern w:val="0"/>
                <w:sz w:val="28"/>
                <w:szCs w:val="28"/>
              </w:rPr>
              <w:t>所属行业（专业）</w:t>
            </w:r>
          </w:p>
        </w:tc>
        <w:tc>
          <w:tcPr>
            <w:tcW w:w="8353" w:type="dxa"/>
            <w:noWrap w:val="0"/>
            <w:vAlign w:val="center"/>
          </w:tcPr>
          <w:p w14:paraId="184710C4">
            <w:pPr>
              <w:autoSpaceDE w:val="0"/>
              <w:autoSpaceDN w:val="0"/>
              <w:adjustRightInd w:val="0"/>
              <w:spacing w:line="300" w:lineRule="exact"/>
              <w:jc w:val="center"/>
              <w:rPr>
                <w:rFonts w:ascii="黑体" w:hAnsi="黑体" w:eastAsia="黑体"/>
                <w:kern w:val="0"/>
                <w:sz w:val="28"/>
                <w:szCs w:val="28"/>
              </w:rPr>
            </w:pPr>
            <w:r>
              <w:rPr>
                <w:rFonts w:hint="eastAsia" w:ascii="黑体" w:hAnsi="黑体" w:eastAsia="黑体" w:cs="黑体"/>
                <w:kern w:val="0"/>
                <w:sz w:val="28"/>
                <w:szCs w:val="28"/>
              </w:rPr>
              <w:t>查询链接</w:t>
            </w:r>
          </w:p>
        </w:tc>
      </w:tr>
      <w:tr w14:paraId="3B33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480" w:type="dxa"/>
            <w:noWrap w:val="0"/>
            <w:vAlign w:val="center"/>
          </w:tcPr>
          <w:p w14:paraId="4047ADB2">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工程专业</w:t>
            </w:r>
          </w:p>
        </w:tc>
        <w:tc>
          <w:tcPr>
            <w:tcW w:w="8353" w:type="dxa"/>
            <w:noWrap w:val="0"/>
            <w:vAlign w:val="center"/>
          </w:tcPr>
          <w:p w14:paraId="6D6AC008">
            <w:pPr>
              <w:autoSpaceDE w:val="0"/>
              <w:autoSpaceDN w:val="0"/>
              <w:adjustRightInd w:val="0"/>
              <w:spacing w:line="300" w:lineRule="exact"/>
              <w:jc w:val="left"/>
              <w:rPr>
                <w:rFonts w:ascii="仿宋_GB2312" w:hAnsi="黑体"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《广西壮族自治区职称改革工作领导小组办公室关于印发广西壮族自治区工程系列高、中、初级职称评审条件的通知》（桂职办〔</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27</w:t>
            </w:r>
            <w:r>
              <w:rPr>
                <w:rFonts w:hint="eastAsia" w:ascii="仿宋_GB2312" w:hAnsi="仿宋_GB2312" w:eastAsia="仿宋_GB2312" w:cs="仿宋_GB2312"/>
                <w:kern w:val="0"/>
                <w:sz w:val="28"/>
                <w:szCs w:val="28"/>
              </w:rPr>
              <w:t>号）</w:t>
            </w:r>
            <w:r>
              <w:rPr>
                <w:rFonts w:ascii="仿宋_GB2312" w:hAnsi="仿宋_GB2312" w:eastAsia="仿宋_GB2312" w:cs="仿宋_GB2312"/>
                <w:kern w:val="0"/>
                <w:sz w:val="28"/>
                <w:szCs w:val="28"/>
              </w:rPr>
              <w:t>https://www.gxrczc.com/zc/show-1036.html</w:t>
            </w:r>
          </w:p>
        </w:tc>
      </w:tr>
      <w:tr w14:paraId="715D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80" w:type="dxa"/>
            <w:noWrap w:val="0"/>
            <w:vAlign w:val="center"/>
          </w:tcPr>
          <w:p w14:paraId="64F3B5C6">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住建行业</w:t>
            </w:r>
          </w:p>
        </w:tc>
        <w:tc>
          <w:tcPr>
            <w:tcW w:w="8353" w:type="dxa"/>
            <w:noWrap w:val="0"/>
            <w:vAlign w:val="center"/>
          </w:tcPr>
          <w:p w14:paraId="7200C7F5">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《广西壮族自治区职称改革工作领导小组办公室关于印发广西壮族自治区工程系列住房城乡建设行业高、中、初级职称评审条件的通知》（桂职办〔</w:t>
            </w:r>
            <w:r>
              <w:rPr>
                <w:rFonts w:ascii="仿宋_GB2312" w:hAnsi="仿宋_GB2312" w:eastAsia="仿宋_GB2312" w:cs="仿宋_GB2312"/>
                <w:kern w:val="0"/>
                <w:sz w:val="28"/>
                <w:szCs w:val="28"/>
              </w:rPr>
              <w:t>2022</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35</w:t>
            </w:r>
            <w:r>
              <w:rPr>
                <w:rFonts w:hint="eastAsia" w:ascii="仿宋_GB2312" w:hAnsi="仿宋_GB2312" w:eastAsia="仿宋_GB2312" w:cs="仿宋_GB2312"/>
                <w:kern w:val="0"/>
                <w:sz w:val="28"/>
                <w:szCs w:val="28"/>
              </w:rPr>
              <w:t>号）</w:t>
            </w:r>
          </w:p>
          <w:p w14:paraId="5655154D">
            <w:pPr>
              <w:autoSpaceDE w:val="0"/>
              <w:autoSpaceDN w:val="0"/>
              <w:adjustRightInd w:val="0"/>
              <w:spacing w:line="300" w:lineRule="exact"/>
              <w:rPr>
                <w:rFonts w:ascii="仿宋_GB2312" w:hAnsi="黑体" w:eastAsia="仿宋_GB2312"/>
                <w:kern w:val="0"/>
                <w:sz w:val="28"/>
                <w:szCs w:val="28"/>
              </w:rPr>
            </w:pPr>
            <w:r>
              <w:rPr>
                <w:rFonts w:ascii="仿宋_GB2312" w:hAnsi="仿宋_GB2312" w:eastAsia="仿宋_GB2312" w:cs="仿宋_GB2312"/>
                <w:kern w:val="0"/>
                <w:sz w:val="28"/>
                <w:szCs w:val="28"/>
              </w:rPr>
              <w:t>https://www.gxrczc.com/zc/show-6667.html</w:t>
            </w:r>
          </w:p>
        </w:tc>
      </w:tr>
      <w:tr w14:paraId="0EE6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480" w:type="dxa"/>
            <w:noWrap w:val="0"/>
            <w:vAlign w:val="center"/>
          </w:tcPr>
          <w:p w14:paraId="11D80BB0">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交通运输行业</w:t>
            </w:r>
          </w:p>
        </w:tc>
        <w:tc>
          <w:tcPr>
            <w:tcW w:w="8353" w:type="dxa"/>
            <w:noWrap w:val="0"/>
            <w:vAlign w:val="center"/>
          </w:tcPr>
          <w:p w14:paraId="528BCC05">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《广西壮族自治区职称改革工作领导小组办公室关于印发广西壮族自治区工程系列交通行业高、中、初级职称评审条件的通知》（桂职办〔</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30</w:t>
            </w:r>
            <w:r>
              <w:rPr>
                <w:rFonts w:hint="eastAsia" w:ascii="仿宋_GB2312" w:hAnsi="仿宋_GB2312" w:eastAsia="仿宋_GB2312" w:cs="仿宋_GB2312"/>
                <w:kern w:val="0"/>
                <w:sz w:val="28"/>
                <w:szCs w:val="28"/>
              </w:rPr>
              <w:t>号）</w:t>
            </w:r>
          </w:p>
          <w:p w14:paraId="22D91269">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https://www.gxrczc.com/zc/show-1035.html</w:t>
            </w:r>
          </w:p>
        </w:tc>
      </w:tr>
      <w:tr w14:paraId="6C83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480" w:type="dxa"/>
            <w:noWrap w:val="0"/>
            <w:vAlign w:val="center"/>
          </w:tcPr>
          <w:p w14:paraId="3F201A87">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自然资源行业</w:t>
            </w:r>
          </w:p>
        </w:tc>
        <w:tc>
          <w:tcPr>
            <w:tcW w:w="8353" w:type="dxa"/>
            <w:noWrap w:val="0"/>
            <w:vAlign w:val="center"/>
          </w:tcPr>
          <w:p w14:paraId="21F1EE80">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《广西壮族自治区职称改革工作领导小组办公室关于印发广西壮族自治区工程系列自然资源行业高、中、初级职称评审条件的通知》（桂职办〔</w:t>
            </w:r>
            <w:r>
              <w:rPr>
                <w:rFonts w:ascii="仿宋_GB2312" w:hAnsi="仿宋_GB2312" w:eastAsia="仿宋_GB2312" w:cs="仿宋_GB2312"/>
                <w:kern w:val="0"/>
                <w:sz w:val="28"/>
                <w:szCs w:val="28"/>
              </w:rPr>
              <w:t>2022</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28</w:t>
            </w:r>
            <w:r>
              <w:rPr>
                <w:rFonts w:hint="eastAsia" w:ascii="仿宋_GB2312" w:hAnsi="仿宋_GB2312" w:eastAsia="仿宋_GB2312" w:cs="仿宋_GB2312"/>
                <w:kern w:val="0"/>
                <w:sz w:val="28"/>
                <w:szCs w:val="28"/>
              </w:rPr>
              <w:t>号）</w:t>
            </w:r>
          </w:p>
          <w:p w14:paraId="0DDBFF02">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https://www.gxrczc.com/zc/show-6669.html</w:t>
            </w:r>
          </w:p>
        </w:tc>
      </w:tr>
      <w:tr w14:paraId="548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480" w:type="dxa"/>
            <w:noWrap w:val="0"/>
            <w:vAlign w:val="center"/>
          </w:tcPr>
          <w:p w14:paraId="32F12E59">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水利水电行业</w:t>
            </w:r>
          </w:p>
        </w:tc>
        <w:tc>
          <w:tcPr>
            <w:tcW w:w="8353" w:type="dxa"/>
            <w:noWrap w:val="0"/>
            <w:vAlign w:val="center"/>
          </w:tcPr>
          <w:p w14:paraId="18AA1FF5">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《广西壮族自治区职称改革工作领导小组办公室关于印发广西壮族自治区工程系列水利水电行业高、中、初级职称评审条件的通知》（桂职办〔</w:t>
            </w:r>
            <w:r>
              <w:rPr>
                <w:rFonts w:ascii="仿宋_GB2312" w:hAnsi="仿宋_GB2312" w:eastAsia="仿宋_GB2312" w:cs="仿宋_GB2312"/>
                <w:kern w:val="0"/>
                <w:sz w:val="28"/>
                <w:szCs w:val="28"/>
              </w:rPr>
              <w:t>2021</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29</w:t>
            </w:r>
            <w:r>
              <w:rPr>
                <w:rFonts w:hint="eastAsia" w:ascii="仿宋_GB2312" w:hAnsi="仿宋_GB2312" w:eastAsia="仿宋_GB2312" w:cs="仿宋_GB2312"/>
                <w:kern w:val="0"/>
                <w:sz w:val="28"/>
                <w:szCs w:val="28"/>
              </w:rPr>
              <w:t>号）</w:t>
            </w:r>
          </w:p>
          <w:p w14:paraId="0A90DF4A">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https://www.gxrczc.com/zc/show-1460.html</w:t>
            </w:r>
          </w:p>
        </w:tc>
      </w:tr>
      <w:tr w14:paraId="2FCA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480" w:type="dxa"/>
            <w:noWrap w:val="0"/>
            <w:vAlign w:val="center"/>
          </w:tcPr>
          <w:p w14:paraId="01141E72">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生态环境行业</w:t>
            </w:r>
          </w:p>
        </w:tc>
        <w:tc>
          <w:tcPr>
            <w:tcW w:w="8353" w:type="dxa"/>
            <w:noWrap w:val="0"/>
            <w:vAlign w:val="center"/>
          </w:tcPr>
          <w:p w14:paraId="1616E043">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《关于印发广西壮族自治区工程系列生态环境行业高、中、初级专业技术资格评审条件（试行）的通知》（桂职办〔</w:t>
            </w:r>
            <w:r>
              <w:rPr>
                <w:rFonts w:ascii="仿宋_GB2312" w:hAnsi="仿宋_GB2312" w:eastAsia="仿宋_GB2312" w:cs="仿宋_GB2312"/>
                <w:kern w:val="0"/>
                <w:sz w:val="28"/>
                <w:szCs w:val="28"/>
              </w:rPr>
              <w:t>2019</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35</w:t>
            </w:r>
            <w:r>
              <w:rPr>
                <w:rFonts w:hint="eastAsia" w:ascii="仿宋_GB2312" w:hAnsi="仿宋_GB2312" w:eastAsia="仿宋_GB2312" w:cs="仿宋_GB2312"/>
                <w:kern w:val="0"/>
                <w:sz w:val="28"/>
                <w:szCs w:val="28"/>
              </w:rPr>
              <w:t>号）</w:t>
            </w:r>
          </w:p>
          <w:p w14:paraId="46E277C0">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https://www.gxrczc.com/zc/show-1066.html</w:t>
            </w:r>
          </w:p>
        </w:tc>
      </w:tr>
      <w:tr w14:paraId="5192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480" w:type="dxa"/>
            <w:noWrap w:val="0"/>
            <w:vAlign w:val="center"/>
          </w:tcPr>
          <w:p w14:paraId="4F662D93">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广播电视行业</w:t>
            </w:r>
          </w:p>
        </w:tc>
        <w:tc>
          <w:tcPr>
            <w:tcW w:w="8353" w:type="dxa"/>
            <w:noWrap w:val="0"/>
            <w:vAlign w:val="center"/>
          </w:tcPr>
          <w:p w14:paraId="36D9727A">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《广西壮族自治区职称改革工作领导小组办公室关于印发广西壮族自治区工程系列广播电视行业高、中、初级职称评审条件的通知》（桂职办〔</w:t>
            </w:r>
            <w:r>
              <w:rPr>
                <w:rFonts w:ascii="仿宋_GB2312" w:hAnsi="仿宋_GB2312" w:eastAsia="仿宋_GB2312" w:cs="仿宋_GB2312"/>
                <w:kern w:val="0"/>
                <w:sz w:val="28"/>
                <w:szCs w:val="28"/>
              </w:rPr>
              <w:t>2020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46</w:t>
            </w:r>
            <w:r>
              <w:rPr>
                <w:rFonts w:hint="eastAsia" w:ascii="仿宋_GB2312" w:hAnsi="仿宋_GB2312" w:eastAsia="仿宋_GB2312" w:cs="仿宋_GB2312"/>
                <w:kern w:val="0"/>
                <w:sz w:val="28"/>
                <w:szCs w:val="28"/>
              </w:rPr>
              <w:t>号）</w:t>
            </w:r>
          </w:p>
          <w:p w14:paraId="10FE6462">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https://www.gxrczc.com/zc/show-1467.html</w:t>
            </w:r>
          </w:p>
        </w:tc>
      </w:tr>
      <w:tr w14:paraId="04CA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480" w:type="dxa"/>
            <w:noWrap w:val="0"/>
            <w:vAlign w:val="center"/>
          </w:tcPr>
          <w:p w14:paraId="475E422C">
            <w:pPr>
              <w:autoSpaceDE w:val="0"/>
              <w:autoSpaceDN w:val="0"/>
              <w:adjustRightInd w:val="0"/>
              <w:spacing w:line="300" w:lineRule="exact"/>
              <w:jc w:val="center"/>
              <w:rPr>
                <w:rFonts w:ascii="仿宋_GB2312" w:hAnsi="黑体" w:eastAsia="仿宋_GB2312"/>
                <w:kern w:val="0"/>
                <w:sz w:val="28"/>
                <w:szCs w:val="28"/>
              </w:rPr>
            </w:pPr>
            <w:r>
              <w:rPr>
                <w:rFonts w:hint="eastAsia" w:ascii="仿宋_GB2312" w:hAnsi="仿宋_GB2312" w:eastAsia="仿宋_GB2312" w:cs="仿宋_GB2312"/>
                <w:kern w:val="0"/>
                <w:sz w:val="28"/>
                <w:szCs w:val="28"/>
              </w:rPr>
              <w:t>快递行业</w:t>
            </w:r>
          </w:p>
        </w:tc>
        <w:tc>
          <w:tcPr>
            <w:tcW w:w="8353" w:type="dxa"/>
            <w:noWrap w:val="0"/>
            <w:vAlign w:val="center"/>
          </w:tcPr>
          <w:p w14:paraId="3AFF8E40">
            <w:pPr>
              <w:autoSpaceDE w:val="0"/>
              <w:autoSpaceDN w:val="0"/>
              <w:adjustRightInd w:val="0"/>
              <w:spacing w:line="3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《广西壮族自治区职称改革工作领导小组办公室关于印发广西壮族自治区工程系列快递行业高、中、初级职称评审条件的通知》（桂职办〔</w:t>
            </w:r>
            <w:r>
              <w:rPr>
                <w:rFonts w:ascii="仿宋_GB2312" w:hAnsi="仿宋_GB2312" w:eastAsia="仿宋_GB2312" w:cs="仿宋_GB2312"/>
                <w:kern w:val="0"/>
                <w:sz w:val="28"/>
                <w:szCs w:val="28"/>
              </w:rPr>
              <w:t>2022</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43</w:t>
            </w:r>
            <w:r>
              <w:rPr>
                <w:rFonts w:hint="eastAsia" w:ascii="仿宋_GB2312" w:hAnsi="仿宋_GB2312" w:eastAsia="仿宋_GB2312" w:cs="仿宋_GB2312"/>
                <w:kern w:val="0"/>
                <w:sz w:val="28"/>
                <w:szCs w:val="28"/>
              </w:rPr>
              <w:t>号）</w:t>
            </w:r>
          </w:p>
          <w:p w14:paraId="072055C5">
            <w:pPr>
              <w:autoSpaceDE w:val="0"/>
              <w:autoSpaceDN w:val="0"/>
              <w:adjustRightInd w:val="0"/>
              <w:spacing w:line="300" w:lineRule="exact"/>
              <w:rPr>
                <w:rFonts w:ascii="仿宋_GB2312" w:hAnsi="黑体" w:eastAsia="仿宋_GB2312" w:cs="仿宋_GB2312"/>
                <w:kern w:val="0"/>
                <w:sz w:val="28"/>
                <w:szCs w:val="28"/>
              </w:rPr>
            </w:pPr>
            <w:r>
              <w:rPr>
                <w:rFonts w:ascii="仿宋_GB2312" w:hAnsi="黑体" w:eastAsia="仿宋_GB2312" w:cs="仿宋_GB2312"/>
                <w:kern w:val="0"/>
                <w:sz w:val="28"/>
                <w:szCs w:val="28"/>
              </w:rPr>
              <w:t>https://www.gxrczc.com/zc/show-6686.html</w:t>
            </w:r>
          </w:p>
        </w:tc>
      </w:tr>
    </w:tbl>
    <w:p w14:paraId="369BFBA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984" w:right="1474" w:bottom="1871" w:left="1587" w:header="851" w:footer="992" w:gutter="0"/>
      <w:paperSrc/>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 wne:kcmPrimary="0451">
      <wne:fci wne:fciName="AcceptAllChangesInDoc" wne:swArg="0000"/>
    </wne:keymap>
    <wne:keymap wne:kcmPrimary="0470">
      <wne:macro wne:macroName="NORMAL.NEWMACROS.MACRO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FCB5">
    <w:pPr>
      <w:pStyle w:val="3"/>
    </w:pPr>
    <w:r>
      <w:rPr>
        <w:sz w:val="18"/>
      </w:rPr>
      <w:pict>
        <v:shape id="_x0000_s2049" o:spid="_x0000_s2049"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52D4D1">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5F33D7"/>
    <w:rsid w:val="0383401D"/>
    <w:rsid w:val="043C0BB8"/>
    <w:rsid w:val="05FA6964"/>
    <w:rsid w:val="0874698D"/>
    <w:rsid w:val="0D14527E"/>
    <w:rsid w:val="0D4F1173"/>
    <w:rsid w:val="0EDB7EEB"/>
    <w:rsid w:val="0F872B1F"/>
    <w:rsid w:val="111E78F3"/>
    <w:rsid w:val="11B22B48"/>
    <w:rsid w:val="129E4D32"/>
    <w:rsid w:val="13873A19"/>
    <w:rsid w:val="16BE2021"/>
    <w:rsid w:val="193D6DD3"/>
    <w:rsid w:val="1DEC729A"/>
    <w:rsid w:val="1DF919B7"/>
    <w:rsid w:val="1E534343"/>
    <w:rsid w:val="1EA731C1"/>
    <w:rsid w:val="1FCB7604"/>
    <w:rsid w:val="20877D53"/>
    <w:rsid w:val="22521696"/>
    <w:rsid w:val="23AA33DC"/>
    <w:rsid w:val="23D75789"/>
    <w:rsid w:val="25F7147B"/>
    <w:rsid w:val="2642602A"/>
    <w:rsid w:val="2A704CD1"/>
    <w:rsid w:val="2DA74F8B"/>
    <w:rsid w:val="2DF97A46"/>
    <w:rsid w:val="2FF80990"/>
    <w:rsid w:val="30F91949"/>
    <w:rsid w:val="32926980"/>
    <w:rsid w:val="39F8580D"/>
    <w:rsid w:val="3A0B7C91"/>
    <w:rsid w:val="3B670C95"/>
    <w:rsid w:val="3B834263"/>
    <w:rsid w:val="43072B06"/>
    <w:rsid w:val="442A5BD9"/>
    <w:rsid w:val="458A66B8"/>
    <w:rsid w:val="46192DF6"/>
    <w:rsid w:val="468070B3"/>
    <w:rsid w:val="47A3011A"/>
    <w:rsid w:val="481C1C7A"/>
    <w:rsid w:val="4BCC36DF"/>
    <w:rsid w:val="4C1860BF"/>
    <w:rsid w:val="4ED01DB5"/>
    <w:rsid w:val="51470C2D"/>
    <w:rsid w:val="521E291B"/>
    <w:rsid w:val="533F1F43"/>
    <w:rsid w:val="54CC0856"/>
    <w:rsid w:val="559560C5"/>
    <w:rsid w:val="5842085B"/>
    <w:rsid w:val="5A3966BC"/>
    <w:rsid w:val="5ABC5B1F"/>
    <w:rsid w:val="5ABE4F62"/>
    <w:rsid w:val="5D730A13"/>
    <w:rsid w:val="5EB90B78"/>
    <w:rsid w:val="5FA74314"/>
    <w:rsid w:val="603E0BE4"/>
    <w:rsid w:val="61470E06"/>
    <w:rsid w:val="62BE4FF5"/>
    <w:rsid w:val="642D41FE"/>
    <w:rsid w:val="65B734AA"/>
    <w:rsid w:val="65BA01FE"/>
    <w:rsid w:val="663C3D7E"/>
    <w:rsid w:val="682C1348"/>
    <w:rsid w:val="693220A5"/>
    <w:rsid w:val="69553345"/>
    <w:rsid w:val="6A0961EA"/>
    <w:rsid w:val="6BB12556"/>
    <w:rsid w:val="6C4157DC"/>
    <w:rsid w:val="6F937312"/>
    <w:rsid w:val="6F975F07"/>
    <w:rsid w:val="6FD21BB1"/>
    <w:rsid w:val="720553A9"/>
    <w:rsid w:val="75480D46"/>
    <w:rsid w:val="76790D64"/>
    <w:rsid w:val="77514BED"/>
    <w:rsid w:val="775B5A6C"/>
    <w:rsid w:val="775D7A36"/>
    <w:rsid w:val="789F0530"/>
    <w:rsid w:val="79992EC3"/>
    <w:rsid w:val="79E57886"/>
    <w:rsid w:val="7CE0081C"/>
    <w:rsid w:val="7DB16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Title"/>
    <w:next w:val="1"/>
    <w:qFormat/>
    <w:uiPriority w:val="10"/>
    <w:pPr>
      <w:widowControl w:val="0"/>
      <w:jc w:val="center"/>
      <w:outlineLvl w:val="0"/>
    </w:pPr>
    <w:rPr>
      <w:rFonts w:ascii="Arial" w:hAnsi="Arial" w:eastAsia="宋体" w:cs="Times New Roman"/>
      <w:b/>
      <w:kern w:val="2"/>
      <w:sz w:val="32"/>
      <w:szCs w:val="24"/>
      <w:lang w:val="en-US" w:eastAsia="zh-CN" w:bidi="ar-SA"/>
    </w:rPr>
  </w:style>
  <w:style w:type="table" w:styleId="8">
    <w:name w:val="Table Grid"/>
    <w:basedOn w:val="7"/>
    <w:qFormat/>
    <w:uiPriority w:val="0"/>
    <w:rPr>
      <w:lang w:val="en-US" w:eastAsia="zh-CN" w:bidi="ar-SA"/>
    </w:r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character" w:styleId="11">
    <w:name w:val="page number"/>
    <w:basedOn w:val="9"/>
    <w:uiPriority w:val="0"/>
    <w:rPr>
      <w:rFonts w:cs="Times New Roman"/>
    </w:rPr>
  </w:style>
  <w:style w:type="character" w:styleId="12">
    <w:name w:val="Hyperlink"/>
    <w:basedOn w:val="9"/>
    <w:uiPriority w:val="0"/>
    <w:rPr>
      <w:color w:val="0000FF"/>
      <w:u w:val="single"/>
    </w:rPr>
  </w:style>
  <w:style w:type="character" w:customStyle="1" w:styleId="13">
    <w:name w:val="font3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957</Characters>
  <Lines>0</Lines>
  <Paragraphs>0</Paragraphs>
  <TotalTime>48</TotalTime>
  <ScaleCrop>false</ScaleCrop>
  <LinksUpToDate>false</LinksUpToDate>
  <CharactersWithSpaces>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2021-12-27T09:22:00Z</dcterms:created>
  <dc:creator>1</dc:creator>
  <cp:lastModifiedBy>微信用户</cp:lastModifiedBy>
  <cp:lastPrinted>2025-07-28T03:11:54Z</cp:lastPrinted>
  <dcterms:modified xsi:type="dcterms:W3CDTF">2025-07-28T09:55:29Z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2FA561A94AB44E4D8CF3F57C024AA9D1_13</vt:lpwstr>
  </property>
  <property fmtid="{D5CDD505-2E9C-101B-9397-08002B2CF9AE}" pid="4" name="KSOTemplateDocerSaveRecord">
    <vt:lpwstr>eyJoZGlkIjoiY2FlMGY5NmNhNGQ1MTRiZDgyMTdlOWQxZjk2MGRlYTEiLCJ1c2VySWQiOiIxMjc3NDM5MjkwIn0=</vt:lpwstr>
  </property>
</Properties>
</file>