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both"/>
        <w:rPr>
          <w:rFonts w:hint="eastAsia" w:ascii="Times New Roman" w:hAnsi="Times New Roman" w:eastAsia="黑体"/>
          <w:color w:val="333333"/>
          <w:sz w:val="32"/>
          <w:szCs w:val="32"/>
        </w:rPr>
      </w:pPr>
      <w:r>
        <w:rPr>
          <w:rFonts w:hint="eastAsia" w:ascii="Times New Roman" w:hAnsi="Times New Roman" w:eastAsia="黑体"/>
          <w:color w:val="333333"/>
          <w:sz w:val="32"/>
          <w:szCs w:val="32"/>
        </w:rPr>
        <w:t>附件</w:t>
      </w:r>
    </w:p>
    <w:p>
      <w:pPr>
        <w:pStyle w:val="6"/>
        <w:spacing w:before="0" w:beforeAutospacing="0" w:after="0" w:afterAutospacing="0" w:line="560" w:lineRule="exact"/>
        <w:jc w:val="both"/>
        <w:rPr>
          <w:rFonts w:hint="eastAsia" w:ascii="Times New Roman" w:hAnsi="Times New Roman" w:eastAsia="黑体"/>
          <w:color w:val="333333"/>
          <w:sz w:val="32"/>
          <w:szCs w:val="32"/>
        </w:rPr>
      </w:pPr>
    </w:p>
    <w:p>
      <w:pPr>
        <w:pStyle w:val="6"/>
        <w:spacing w:before="0" w:beforeAutospacing="0" w:after="0" w:afterAutospacing="0" w:line="560" w:lineRule="exact"/>
        <w:jc w:val="center"/>
        <w:rPr>
          <w:rFonts w:hint="eastAsia" w:ascii="Times New Roman" w:hAnsi="Times New Roman" w:eastAsia="方正小标宋简体"/>
          <w:color w:val="333333"/>
          <w:sz w:val="44"/>
          <w:szCs w:val="44"/>
        </w:rPr>
      </w:pPr>
      <w:r>
        <w:rPr>
          <w:rFonts w:hint="eastAsia" w:ascii="Times New Roman" w:hAnsi="Times New Roman" w:eastAsia="方正小标宋简体"/>
          <w:color w:val="333333"/>
          <w:sz w:val="44"/>
          <w:szCs w:val="44"/>
        </w:rPr>
        <w:t>玉林市</w:t>
      </w:r>
      <w:r>
        <w:rPr>
          <w:rFonts w:hint="eastAsia" w:ascii="Times New Roman" w:hAnsi="Times New Roman" w:eastAsia="方正小标宋简体"/>
          <w:color w:val="333333"/>
          <w:sz w:val="44"/>
          <w:szCs w:val="44"/>
          <w:lang w:eastAsia="zh-CN"/>
        </w:rPr>
        <w:t>教育系统</w:t>
      </w:r>
      <w:r>
        <w:rPr>
          <w:rFonts w:hint="eastAsia" w:ascii="Times New Roman" w:hAnsi="Times New Roman" w:eastAsia="方正小标宋简体"/>
          <w:color w:val="333333"/>
          <w:sz w:val="44"/>
          <w:szCs w:val="44"/>
        </w:rPr>
        <w:t>创建广西食品安全示范城市百日攻坚行动工作进度表</w:t>
      </w:r>
    </w:p>
    <w:p>
      <w:pPr>
        <w:pStyle w:val="6"/>
        <w:spacing w:before="0" w:beforeAutospacing="0" w:after="0" w:afterAutospacing="0" w:line="560" w:lineRule="exact"/>
        <w:jc w:val="center"/>
        <w:rPr>
          <w:rFonts w:hint="eastAsia" w:ascii="Times New Roman" w:hAnsi="Times New Roman" w:eastAsia="方正小标宋简体"/>
          <w:color w:val="333333"/>
          <w:sz w:val="44"/>
          <w:szCs w:val="44"/>
        </w:rPr>
      </w:pPr>
    </w:p>
    <w:tbl>
      <w:tblPr>
        <w:tblStyle w:val="7"/>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4593"/>
        <w:gridCol w:w="1295"/>
        <w:gridCol w:w="1435"/>
        <w:gridCol w:w="2163"/>
        <w:gridCol w:w="1941"/>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429" w:type="pct"/>
            <w:noWrap w:val="0"/>
            <w:vAlign w:val="center"/>
          </w:tcPr>
          <w:p>
            <w:pPr>
              <w:widowControl/>
              <w:spacing w:line="280" w:lineRule="exact"/>
              <w:jc w:val="center"/>
              <w:textAlignment w:val="center"/>
              <w:rPr>
                <w:rFonts w:hint="eastAsia" w:eastAsia="黑体" w:cs="仿宋_GB2312"/>
                <w:bCs/>
                <w:sz w:val="24"/>
                <w:szCs w:val="24"/>
              </w:rPr>
            </w:pPr>
            <w:r>
              <w:rPr>
                <w:rFonts w:hint="eastAsia" w:eastAsia="黑体" w:cs="仿宋_GB2312"/>
                <w:bCs/>
                <w:sz w:val="24"/>
                <w:szCs w:val="24"/>
              </w:rPr>
              <w:t>攻坚项目</w:t>
            </w:r>
          </w:p>
        </w:tc>
        <w:tc>
          <w:tcPr>
            <w:tcW w:w="1571" w:type="pct"/>
            <w:noWrap w:val="0"/>
            <w:vAlign w:val="center"/>
          </w:tcPr>
          <w:p>
            <w:pPr>
              <w:widowControl/>
              <w:spacing w:line="280" w:lineRule="exact"/>
              <w:jc w:val="center"/>
              <w:textAlignment w:val="center"/>
              <w:rPr>
                <w:rFonts w:hint="eastAsia" w:eastAsia="黑体" w:cs="仿宋_GB2312"/>
                <w:bCs/>
                <w:sz w:val="24"/>
                <w:szCs w:val="24"/>
              </w:rPr>
            </w:pPr>
            <w:r>
              <w:rPr>
                <w:rFonts w:hint="eastAsia" w:eastAsia="黑体" w:cs="仿宋_GB2312"/>
                <w:bCs/>
                <w:sz w:val="24"/>
                <w:szCs w:val="24"/>
              </w:rPr>
              <w:t>攻坚具体任务</w:t>
            </w:r>
          </w:p>
        </w:tc>
        <w:tc>
          <w:tcPr>
            <w:tcW w:w="443" w:type="pct"/>
            <w:noWrap w:val="0"/>
            <w:vAlign w:val="center"/>
          </w:tcPr>
          <w:p>
            <w:pPr>
              <w:widowControl/>
              <w:spacing w:line="280" w:lineRule="exact"/>
              <w:jc w:val="center"/>
              <w:textAlignment w:val="center"/>
              <w:rPr>
                <w:rFonts w:hint="eastAsia" w:eastAsia="黑体" w:cs="仿宋_GB2312"/>
                <w:bCs/>
                <w:kern w:val="0"/>
                <w:sz w:val="24"/>
                <w:szCs w:val="24"/>
              </w:rPr>
            </w:pPr>
            <w:r>
              <w:rPr>
                <w:rFonts w:hint="eastAsia" w:eastAsia="黑体" w:cs="仿宋_GB2312"/>
                <w:bCs/>
                <w:kern w:val="0"/>
                <w:sz w:val="24"/>
                <w:szCs w:val="24"/>
              </w:rPr>
              <w:t>牵头单位</w:t>
            </w:r>
          </w:p>
        </w:tc>
        <w:tc>
          <w:tcPr>
            <w:tcW w:w="491" w:type="pct"/>
            <w:noWrap w:val="0"/>
            <w:vAlign w:val="center"/>
          </w:tcPr>
          <w:p>
            <w:pPr>
              <w:widowControl/>
              <w:spacing w:line="280" w:lineRule="exact"/>
              <w:jc w:val="center"/>
              <w:textAlignment w:val="center"/>
              <w:rPr>
                <w:rFonts w:hint="eastAsia" w:eastAsia="黑体" w:cs="仿宋_GB2312"/>
                <w:bCs/>
                <w:kern w:val="0"/>
                <w:sz w:val="24"/>
                <w:szCs w:val="24"/>
              </w:rPr>
            </w:pPr>
            <w:r>
              <w:rPr>
                <w:rFonts w:hint="eastAsia" w:eastAsia="黑体" w:cs="仿宋_GB2312"/>
                <w:bCs/>
                <w:kern w:val="0"/>
                <w:sz w:val="24"/>
                <w:szCs w:val="24"/>
              </w:rPr>
              <w:t>配合单位</w:t>
            </w:r>
          </w:p>
        </w:tc>
        <w:tc>
          <w:tcPr>
            <w:tcW w:w="740" w:type="pct"/>
            <w:noWrap w:val="0"/>
            <w:vAlign w:val="center"/>
          </w:tcPr>
          <w:p>
            <w:pPr>
              <w:widowControl/>
              <w:spacing w:line="280" w:lineRule="exact"/>
              <w:jc w:val="center"/>
              <w:textAlignment w:val="center"/>
              <w:rPr>
                <w:rFonts w:hint="eastAsia" w:eastAsia="黑体" w:cs="仿宋_GB2312"/>
                <w:bCs/>
                <w:sz w:val="24"/>
                <w:szCs w:val="24"/>
              </w:rPr>
            </w:pPr>
            <w:r>
              <w:rPr>
                <w:rFonts w:hint="eastAsia" w:eastAsia="黑体" w:cs="仿宋_GB2312"/>
                <w:bCs/>
                <w:sz w:val="24"/>
                <w:szCs w:val="24"/>
              </w:rPr>
              <w:t>完成情况</w:t>
            </w:r>
          </w:p>
        </w:tc>
        <w:tc>
          <w:tcPr>
            <w:tcW w:w="664" w:type="pct"/>
            <w:noWrap w:val="0"/>
            <w:vAlign w:val="center"/>
          </w:tcPr>
          <w:p>
            <w:pPr>
              <w:widowControl/>
              <w:spacing w:line="280" w:lineRule="exact"/>
              <w:jc w:val="center"/>
              <w:textAlignment w:val="center"/>
              <w:rPr>
                <w:rFonts w:hint="eastAsia" w:eastAsia="黑体" w:cs="仿宋_GB2312"/>
                <w:bCs/>
                <w:sz w:val="24"/>
                <w:szCs w:val="24"/>
              </w:rPr>
            </w:pPr>
            <w:r>
              <w:rPr>
                <w:rFonts w:hint="eastAsia" w:eastAsia="黑体" w:cs="仿宋_GB2312"/>
                <w:bCs/>
                <w:sz w:val="24"/>
                <w:szCs w:val="24"/>
              </w:rPr>
              <w:t>存在困难及问题</w:t>
            </w:r>
          </w:p>
        </w:tc>
        <w:tc>
          <w:tcPr>
            <w:tcW w:w="660" w:type="pct"/>
            <w:noWrap w:val="0"/>
            <w:vAlign w:val="center"/>
          </w:tcPr>
          <w:p>
            <w:pPr>
              <w:widowControl/>
              <w:spacing w:line="280" w:lineRule="exact"/>
              <w:jc w:val="center"/>
              <w:textAlignment w:val="center"/>
              <w:rPr>
                <w:rFonts w:hint="eastAsia" w:eastAsia="黑体" w:cs="仿宋_GB2312"/>
                <w:bCs/>
                <w:sz w:val="24"/>
                <w:szCs w:val="24"/>
              </w:rPr>
            </w:pPr>
            <w:r>
              <w:rPr>
                <w:rFonts w:hint="eastAsia" w:eastAsia="黑体" w:cs="仿宋_GB2312"/>
                <w:bCs/>
                <w:sz w:val="24"/>
                <w:szCs w:val="24"/>
              </w:rPr>
              <w:t>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29" w:type="pct"/>
            <w:vMerge w:val="restart"/>
            <w:noWrap w:val="0"/>
            <w:vAlign w:val="center"/>
          </w:tcPr>
          <w:p>
            <w:pPr>
              <w:suppressAutoHyphens/>
              <w:adjustRightInd w:val="0"/>
              <w:snapToGrid w:val="0"/>
              <w:spacing w:line="320" w:lineRule="exact"/>
              <w:rPr>
                <w:rFonts w:hint="eastAsia" w:eastAsia="仿宋_GB2312"/>
                <w:snapToGrid w:val="0"/>
                <w:spacing w:val="-6"/>
                <w:sz w:val="24"/>
                <w:szCs w:val="24"/>
                <w:lang w:val="en-US" w:eastAsia="zh-CN"/>
              </w:rPr>
            </w:pPr>
            <w:r>
              <w:rPr>
                <w:rFonts w:hint="eastAsia" w:eastAsia="仿宋_GB2312"/>
                <w:snapToGrid w:val="0"/>
                <w:spacing w:val="-6"/>
                <w:sz w:val="24"/>
                <w:szCs w:val="24"/>
              </w:rPr>
              <w:t>一、</w:t>
            </w:r>
            <w:r>
              <w:rPr>
                <w:rFonts w:hint="eastAsia" w:eastAsia="仿宋_GB2312"/>
                <w:snapToGrid w:val="0"/>
                <w:spacing w:val="-6"/>
                <w:sz w:val="24"/>
                <w:szCs w:val="24"/>
                <w:lang w:val="en-US" w:eastAsia="zh-CN"/>
              </w:rPr>
              <w:t>持续强化学校校园及周边食品安全监管</w:t>
            </w:r>
          </w:p>
          <w:p>
            <w:pPr>
              <w:widowControl/>
              <w:spacing w:line="320" w:lineRule="exact"/>
              <w:jc w:val="center"/>
              <w:textAlignment w:val="center"/>
              <w:rPr>
                <w:rFonts w:hint="eastAsia" w:eastAsia="仿宋_GB2312" w:cs="仿宋_GB2312"/>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eastAsia="仿宋_GB2312"/>
                <w:snapToGrid w:val="0"/>
                <w:sz w:val="24"/>
                <w:szCs w:val="24"/>
                <w:lang w:val="en-US" w:eastAsia="zh-CN"/>
              </w:rPr>
            </w:pPr>
            <w:r>
              <w:rPr>
                <w:rFonts w:hint="eastAsia" w:eastAsia="仿宋_GB2312"/>
                <w:snapToGrid w:val="0"/>
                <w:spacing w:val="-6"/>
                <w:sz w:val="24"/>
                <w:szCs w:val="24"/>
              </w:rPr>
              <w:t>1.</w:t>
            </w:r>
            <w:r>
              <w:rPr>
                <w:rFonts w:hint="eastAsia" w:eastAsia="仿宋_GB2312"/>
                <w:snapToGrid w:val="0"/>
                <w:sz w:val="24"/>
                <w:szCs w:val="24"/>
                <w:lang w:val="en-US" w:eastAsia="zh-CN"/>
              </w:rPr>
              <w:t>加强开展学校校园及周边食品安全治理工作。各县（市、区）教育局会同属地市场监管局、城市管理监督局进行不定期检查督查。（完成时限：2022年6月30日前）</w:t>
            </w:r>
          </w:p>
          <w:p>
            <w:pPr>
              <w:suppressAutoHyphens/>
              <w:adjustRightInd w:val="0"/>
              <w:snapToGrid w:val="0"/>
              <w:spacing w:line="320" w:lineRule="exact"/>
              <w:ind w:firstLine="456" w:firstLineChars="200"/>
              <w:rPr>
                <w:rFonts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sz w:val="24"/>
                <w:szCs w:val="24"/>
              </w:rPr>
            </w:pPr>
            <w:r>
              <w:rPr>
                <w:rFonts w:hint="eastAsia" w:eastAsia="仿宋_GB2312"/>
                <w:snapToGrid w:val="0"/>
                <w:sz w:val="24"/>
                <w:szCs w:val="24"/>
                <w:lang w:val="en-US" w:eastAsia="zh-CN"/>
              </w:rPr>
              <w:t>各县（市、区）教育局</w:t>
            </w:r>
          </w:p>
        </w:tc>
        <w:tc>
          <w:tcPr>
            <w:tcW w:w="491" w:type="pct"/>
            <w:noWrap w:val="0"/>
            <w:vAlign w:val="center"/>
          </w:tcPr>
          <w:p>
            <w:pPr>
              <w:widowControl/>
              <w:spacing w:line="320" w:lineRule="exact"/>
              <w:jc w:val="left"/>
              <w:textAlignment w:val="center"/>
              <w:rPr>
                <w:rFonts w:hint="eastAsia" w:eastAsia="仿宋_GB2312" w:cs="仿宋_GB2312"/>
                <w:kern w:val="0"/>
                <w:sz w:val="24"/>
                <w:szCs w:val="24"/>
              </w:rPr>
            </w:pPr>
            <w:r>
              <w:rPr>
                <w:rFonts w:hint="eastAsia" w:eastAsia="仿宋_GB2312"/>
                <w:snapToGrid w:val="0"/>
                <w:sz w:val="24"/>
                <w:szCs w:val="24"/>
                <w:lang w:val="en-US" w:eastAsia="zh-CN"/>
              </w:rPr>
              <w:t>各县（市、区）政府（管委）、</w:t>
            </w:r>
            <w:r>
              <w:rPr>
                <w:rFonts w:hint="eastAsia" w:eastAsia="仿宋_GB2312" w:cs="仿宋_GB2312"/>
                <w:sz w:val="24"/>
                <w:szCs w:val="24"/>
                <w:lang w:val="en-US" w:eastAsia="zh-CN"/>
              </w:rPr>
              <w:t>各县（市、区）市场局</w:t>
            </w:r>
            <w:r>
              <w:rPr>
                <w:rFonts w:hint="eastAsia" w:eastAsia="仿宋_GB2312"/>
                <w:snapToGrid w:val="0"/>
                <w:sz w:val="24"/>
                <w:szCs w:val="24"/>
                <w:lang w:val="en-US" w:eastAsia="zh-CN"/>
              </w:rPr>
              <w:t>、各县（市、区）城市管理监督局</w:t>
            </w:r>
          </w:p>
        </w:tc>
        <w:tc>
          <w:tcPr>
            <w:tcW w:w="740" w:type="pct"/>
            <w:noWrap w:val="0"/>
            <w:vAlign w:val="center"/>
          </w:tcPr>
          <w:p>
            <w:pPr>
              <w:widowControl/>
              <w:spacing w:line="280" w:lineRule="exact"/>
              <w:textAlignment w:val="center"/>
              <w:rPr>
                <w:rFonts w:hint="eastAsia" w:eastAsia="仿宋_GB2312" w:cs="仿宋_GB2312"/>
                <w:kern w:val="0"/>
                <w:sz w:val="24"/>
                <w:szCs w:val="24"/>
              </w:rPr>
            </w:pPr>
          </w:p>
        </w:tc>
        <w:tc>
          <w:tcPr>
            <w:tcW w:w="664" w:type="pct"/>
            <w:noWrap w:val="0"/>
            <w:vAlign w:val="top"/>
          </w:tcPr>
          <w:p>
            <w:pPr>
              <w:widowControl/>
              <w:spacing w:line="280" w:lineRule="exact"/>
              <w:textAlignment w:val="center"/>
              <w:rPr>
                <w:rFonts w:hint="eastAsia" w:eastAsia="仿宋_GB2312" w:cs="仿宋_GB2312"/>
                <w:kern w:val="0"/>
                <w:sz w:val="24"/>
                <w:szCs w:val="24"/>
              </w:rPr>
            </w:pPr>
          </w:p>
        </w:tc>
        <w:tc>
          <w:tcPr>
            <w:tcW w:w="660" w:type="pct"/>
            <w:noWrap w:val="0"/>
            <w:vAlign w:val="top"/>
          </w:tcPr>
          <w:p>
            <w:pPr>
              <w:widowControl/>
              <w:spacing w:line="28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429" w:type="pct"/>
            <w:vMerge w:val="continue"/>
            <w:noWrap w:val="0"/>
            <w:vAlign w:val="center"/>
          </w:tcPr>
          <w:p>
            <w:pPr>
              <w:widowControl/>
              <w:spacing w:line="320" w:lineRule="exact"/>
              <w:jc w:val="center"/>
              <w:textAlignment w:val="center"/>
              <w:rPr>
                <w:rFonts w:hint="eastAsia" w:eastAsia="仿宋_GB2312" w:cs="仿宋_GB2312"/>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eastAsia="仿宋_GB2312"/>
                <w:snapToGrid w:val="0"/>
                <w:spacing w:val="-6"/>
                <w:sz w:val="24"/>
                <w:szCs w:val="24"/>
                <w:lang w:val="en-US" w:eastAsia="zh-CN"/>
              </w:rPr>
            </w:pPr>
            <w:r>
              <w:rPr>
                <w:rFonts w:hint="eastAsia" w:eastAsia="仿宋_GB2312" w:cs="仿宋_GB2312"/>
                <w:sz w:val="24"/>
                <w:szCs w:val="24"/>
              </w:rPr>
              <w:t>2.</w:t>
            </w:r>
            <w:r>
              <w:rPr>
                <w:rFonts w:hint="eastAsia" w:eastAsia="仿宋_GB2312"/>
                <w:snapToGrid w:val="0"/>
                <w:spacing w:val="-6"/>
                <w:sz w:val="24"/>
                <w:szCs w:val="24"/>
                <w:lang w:val="en-US" w:eastAsia="zh-CN"/>
              </w:rPr>
              <w:t>确保落实食品安全校长负责制，将校园食品安全作为学校安全工作重要内容。各县（市、区）教育局督促各学校自检自查，并组成工作组对学校进行全面细致检查。（完成时限：2022年4月30日前）</w:t>
            </w:r>
          </w:p>
          <w:p>
            <w:pPr>
              <w:widowControl/>
              <w:spacing w:line="320" w:lineRule="exact"/>
              <w:ind w:firstLine="480" w:firstLineChars="200"/>
              <w:textAlignment w:val="center"/>
              <w:rPr>
                <w:rFonts w:hint="eastAsia" w:eastAsia="仿宋_GB2312" w:cs="仿宋_GB2312"/>
                <w:sz w:val="24"/>
                <w:szCs w:val="24"/>
              </w:rPr>
            </w:pPr>
          </w:p>
        </w:tc>
        <w:tc>
          <w:tcPr>
            <w:tcW w:w="443" w:type="pct"/>
            <w:noWrap w:val="0"/>
            <w:vAlign w:val="center"/>
          </w:tcPr>
          <w:p>
            <w:pPr>
              <w:widowControl/>
              <w:spacing w:line="320" w:lineRule="exact"/>
              <w:jc w:val="center"/>
              <w:textAlignment w:val="center"/>
              <w:rPr>
                <w:rFonts w:hint="eastAsia" w:eastAsia="仿宋_GB2312" w:cs="仿宋_GB2312"/>
                <w:kern w:val="0"/>
                <w:sz w:val="24"/>
                <w:szCs w:val="24"/>
              </w:rPr>
            </w:pPr>
            <w:r>
              <w:rPr>
                <w:rFonts w:hint="eastAsia" w:eastAsia="仿宋_GB2312"/>
                <w:snapToGrid w:val="0"/>
                <w:spacing w:val="-6"/>
                <w:sz w:val="24"/>
                <w:szCs w:val="24"/>
                <w:lang w:val="en-US" w:eastAsia="zh-CN"/>
              </w:rPr>
              <w:t>各县（市、区）教育局</w:t>
            </w:r>
          </w:p>
        </w:tc>
        <w:tc>
          <w:tcPr>
            <w:tcW w:w="491" w:type="pct"/>
            <w:noWrap w:val="0"/>
            <w:vAlign w:val="center"/>
          </w:tcPr>
          <w:p>
            <w:pPr>
              <w:widowControl/>
              <w:spacing w:line="320" w:lineRule="exact"/>
              <w:jc w:val="center"/>
              <w:textAlignment w:val="center"/>
              <w:rPr>
                <w:rFonts w:hint="eastAsia" w:eastAsia="仿宋_GB2312" w:cs="仿宋_GB2312"/>
                <w:kern w:val="0"/>
                <w:sz w:val="24"/>
                <w:szCs w:val="24"/>
              </w:rPr>
            </w:pPr>
          </w:p>
        </w:tc>
        <w:tc>
          <w:tcPr>
            <w:tcW w:w="740" w:type="pct"/>
            <w:noWrap w:val="0"/>
            <w:vAlign w:val="center"/>
          </w:tcPr>
          <w:p>
            <w:pPr>
              <w:widowControl/>
              <w:spacing w:line="280" w:lineRule="exact"/>
              <w:textAlignment w:val="center"/>
              <w:rPr>
                <w:rFonts w:hint="eastAsia" w:eastAsia="仿宋_GB2312" w:cs="仿宋_GB2312"/>
                <w:sz w:val="24"/>
                <w:szCs w:val="24"/>
              </w:rPr>
            </w:pPr>
          </w:p>
        </w:tc>
        <w:tc>
          <w:tcPr>
            <w:tcW w:w="664" w:type="pct"/>
            <w:noWrap w:val="0"/>
            <w:vAlign w:val="top"/>
          </w:tcPr>
          <w:p>
            <w:pPr>
              <w:widowControl/>
              <w:spacing w:line="280" w:lineRule="exact"/>
              <w:textAlignment w:val="center"/>
              <w:rPr>
                <w:rFonts w:hint="eastAsia" w:eastAsia="仿宋_GB2312" w:cs="仿宋_GB2312"/>
                <w:kern w:val="0"/>
                <w:sz w:val="24"/>
                <w:szCs w:val="24"/>
              </w:rPr>
            </w:pPr>
          </w:p>
        </w:tc>
        <w:tc>
          <w:tcPr>
            <w:tcW w:w="660" w:type="pct"/>
            <w:noWrap w:val="0"/>
            <w:vAlign w:val="top"/>
          </w:tcPr>
          <w:p>
            <w:pPr>
              <w:widowControl/>
              <w:spacing w:line="28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429" w:type="pct"/>
            <w:noWrap w:val="0"/>
            <w:vAlign w:val="center"/>
          </w:tcPr>
          <w:p>
            <w:pPr>
              <w:widowControl/>
              <w:spacing w:line="320" w:lineRule="exact"/>
              <w:jc w:val="center"/>
              <w:textAlignment w:val="center"/>
              <w:rPr>
                <w:rFonts w:hint="eastAsia" w:eastAsia="仿宋_GB2312" w:cs="仿宋_GB2312"/>
                <w:sz w:val="24"/>
                <w:szCs w:val="24"/>
              </w:rPr>
            </w:pPr>
          </w:p>
        </w:tc>
        <w:tc>
          <w:tcPr>
            <w:tcW w:w="1571" w:type="pct"/>
            <w:noWrap w:val="0"/>
            <w:vAlign w:val="center"/>
          </w:tcPr>
          <w:p>
            <w:pPr>
              <w:adjustRightInd w:val="0"/>
              <w:snapToGrid w:val="0"/>
              <w:spacing w:line="320" w:lineRule="exact"/>
              <w:ind w:firstLine="480" w:firstLineChars="200"/>
              <w:rPr>
                <w:rFonts w:eastAsia="仿宋_GB2312"/>
                <w:snapToGrid w:val="0"/>
                <w:spacing w:val="-6"/>
                <w:sz w:val="24"/>
                <w:szCs w:val="24"/>
              </w:rPr>
            </w:pPr>
            <w:r>
              <w:rPr>
                <w:rFonts w:hint="eastAsia" w:eastAsia="仿宋_GB2312" w:cs="仿宋_GB2312"/>
                <w:sz w:val="24"/>
                <w:szCs w:val="24"/>
                <w:lang w:val="en-US" w:eastAsia="zh-CN"/>
              </w:rPr>
              <w:t>3.全面推进校园“明厨亮灶”覆盖率达100%和“互联网+明厨亮灶”覆盖率达90%。各县（市、区）教育局会同属地市场监管局检查督查，确保各学校安装好并正常运行。（完成时限：2022年5月30日前）</w:t>
            </w:r>
          </w:p>
        </w:tc>
        <w:tc>
          <w:tcPr>
            <w:tcW w:w="443" w:type="pct"/>
            <w:noWrap w:val="0"/>
            <w:vAlign w:val="center"/>
          </w:tcPr>
          <w:p>
            <w:pPr>
              <w:widowControl/>
              <w:spacing w:line="320" w:lineRule="exact"/>
              <w:jc w:val="left"/>
              <w:textAlignment w:val="center"/>
              <w:rPr>
                <w:rFonts w:hint="eastAsia" w:eastAsia="仿宋_GB2312" w:cs="仿宋_GB2312"/>
                <w:sz w:val="24"/>
                <w:szCs w:val="24"/>
              </w:rPr>
            </w:pPr>
            <w:r>
              <w:rPr>
                <w:rFonts w:hint="eastAsia" w:eastAsia="仿宋_GB2312" w:cs="仿宋_GB2312"/>
                <w:sz w:val="24"/>
                <w:szCs w:val="24"/>
                <w:lang w:val="en-US" w:eastAsia="zh-CN"/>
              </w:rPr>
              <w:t>各县（市、区）教育局</w:t>
            </w:r>
            <w:bookmarkStart w:id="0" w:name="_GoBack"/>
            <w:bookmarkEnd w:id="0"/>
          </w:p>
        </w:tc>
        <w:tc>
          <w:tcPr>
            <w:tcW w:w="491" w:type="pct"/>
            <w:noWrap w:val="0"/>
            <w:vAlign w:val="center"/>
          </w:tcPr>
          <w:p>
            <w:pPr>
              <w:widowControl/>
              <w:spacing w:line="280" w:lineRule="exact"/>
              <w:jc w:val="left"/>
              <w:textAlignment w:val="center"/>
              <w:rPr>
                <w:rFonts w:hint="eastAsia" w:eastAsia="仿宋_GB2312" w:cs="仿宋_GB2312"/>
                <w:kern w:val="0"/>
                <w:sz w:val="24"/>
                <w:szCs w:val="24"/>
              </w:rPr>
            </w:pPr>
            <w:r>
              <w:rPr>
                <w:rFonts w:hint="eastAsia" w:eastAsia="仿宋_GB2312" w:cs="仿宋_GB2312"/>
                <w:sz w:val="24"/>
                <w:szCs w:val="24"/>
                <w:lang w:val="en-US" w:eastAsia="zh-CN"/>
              </w:rPr>
              <w:t>各县（市、区）政府（管委）、各县（市、区）市场局</w:t>
            </w:r>
          </w:p>
        </w:tc>
        <w:tc>
          <w:tcPr>
            <w:tcW w:w="740" w:type="pct"/>
            <w:noWrap w:val="0"/>
            <w:vAlign w:val="center"/>
          </w:tcPr>
          <w:p>
            <w:pPr>
              <w:widowControl/>
              <w:spacing w:line="280" w:lineRule="exact"/>
              <w:textAlignment w:val="center"/>
              <w:rPr>
                <w:rFonts w:hint="eastAsia" w:eastAsia="仿宋_GB2312" w:cs="仿宋_GB2312"/>
                <w:kern w:val="0"/>
                <w:sz w:val="24"/>
                <w:szCs w:val="24"/>
              </w:rPr>
            </w:pPr>
          </w:p>
        </w:tc>
        <w:tc>
          <w:tcPr>
            <w:tcW w:w="664" w:type="pct"/>
            <w:noWrap w:val="0"/>
            <w:vAlign w:val="top"/>
          </w:tcPr>
          <w:p>
            <w:pPr>
              <w:widowControl/>
              <w:spacing w:line="280" w:lineRule="exact"/>
              <w:textAlignment w:val="center"/>
              <w:rPr>
                <w:rFonts w:hint="eastAsia" w:eastAsia="仿宋_GB2312" w:cs="仿宋_GB2312"/>
                <w:kern w:val="0"/>
                <w:sz w:val="24"/>
                <w:szCs w:val="24"/>
              </w:rPr>
            </w:pPr>
          </w:p>
        </w:tc>
        <w:tc>
          <w:tcPr>
            <w:tcW w:w="660" w:type="pct"/>
            <w:noWrap w:val="0"/>
            <w:vAlign w:val="top"/>
          </w:tcPr>
          <w:p>
            <w:pPr>
              <w:widowControl/>
              <w:spacing w:line="28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9" w:type="pct"/>
            <w:noWrap w:val="0"/>
            <w:vAlign w:val="center"/>
          </w:tcPr>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adjustRightInd w:val="0"/>
              <w:snapToGrid w:val="0"/>
              <w:spacing w:line="320" w:lineRule="exact"/>
              <w:ind w:firstLine="480" w:firstLineChars="200"/>
              <w:rPr>
                <w:rFonts w:hint="eastAsia" w:eastAsia="仿宋_GB2312" w:cs="仿宋_GB2312"/>
                <w:sz w:val="24"/>
                <w:szCs w:val="24"/>
                <w:lang w:val="en-US" w:eastAsia="zh-CN"/>
              </w:rPr>
            </w:pPr>
            <w:r>
              <w:rPr>
                <w:rFonts w:hint="eastAsia" w:eastAsia="仿宋_GB2312" w:cs="仿宋_GB2312"/>
                <w:sz w:val="24"/>
                <w:szCs w:val="24"/>
                <w:lang w:val="en-US" w:eastAsia="zh-CN"/>
              </w:rPr>
              <w:t>4.确保校园食堂风险等级A、B级占比达到90%以上。各县（市、区）教育局配合属地市场监管局检查，确保达标。（完成时限：2022年5月30日前）</w:t>
            </w:r>
          </w:p>
          <w:p>
            <w:pPr>
              <w:suppressAutoHyphens/>
              <w:adjustRightInd w:val="0"/>
              <w:snapToGrid w:val="0"/>
              <w:spacing w:line="320" w:lineRule="exact"/>
              <w:ind w:firstLine="456" w:firstLineChars="200"/>
              <w:rPr>
                <w:rFonts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sz w:val="24"/>
                <w:szCs w:val="24"/>
              </w:rPr>
            </w:pPr>
            <w:r>
              <w:rPr>
                <w:rFonts w:hint="eastAsia" w:eastAsia="仿宋_GB2312" w:cs="仿宋_GB2312"/>
                <w:sz w:val="24"/>
                <w:szCs w:val="24"/>
                <w:lang w:val="en-US" w:eastAsia="zh-CN"/>
              </w:rPr>
              <w:t>各县（市、区）市场局</w:t>
            </w:r>
          </w:p>
        </w:tc>
        <w:tc>
          <w:tcPr>
            <w:tcW w:w="491" w:type="pct"/>
            <w:noWrap w:val="0"/>
            <w:vAlign w:val="center"/>
          </w:tcPr>
          <w:p>
            <w:pPr>
              <w:widowControl/>
              <w:spacing w:line="280" w:lineRule="exact"/>
              <w:jc w:val="left"/>
              <w:textAlignment w:val="center"/>
              <w:rPr>
                <w:rFonts w:hint="eastAsia" w:eastAsia="仿宋_GB2312" w:cs="仿宋_GB2312"/>
                <w:kern w:val="0"/>
                <w:sz w:val="24"/>
                <w:szCs w:val="24"/>
              </w:rPr>
            </w:pPr>
            <w:r>
              <w:rPr>
                <w:rFonts w:hint="eastAsia" w:eastAsia="仿宋_GB2312" w:cs="仿宋_GB2312"/>
                <w:sz w:val="24"/>
                <w:szCs w:val="24"/>
                <w:lang w:val="en-US" w:eastAsia="zh-CN"/>
              </w:rPr>
              <w:t>各县（市、区）教育局</w:t>
            </w:r>
          </w:p>
        </w:tc>
        <w:tc>
          <w:tcPr>
            <w:tcW w:w="740" w:type="pct"/>
            <w:noWrap w:val="0"/>
            <w:vAlign w:val="center"/>
          </w:tcPr>
          <w:p>
            <w:pPr>
              <w:widowControl/>
              <w:spacing w:line="280" w:lineRule="exact"/>
              <w:textAlignment w:val="center"/>
              <w:rPr>
                <w:rFonts w:hint="eastAsia" w:eastAsia="仿宋_GB2312" w:cs="仿宋_GB2312"/>
                <w:kern w:val="0"/>
                <w:sz w:val="24"/>
                <w:szCs w:val="24"/>
              </w:rPr>
            </w:pPr>
          </w:p>
        </w:tc>
        <w:tc>
          <w:tcPr>
            <w:tcW w:w="664" w:type="pct"/>
            <w:noWrap w:val="0"/>
            <w:vAlign w:val="top"/>
          </w:tcPr>
          <w:p>
            <w:pPr>
              <w:widowControl/>
              <w:spacing w:line="280" w:lineRule="exact"/>
              <w:textAlignment w:val="center"/>
              <w:rPr>
                <w:rFonts w:hint="eastAsia" w:eastAsia="仿宋_GB2312" w:cs="仿宋_GB2312"/>
                <w:kern w:val="0"/>
                <w:sz w:val="24"/>
                <w:szCs w:val="24"/>
              </w:rPr>
            </w:pPr>
          </w:p>
        </w:tc>
        <w:tc>
          <w:tcPr>
            <w:tcW w:w="660" w:type="pct"/>
            <w:noWrap w:val="0"/>
            <w:vAlign w:val="top"/>
          </w:tcPr>
          <w:p>
            <w:pPr>
              <w:widowControl/>
              <w:spacing w:line="28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429" w:type="pct"/>
            <w:vMerge w:val="restart"/>
            <w:noWrap w:val="0"/>
            <w:vAlign w:val="center"/>
          </w:tcPr>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suppressAutoHyphens/>
              <w:adjustRightInd w:val="0"/>
              <w:snapToGrid w:val="0"/>
              <w:spacing w:line="320" w:lineRule="exact"/>
              <w:ind w:firstLine="480" w:firstLineChars="200"/>
              <w:rPr>
                <w:rFonts w:eastAsia="仿宋_GB2312"/>
                <w:snapToGrid w:val="0"/>
                <w:spacing w:val="-6"/>
                <w:sz w:val="24"/>
                <w:szCs w:val="24"/>
              </w:rPr>
            </w:pPr>
            <w:r>
              <w:rPr>
                <w:rFonts w:hint="eastAsia" w:eastAsia="仿宋_GB2312" w:cs="仿宋_GB2312"/>
                <w:sz w:val="24"/>
                <w:szCs w:val="24"/>
                <w:lang w:val="en-US" w:eastAsia="zh-CN"/>
              </w:rPr>
              <w:t>5.及时向社会公布取得食品经营许可证或者小餐饮登记证的校外托管机构名单。各县（市、区）教育局配合属地市场监管局检查，确保工作落实到位。（完成时限：2022年5月30日前）</w:t>
            </w:r>
          </w:p>
        </w:tc>
        <w:tc>
          <w:tcPr>
            <w:tcW w:w="443" w:type="pct"/>
            <w:noWrap w:val="0"/>
            <w:vAlign w:val="center"/>
          </w:tcPr>
          <w:p>
            <w:pPr>
              <w:widowControl/>
              <w:spacing w:line="320" w:lineRule="exact"/>
              <w:jc w:val="left"/>
              <w:textAlignment w:val="center"/>
              <w:rPr>
                <w:rFonts w:hint="eastAsia" w:eastAsia="仿宋_GB2312" w:cs="仿宋_GB2312"/>
                <w:sz w:val="24"/>
                <w:szCs w:val="24"/>
              </w:rPr>
            </w:pPr>
            <w:r>
              <w:rPr>
                <w:rFonts w:hint="eastAsia" w:eastAsia="仿宋_GB2312" w:cs="仿宋_GB2312"/>
                <w:sz w:val="24"/>
                <w:szCs w:val="24"/>
                <w:lang w:val="en-US" w:eastAsia="zh-CN"/>
              </w:rPr>
              <w:t>各县（市、区）市场局</w:t>
            </w:r>
          </w:p>
        </w:tc>
        <w:tc>
          <w:tcPr>
            <w:tcW w:w="491" w:type="pct"/>
            <w:noWrap w:val="0"/>
            <w:vAlign w:val="center"/>
          </w:tcPr>
          <w:p>
            <w:pPr>
              <w:widowControl/>
              <w:spacing w:line="320" w:lineRule="exact"/>
              <w:jc w:val="center"/>
              <w:textAlignment w:val="center"/>
              <w:rPr>
                <w:rFonts w:hint="eastAsia" w:eastAsia="仿宋_GB2312" w:cs="仿宋_GB2312"/>
                <w:kern w:val="0"/>
                <w:sz w:val="24"/>
                <w:szCs w:val="24"/>
              </w:rPr>
            </w:pPr>
            <w:r>
              <w:rPr>
                <w:rFonts w:hint="eastAsia" w:eastAsia="仿宋_GB2312" w:cs="仿宋_GB2312"/>
                <w:sz w:val="24"/>
                <w:szCs w:val="24"/>
                <w:lang w:val="en-US" w:eastAsia="zh-CN"/>
              </w:rPr>
              <w:t>各县（市、区）教育局</w:t>
            </w:r>
          </w:p>
        </w:tc>
        <w:tc>
          <w:tcPr>
            <w:tcW w:w="740" w:type="pct"/>
            <w:noWrap w:val="0"/>
            <w:vAlign w:val="center"/>
          </w:tcPr>
          <w:p>
            <w:pPr>
              <w:widowControl/>
              <w:spacing w:line="320" w:lineRule="exact"/>
              <w:textAlignment w:val="center"/>
              <w:rPr>
                <w:rFonts w:hint="eastAsia" w:eastAsia="仿宋_GB2312" w:cs="仿宋_GB2312"/>
                <w:kern w:val="0"/>
                <w:sz w:val="24"/>
                <w:szCs w:val="24"/>
              </w:rPr>
            </w:pPr>
          </w:p>
        </w:tc>
        <w:tc>
          <w:tcPr>
            <w:tcW w:w="664" w:type="pct"/>
            <w:noWrap w:val="0"/>
            <w:vAlign w:val="top"/>
          </w:tcPr>
          <w:p>
            <w:pPr>
              <w:widowControl/>
              <w:spacing w:line="320" w:lineRule="exact"/>
              <w:textAlignment w:val="center"/>
              <w:rPr>
                <w:rFonts w:hint="eastAsia" w:eastAsia="仿宋_GB2312" w:cs="仿宋_GB2312"/>
                <w:kern w:val="0"/>
                <w:sz w:val="24"/>
                <w:szCs w:val="24"/>
              </w:rPr>
            </w:pPr>
          </w:p>
        </w:tc>
        <w:tc>
          <w:tcPr>
            <w:tcW w:w="660" w:type="pct"/>
            <w:noWrap w:val="0"/>
            <w:vAlign w:val="top"/>
          </w:tcPr>
          <w:p>
            <w:pPr>
              <w:widowControl/>
              <w:spacing w:line="32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429" w:type="pct"/>
            <w:vMerge w:val="continue"/>
            <w:noWrap w:val="0"/>
            <w:vAlign w:val="center"/>
          </w:tcPr>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s="仿宋_GB2312"/>
                <w:sz w:val="24"/>
                <w:szCs w:val="24"/>
                <w:lang w:val="en-US" w:eastAsia="zh-CN"/>
              </w:rPr>
              <w:t>6.加强对校园周边100米范围内每1家食品经营单位的监管。各县（市、区）教育局配合属地市场监管局现场检查抽查，确保工作落实到位。（完成时限：2022年6月30日前）</w:t>
            </w:r>
          </w:p>
          <w:p>
            <w:pPr>
              <w:widowControl/>
              <w:spacing w:line="320" w:lineRule="exact"/>
              <w:ind w:firstLine="456" w:firstLineChars="200"/>
              <w:textAlignment w:val="center"/>
              <w:rPr>
                <w:rFonts w:hint="eastAsia"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kern w:val="0"/>
                <w:sz w:val="24"/>
                <w:szCs w:val="24"/>
              </w:rPr>
            </w:pPr>
            <w:r>
              <w:rPr>
                <w:rFonts w:hint="eastAsia" w:eastAsia="仿宋_GB2312" w:cs="仿宋_GB2312"/>
                <w:sz w:val="24"/>
                <w:szCs w:val="24"/>
                <w:lang w:val="en-US" w:eastAsia="zh-CN"/>
              </w:rPr>
              <w:t>各县（市、区）市场局</w:t>
            </w:r>
          </w:p>
        </w:tc>
        <w:tc>
          <w:tcPr>
            <w:tcW w:w="491" w:type="pct"/>
            <w:noWrap w:val="0"/>
            <w:vAlign w:val="center"/>
          </w:tcPr>
          <w:p>
            <w:pPr>
              <w:widowControl/>
              <w:spacing w:line="320" w:lineRule="exact"/>
              <w:jc w:val="center"/>
              <w:textAlignment w:val="center"/>
              <w:rPr>
                <w:rFonts w:hint="eastAsia" w:eastAsia="仿宋_GB2312" w:cs="仿宋_GB2312"/>
                <w:kern w:val="0"/>
                <w:sz w:val="24"/>
                <w:szCs w:val="24"/>
              </w:rPr>
            </w:pPr>
            <w:r>
              <w:rPr>
                <w:rFonts w:hint="eastAsia" w:eastAsia="仿宋_GB2312" w:cs="仿宋_GB2312"/>
                <w:sz w:val="24"/>
                <w:szCs w:val="24"/>
                <w:lang w:val="en-US" w:eastAsia="zh-CN"/>
              </w:rPr>
              <w:t>各县（市、区）教育局</w:t>
            </w:r>
          </w:p>
        </w:tc>
        <w:tc>
          <w:tcPr>
            <w:tcW w:w="740" w:type="pct"/>
            <w:noWrap w:val="0"/>
            <w:vAlign w:val="center"/>
          </w:tcPr>
          <w:p>
            <w:pPr>
              <w:widowControl/>
              <w:spacing w:line="320" w:lineRule="exact"/>
              <w:textAlignment w:val="center"/>
              <w:rPr>
                <w:rFonts w:hint="eastAsia" w:eastAsia="仿宋_GB2312" w:cs="仿宋_GB2312"/>
                <w:sz w:val="24"/>
                <w:szCs w:val="24"/>
              </w:rPr>
            </w:pPr>
          </w:p>
        </w:tc>
        <w:tc>
          <w:tcPr>
            <w:tcW w:w="664" w:type="pct"/>
            <w:noWrap w:val="0"/>
            <w:vAlign w:val="top"/>
          </w:tcPr>
          <w:p>
            <w:pPr>
              <w:widowControl/>
              <w:spacing w:line="320" w:lineRule="exact"/>
              <w:textAlignment w:val="center"/>
              <w:rPr>
                <w:rFonts w:hint="eastAsia" w:eastAsia="仿宋_GB2312" w:cs="仿宋_GB2312"/>
                <w:kern w:val="0"/>
                <w:sz w:val="24"/>
                <w:szCs w:val="24"/>
              </w:rPr>
            </w:pPr>
          </w:p>
        </w:tc>
        <w:tc>
          <w:tcPr>
            <w:tcW w:w="660" w:type="pct"/>
            <w:noWrap w:val="0"/>
            <w:vAlign w:val="top"/>
          </w:tcPr>
          <w:p>
            <w:pPr>
              <w:widowControl/>
              <w:spacing w:line="32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429" w:type="pct"/>
            <w:noWrap w:val="0"/>
            <w:vAlign w:val="center"/>
          </w:tcPr>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default" w:eastAsia="仿宋_GB2312" w:cs="仿宋_GB2312"/>
                <w:sz w:val="24"/>
                <w:szCs w:val="24"/>
                <w:lang w:val="en-US" w:eastAsia="zh-CN"/>
              </w:rPr>
            </w:pPr>
            <w:r>
              <w:rPr>
                <w:rFonts w:hint="eastAsia" w:eastAsia="仿宋_GB2312"/>
                <w:snapToGrid w:val="0"/>
                <w:spacing w:val="-6"/>
                <w:sz w:val="24"/>
                <w:szCs w:val="24"/>
              </w:rPr>
              <w:t>7.</w:t>
            </w:r>
            <w:r>
              <w:rPr>
                <w:rFonts w:hint="eastAsia" w:eastAsia="仿宋_GB2312" w:cs="仿宋_GB2312"/>
                <w:sz w:val="24"/>
                <w:szCs w:val="24"/>
                <w:lang w:val="en-US" w:eastAsia="zh-CN"/>
              </w:rPr>
              <w:t>确保不发生校园学生群体性食物中毒事件。各县（市、区）教育局督促各学校自检自查，并组成工作组对学校进行全面细致检查。（完成时限：2022年6月30日前）</w:t>
            </w:r>
          </w:p>
          <w:p>
            <w:pPr>
              <w:widowControl/>
              <w:spacing w:line="320" w:lineRule="exact"/>
              <w:ind w:firstLine="456" w:firstLineChars="200"/>
              <w:textAlignment w:val="center"/>
              <w:rPr>
                <w:rFonts w:hint="eastAsia"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sz w:val="24"/>
                <w:szCs w:val="24"/>
                <w:lang w:val="en-US" w:eastAsia="zh-CN"/>
              </w:rPr>
            </w:pPr>
            <w:r>
              <w:rPr>
                <w:rFonts w:hint="eastAsia" w:eastAsia="仿宋_GB2312" w:cs="仿宋_GB2312"/>
                <w:sz w:val="24"/>
                <w:szCs w:val="24"/>
                <w:lang w:val="en-US" w:eastAsia="zh-CN"/>
              </w:rPr>
              <w:t>各县（市、区）教育局</w:t>
            </w:r>
          </w:p>
        </w:tc>
        <w:tc>
          <w:tcPr>
            <w:tcW w:w="491" w:type="pct"/>
            <w:noWrap w:val="0"/>
            <w:vAlign w:val="center"/>
          </w:tcPr>
          <w:p>
            <w:pPr>
              <w:widowControl/>
              <w:spacing w:line="320" w:lineRule="exact"/>
              <w:jc w:val="center"/>
              <w:textAlignment w:val="center"/>
              <w:rPr>
                <w:rFonts w:hint="eastAsia" w:eastAsia="仿宋_GB2312" w:cs="仿宋_GB2312"/>
                <w:sz w:val="24"/>
                <w:szCs w:val="24"/>
                <w:lang w:val="en-US" w:eastAsia="zh-CN"/>
              </w:rPr>
            </w:pPr>
          </w:p>
        </w:tc>
        <w:tc>
          <w:tcPr>
            <w:tcW w:w="740" w:type="pct"/>
            <w:noWrap w:val="0"/>
            <w:vAlign w:val="center"/>
          </w:tcPr>
          <w:p>
            <w:pPr>
              <w:widowControl/>
              <w:spacing w:line="320" w:lineRule="exact"/>
              <w:textAlignment w:val="center"/>
              <w:rPr>
                <w:rFonts w:hint="eastAsia" w:eastAsia="仿宋_GB2312" w:cs="仿宋_GB2312"/>
                <w:sz w:val="24"/>
                <w:szCs w:val="24"/>
              </w:rPr>
            </w:pPr>
          </w:p>
        </w:tc>
        <w:tc>
          <w:tcPr>
            <w:tcW w:w="664" w:type="pct"/>
            <w:noWrap w:val="0"/>
            <w:vAlign w:val="top"/>
          </w:tcPr>
          <w:p>
            <w:pPr>
              <w:widowControl/>
              <w:spacing w:line="320" w:lineRule="exact"/>
              <w:textAlignment w:val="center"/>
              <w:rPr>
                <w:rFonts w:hint="eastAsia" w:eastAsia="仿宋_GB2312" w:cs="仿宋_GB2312"/>
                <w:kern w:val="0"/>
                <w:sz w:val="24"/>
                <w:szCs w:val="24"/>
              </w:rPr>
            </w:pPr>
          </w:p>
        </w:tc>
        <w:tc>
          <w:tcPr>
            <w:tcW w:w="660" w:type="pct"/>
            <w:noWrap w:val="0"/>
            <w:vAlign w:val="top"/>
          </w:tcPr>
          <w:p>
            <w:pPr>
              <w:widowControl/>
              <w:spacing w:line="32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1" w:hRule="atLeast"/>
        </w:trPr>
        <w:tc>
          <w:tcPr>
            <w:tcW w:w="4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仿宋_GB2312"/>
                <w:snapToGrid w:val="0"/>
                <w:spacing w:val="-6"/>
                <w:sz w:val="24"/>
                <w:szCs w:val="24"/>
                <w:lang w:val="en-US" w:eastAsia="zh-CN"/>
              </w:rPr>
            </w:pPr>
            <w:r>
              <w:rPr>
                <w:rFonts w:hint="eastAsia" w:eastAsia="仿宋_GB2312"/>
                <w:snapToGrid w:val="0"/>
                <w:spacing w:val="-6"/>
                <w:sz w:val="24"/>
                <w:szCs w:val="24"/>
                <w:lang w:eastAsia="zh-CN"/>
              </w:rPr>
              <w:t>二</w:t>
            </w:r>
            <w:r>
              <w:rPr>
                <w:rFonts w:hint="eastAsia" w:eastAsia="仿宋_GB2312"/>
                <w:snapToGrid w:val="0"/>
                <w:spacing w:val="-6"/>
                <w:sz w:val="24"/>
                <w:szCs w:val="24"/>
              </w:rPr>
              <w:t>、</w:t>
            </w:r>
            <w:r>
              <w:rPr>
                <w:rFonts w:hint="eastAsia" w:eastAsia="仿宋_GB2312"/>
                <w:snapToGrid w:val="0"/>
                <w:spacing w:val="-6"/>
                <w:sz w:val="24"/>
                <w:szCs w:val="24"/>
                <w:lang w:val="en-US" w:eastAsia="zh-CN"/>
              </w:rPr>
              <w:t>规范餐厨废弃物管理</w:t>
            </w:r>
          </w:p>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eastAsia="仿宋_GB2312" w:cs="仿宋_GB2312"/>
                <w:sz w:val="24"/>
                <w:szCs w:val="24"/>
                <w:lang w:val="en-US" w:eastAsia="zh-CN"/>
              </w:rPr>
            </w:pPr>
            <w:r>
              <w:rPr>
                <w:rFonts w:hint="eastAsia" w:eastAsia="仿宋_GB2312" w:cs="仿宋_GB2312"/>
                <w:sz w:val="24"/>
                <w:szCs w:val="24"/>
                <w:lang w:val="en-US" w:eastAsia="zh-CN"/>
              </w:rPr>
              <w:t>市辖区（玉州区、玉东新区）学校纳入餐厨废弃物集中收集、资源化利用和无害化处理体系，相关区教育局配合属地城市管理监督局检查督查，确保市辖区全部学校纳入处理体系。（完成时限：2022年4月30日前）</w:t>
            </w:r>
          </w:p>
          <w:p>
            <w:pPr>
              <w:widowControl/>
              <w:spacing w:line="320" w:lineRule="exact"/>
              <w:ind w:firstLine="456" w:firstLineChars="200"/>
              <w:textAlignment w:val="center"/>
              <w:rPr>
                <w:rFonts w:hint="eastAsia"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kern w:val="0"/>
                <w:sz w:val="24"/>
                <w:szCs w:val="24"/>
              </w:rPr>
            </w:pPr>
            <w:r>
              <w:rPr>
                <w:rFonts w:hint="eastAsia" w:eastAsia="仿宋_GB2312" w:cs="仿宋_GB2312"/>
                <w:sz w:val="24"/>
                <w:szCs w:val="24"/>
                <w:lang w:val="en-US" w:eastAsia="zh-CN"/>
              </w:rPr>
              <w:t>玉州区城市管理监督局、玉东新区城市管理监督局</w:t>
            </w:r>
          </w:p>
        </w:tc>
        <w:tc>
          <w:tcPr>
            <w:tcW w:w="491" w:type="pct"/>
            <w:noWrap w:val="0"/>
            <w:vAlign w:val="center"/>
          </w:tcPr>
          <w:p>
            <w:pPr>
              <w:widowControl/>
              <w:spacing w:line="320" w:lineRule="exact"/>
              <w:jc w:val="center"/>
              <w:textAlignment w:val="center"/>
              <w:rPr>
                <w:rFonts w:hint="eastAsia" w:eastAsia="仿宋_GB2312" w:cs="仿宋_GB2312"/>
                <w:kern w:val="0"/>
                <w:sz w:val="24"/>
                <w:szCs w:val="24"/>
                <w:lang w:eastAsia="zh-CN"/>
              </w:rPr>
            </w:pPr>
            <w:r>
              <w:rPr>
                <w:rFonts w:hint="eastAsia" w:eastAsia="仿宋_GB2312" w:cs="仿宋_GB2312"/>
                <w:kern w:val="0"/>
                <w:sz w:val="24"/>
                <w:szCs w:val="24"/>
                <w:lang w:eastAsia="zh-CN"/>
              </w:rPr>
              <w:t>玉州区教育局、玉东新区教育文体和旅游局</w:t>
            </w:r>
          </w:p>
        </w:tc>
        <w:tc>
          <w:tcPr>
            <w:tcW w:w="740" w:type="pct"/>
            <w:noWrap w:val="0"/>
            <w:vAlign w:val="center"/>
          </w:tcPr>
          <w:p>
            <w:pPr>
              <w:widowControl/>
              <w:spacing w:line="320" w:lineRule="exact"/>
              <w:textAlignment w:val="center"/>
              <w:rPr>
                <w:rFonts w:hint="eastAsia" w:eastAsia="仿宋_GB2312" w:cs="仿宋_GB2312"/>
                <w:sz w:val="24"/>
                <w:szCs w:val="24"/>
              </w:rPr>
            </w:pPr>
          </w:p>
        </w:tc>
        <w:tc>
          <w:tcPr>
            <w:tcW w:w="664" w:type="pct"/>
            <w:noWrap w:val="0"/>
            <w:vAlign w:val="top"/>
          </w:tcPr>
          <w:p>
            <w:pPr>
              <w:widowControl/>
              <w:spacing w:line="320" w:lineRule="exact"/>
              <w:textAlignment w:val="center"/>
              <w:rPr>
                <w:rFonts w:hint="eastAsia" w:eastAsia="仿宋_GB2312" w:cs="仿宋_GB2312"/>
                <w:kern w:val="0"/>
                <w:sz w:val="24"/>
                <w:szCs w:val="24"/>
              </w:rPr>
            </w:pPr>
          </w:p>
        </w:tc>
        <w:tc>
          <w:tcPr>
            <w:tcW w:w="660" w:type="pct"/>
            <w:noWrap w:val="0"/>
            <w:vAlign w:val="top"/>
          </w:tcPr>
          <w:p>
            <w:pPr>
              <w:widowControl/>
              <w:spacing w:line="320" w:lineRule="exact"/>
              <w:textAlignment w:val="center"/>
              <w:rPr>
                <w:rFonts w:hint="eastAsia"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0" w:hRule="atLeast"/>
        </w:trPr>
        <w:tc>
          <w:tcPr>
            <w:tcW w:w="42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仿宋_GB2312"/>
                <w:snapToGrid w:val="0"/>
                <w:spacing w:val="-6"/>
                <w:sz w:val="24"/>
                <w:szCs w:val="24"/>
                <w:lang w:val="en-US" w:eastAsia="zh-CN"/>
              </w:rPr>
            </w:pPr>
            <w:r>
              <w:rPr>
                <w:rFonts w:hint="eastAsia" w:eastAsia="仿宋_GB2312"/>
                <w:snapToGrid w:val="0"/>
                <w:spacing w:val="-6"/>
                <w:sz w:val="24"/>
                <w:szCs w:val="24"/>
                <w:lang w:eastAsia="zh-CN"/>
              </w:rPr>
              <w:t>三、</w:t>
            </w:r>
            <w:r>
              <w:rPr>
                <w:rFonts w:hint="eastAsia" w:eastAsia="仿宋_GB2312"/>
                <w:snapToGrid w:val="0"/>
                <w:spacing w:val="-6"/>
                <w:sz w:val="24"/>
                <w:szCs w:val="24"/>
                <w:lang w:val="en-US" w:eastAsia="zh-CN"/>
              </w:rPr>
              <w:t>加强食品安全科普知识宣传</w:t>
            </w:r>
          </w:p>
          <w:p>
            <w:pPr>
              <w:widowControl/>
              <w:spacing w:line="320" w:lineRule="exact"/>
              <w:jc w:val="center"/>
              <w:textAlignment w:val="center"/>
              <w:rPr>
                <w:rFonts w:hint="eastAsia" w:eastAsia="仿宋_GB2312"/>
                <w:snapToGrid w:val="0"/>
                <w:spacing w:val="-6"/>
                <w:sz w:val="24"/>
                <w:szCs w:val="24"/>
              </w:rPr>
            </w:pPr>
          </w:p>
        </w:tc>
        <w:tc>
          <w:tcPr>
            <w:tcW w:w="1571"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eastAsia="仿宋_GB2312" w:cs="仿宋_GB2312"/>
                <w:sz w:val="24"/>
                <w:szCs w:val="24"/>
                <w:lang w:val="en-US" w:eastAsia="zh-CN"/>
              </w:rPr>
            </w:pPr>
            <w:r>
              <w:rPr>
                <w:rFonts w:hint="eastAsia" w:eastAsia="仿宋_GB2312" w:cs="仿宋_GB2312"/>
                <w:sz w:val="24"/>
                <w:szCs w:val="24"/>
                <w:lang w:val="en-US" w:eastAsia="zh-CN"/>
              </w:rPr>
              <w:t>组织开展多种形式食品安全科普教育进校园活动，利用国旗下讲话，主题班会课，手抄报，LED屏幕宣传，家长微信群等多种形式向广大师生宣传食品安全科学知识、食品安全工作举措等，营造浓厚的创建氛围，助力提升创建广西食品安全示范城市群众知晓度、参与度，确保我市群众食品安全满意度高于70%。（完成时限：2022年6月30日前）</w:t>
            </w:r>
          </w:p>
          <w:p>
            <w:pPr>
              <w:widowControl/>
              <w:spacing w:line="320" w:lineRule="exact"/>
              <w:ind w:firstLine="456" w:firstLineChars="200"/>
              <w:textAlignment w:val="center"/>
              <w:rPr>
                <w:rFonts w:hint="eastAsia" w:eastAsia="仿宋_GB2312"/>
                <w:snapToGrid w:val="0"/>
                <w:spacing w:val="-6"/>
                <w:sz w:val="24"/>
                <w:szCs w:val="24"/>
              </w:rPr>
            </w:pPr>
          </w:p>
        </w:tc>
        <w:tc>
          <w:tcPr>
            <w:tcW w:w="443" w:type="pct"/>
            <w:noWrap w:val="0"/>
            <w:vAlign w:val="center"/>
          </w:tcPr>
          <w:p>
            <w:pPr>
              <w:widowControl/>
              <w:spacing w:line="320" w:lineRule="exact"/>
              <w:jc w:val="left"/>
              <w:textAlignment w:val="center"/>
              <w:rPr>
                <w:rFonts w:hint="eastAsia" w:eastAsia="仿宋_GB2312" w:cs="仿宋_GB2312"/>
                <w:sz w:val="24"/>
                <w:szCs w:val="24"/>
              </w:rPr>
            </w:pPr>
            <w:r>
              <w:rPr>
                <w:rFonts w:hint="eastAsia" w:eastAsia="仿宋_GB2312" w:cs="仿宋_GB2312"/>
                <w:sz w:val="24"/>
                <w:szCs w:val="24"/>
                <w:lang w:val="en-US" w:eastAsia="zh-CN"/>
              </w:rPr>
              <w:t>各县（市、区）教育局</w:t>
            </w:r>
          </w:p>
        </w:tc>
        <w:tc>
          <w:tcPr>
            <w:tcW w:w="491" w:type="pct"/>
            <w:noWrap w:val="0"/>
            <w:vAlign w:val="center"/>
          </w:tcPr>
          <w:p>
            <w:pPr>
              <w:widowControl/>
              <w:spacing w:line="320" w:lineRule="exact"/>
              <w:jc w:val="center"/>
              <w:textAlignment w:val="center"/>
              <w:rPr>
                <w:rFonts w:hint="eastAsia" w:eastAsia="仿宋_GB2312" w:cs="仿宋_GB2312"/>
                <w:kern w:val="0"/>
                <w:sz w:val="24"/>
                <w:szCs w:val="24"/>
              </w:rPr>
            </w:pPr>
          </w:p>
        </w:tc>
        <w:tc>
          <w:tcPr>
            <w:tcW w:w="740" w:type="pct"/>
            <w:noWrap w:val="0"/>
            <w:vAlign w:val="center"/>
          </w:tcPr>
          <w:p>
            <w:pPr>
              <w:widowControl/>
              <w:spacing w:line="320" w:lineRule="exact"/>
              <w:textAlignment w:val="center"/>
              <w:rPr>
                <w:rFonts w:hint="eastAsia" w:eastAsia="仿宋_GB2312" w:cs="仿宋_GB2312"/>
                <w:sz w:val="24"/>
                <w:szCs w:val="24"/>
              </w:rPr>
            </w:pPr>
          </w:p>
        </w:tc>
        <w:tc>
          <w:tcPr>
            <w:tcW w:w="664" w:type="pct"/>
            <w:noWrap w:val="0"/>
            <w:vAlign w:val="top"/>
          </w:tcPr>
          <w:p>
            <w:pPr>
              <w:widowControl/>
              <w:spacing w:line="320" w:lineRule="exact"/>
              <w:textAlignment w:val="center"/>
              <w:rPr>
                <w:rFonts w:hint="eastAsia" w:eastAsia="仿宋_GB2312" w:cs="仿宋_GB2312"/>
                <w:kern w:val="0"/>
                <w:sz w:val="24"/>
                <w:szCs w:val="24"/>
              </w:rPr>
            </w:pPr>
          </w:p>
        </w:tc>
        <w:tc>
          <w:tcPr>
            <w:tcW w:w="660" w:type="pct"/>
            <w:noWrap w:val="0"/>
            <w:vAlign w:val="top"/>
          </w:tcPr>
          <w:p>
            <w:pPr>
              <w:widowControl/>
              <w:spacing w:line="320" w:lineRule="exact"/>
              <w:textAlignment w:val="center"/>
              <w:rPr>
                <w:rFonts w:hint="eastAsia" w:eastAsia="仿宋_GB2312" w:cs="仿宋_GB2312"/>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D2B72"/>
    <w:rsid w:val="16FB0644"/>
    <w:rsid w:val="1AFFABBE"/>
    <w:rsid w:val="1B36951A"/>
    <w:rsid w:val="1FDD7AA4"/>
    <w:rsid w:val="2C5D2B72"/>
    <w:rsid w:val="5E5E4818"/>
    <w:rsid w:val="5FD2488C"/>
    <w:rsid w:val="5FFEA57C"/>
    <w:rsid w:val="623F6C3F"/>
    <w:rsid w:val="66D58F22"/>
    <w:rsid w:val="75EBAA59"/>
    <w:rsid w:val="76F2D6C7"/>
    <w:rsid w:val="77E3B779"/>
    <w:rsid w:val="7A79E85F"/>
    <w:rsid w:val="7AFF8E4F"/>
    <w:rsid w:val="7B9FC261"/>
    <w:rsid w:val="7CBEA413"/>
    <w:rsid w:val="7CFF300A"/>
    <w:rsid w:val="7D7FD980"/>
    <w:rsid w:val="7DEF35A8"/>
    <w:rsid w:val="7F3FA79E"/>
    <w:rsid w:val="7FBA3FF2"/>
    <w:rsid w:val="7FFD4BBB"/>
    <w:rsid w:val="8FBF9202"/>
    <w:rsid w:val="8FDD7322"/>
    <w:rsid w:val="97F55690"/>
    <w:rsid w:val="97FF7006"/>
    <w:rsid w:val="9EFD5C72"/>
    <w:rsid w:val="A7F94F8D"/>
    <w:rsid w:val="A7FF9389"/>
    <w:rsid w:val="B9EFF7CC"/>
    <w:rsid w:val="BC7C6094"/>
    <w:rsid w:val="BCEE68B6"/>
    <w:rsid w:val="BFE70DAB"/>
    <w:rsid w:val="C7B7FF65"/>
    <w:rsid w:val="CB3E8A75"/>
    <w:rsid w:val="DF0FD61C"/>
    <w:rsid w:val="DFEAD82D"/>
    <w:rsid w:val="E2EBE775"/>
    <w:rsid w:val="F55D1AE2"/>
    <w:rsid w:val="F7D7B5B6"/>
    <w:rsid w:val="F7EFB07B"/>
    <w:rsid w:val="F8DBEFFC"/>
    <w:rsid w:val="FAFBB4B0"/>
    <w:rsid w:val="FC7B7463"/>
    <w:rsid w:val="FE3B519E"/>
    <w:rsid w:val="FEC58C93"/>
    <w:rsid w:val="FF7F5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60" w:after="120" w:line="560" w:lineRule="exact"/>
      <w:jc w:val="center"/>
      <w:outlineLvl w:val="0"/>
    </w:pPr>
    <w:rPr>
      <w:rFonts w:eastAsia="方正小标宋简体"/>
      <w:bCs/>
      <w:sz w:val="44"/>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2022-04-07T17:35:00Z</dcterms:created>
  <dc:creator>J.X.   Miss.L</dc:creator>
  <cp:lastModifiedBy>gxxc</cp:lastModifiedBy>
  <dcterms:modified xsi:type="dcterms:W3CDTF">2022-04-08T18:19:34Z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137A0E6C6A51411E83C5C7C8C791EA2B</vt:lpwstr>
  </property>
</Properties>
</file>