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6C1F">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14:paraId="5ADDD41D">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14:paraId="7394BF94">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ascii="黑体" w:hAnsi="黑体" w:eastAsia="黑体"/>
          <w:b w:val="0"/>
          <w:bCs w:val="0"/>
          <w:color w:val="auto"/>
        </w:rPr>
      </w:pPr>
      <w:r>
        <w:rPr>
          <w:rFonts w:ascii="黑体" w:hAnsi="黑体" w:eastAsia="黑体"/>
          <w:b w:val="0"/>
          <w:bCs w:val="0"/>
          <w:color w:val="auto"/>
        </w:rPr>
        <w:t>黄曲霉毒素B</w:t>
      </w:r>
      <w:r>
        <w:rPr>
          <w:rFonts w:ascii="黑体" w:hAnsi="黑体" w:eastAsia="黑体"/>
          <w:b w:val="0"/>
          <w:bCs w:val="0"/>
          <w:color w:val="auto"/>
          <w:vertAlign w:val="subscript"/>
        </w:rPr>
        <w:t>1</w:t>
      </w:r>
    </w:p>
    <w:p w14:paraId="063B03DD">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ascii="Times New Roman" w:hAnsi="Times New Roman" w:eastAsia="仿宋_GB2312"/>
          <w:color w:val="auto"/>
        </w:rPr>
      </w:pPr>
      <w:r>
        <w:rPr>
          <w:rFonts w:hint="eastAsia" w:ascii="Times New Roman" w:hAnsi="Times New Roman" w:eastAsia="仿宋_GB2312"/>
          <w:color w:val="auto"/>
        </w:rPr>
        <w:t>黄曲霉毒素B</w:t>
      </w:r>
      <w:r>
        <w:rPr>
          <w:rFonts w:hint="eastAsia" w:ascii="Times New Roman" w:hAnsi="Times New Roman" w:eastAsia="仿宋_GB2312"/>
          <w:color w:val="auto"/>
          <w:vertAlign w:val="subscript"/>
        </w:rPr>
        <w:t>1</w:t>
      </w:r>
      <w:r>
        <w:rPr>
          <w:rFonts w:hint="eastAsia" w:ascii="Times New Roman" w:hAnsi="Times New Roman" w:eastAsia="仿宋_GB2312"/>
          <w:color w:val="auto"/>
        </w:rPr>
        <w:t xml:space="preserve">是天然存在的人类致癌物。长期食用黄曲霉毒素超标的植物油可能会对肝脏造成损伤。《食品安全国家标准 食品中真菌毒素限量》（GB </w:t>
      </w:r>
      <w:bookmarkStart w:id="0" w:name="_GoBack"/>
      <w:bookmarkEnd w:id="0"/>
      <w:r>
        <w:rPr>
          <w:rFonts w:hint="eastAsia" w:ascii="Times New Roman" w:hAnsi="Times New Roman" w:eastAsia="仿宋_GB2312"/>
          <w:color w:val="auto"/>
        </w:rPr>
        <w:t>2761）中规定，花生油中黄曲霉毒素B</w:t>
      </w:r>
      <w:r>
        <w:rPr>
          <w:rFonts w:hint="eastAsia" w:ascii="Times New Roman" w:hAnsi="Times New Roman" w:eastAsia="仿宋_GB2312"/>
          <w:color w:val="auto"/>
          <w:vertAlign w:val="subscript"/>
        </w:rPr>
        <w:t>1</w:t>
      </w:r>
      <w:r>
        <w:rPr>
          <w:rFonts w:hint="eastAsia" w:ascii="Times New Roman" w:hAnsi="Times New Roman" w:eastAsia="仿宋_GB2312"/>
          <w:color w:val="auto"/>
        </w:rPr>
        <w:t>检测结果不得超过20μg/kg。</w:t>
      </w:r>
    </w:p>
    <w:p w14:paraId="4539B4F9">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ascii="Times New Roman" w:hAnsi="Times New Roman" w:eastAsia="仿宋_GB2312"/>
          <w:color w:val="auto"/>
        </w:rPr>
      </w:pPr>
      <w:r>
        <w:rPr>
          <w:rFonts w:hint="eastAsia" w:ascii="Times New Roman" w:hAnsi="Times New Roman" w:eastAsia="仿宋_GB2312"/>
          <w:color w:val="auto"/>
        </w:rPr>
        <w:t>本</w:t>
      </w:r>
      <w:r>
        <w:rPr>
          <w:rFonts w:ascii="Times New Roman" w:hAnsi="Times New Roman" w:eastAsia="仿宋_GB2312"/>
          <w:color w:val="auto"/>
        </w:rPr>
        <w:t>阶段</w:t>
      </w:r>
      <w:r>
        <w:rPr>
          <w:rFonts w:hint="eastAsia" w:ascii="Times New Roman" w:hAnsi="Times New Roman" w:eastAsia="仿宋_GB2312"/>
          <w:color w:val="auto"/>
        </w:rPr>
        <w:t>，“区抽”</w:t>
      </w:r>
      <w:r>
        <w:rPr>
          <w:rFonts w:ascii="Times New Roman" w:hAnsi="Times New Roman" w:eastAsia="仿宋_GB2312"/>
          <w:color w:val="auto"/>
        </w:rPr>
        <w:t>食品</w:t>
      </w:r>
      <w:r>
        <w:rPr>
          <w:rFonts w:hint="eastAsia" w:ascii="Times New Roman" w:hAnsi="Times New Roman" w:eastAsia="仿宋_GB2312"/>
          <w:color w:val="auto"/>
        </w:rPr>
        <w:t>安全</w:t>
      </w:r>
      <w:r>
        <w:rPr>
          <w:rFonts w:ascii="Times New Roman" w:hAnsi="Times New Roman" w:eastAsia="仿宋_GB2312"/>
          <w:color w:val="auto"/>
        </w:rPr>
        <w:t>监督抽检</w:t>
      </w:r>
      <w:r>
        <w:rPr>
          <w:rFonts w:hint="eastAsia" w:ascii="Times New Roman" w:hAnsi="Times New Roman" w:eastAsia="仿宋_GB2312"/>
          <w:color w:val="auto"/>
        </w:rPr>
        <w:t>发现有</w:t>
      </w:r>
      <w:r>
        <w:rPr>
          <w:rFonts w:hint="eastAsia" w:ascii="Times New Roman"/>
          <w:color w:val="auto"/>
          <w:lang w:val="en-US" w:eastAsia="zh-CN"/>
        </w:rPr>
        <w:t>1</w:t>
      </w:r>
      <w:r>
        <w:rPr>
          <w:rFonts w:hint="eastAsia" w:ascii="Times New Roman" w:hAnsi="Times New Roman" w:eastAsia="仿宋_GB2312"/>
          <w:color w:val="auto"/>
        </w:rPr>
        <w:t>批次花生油中黄曲霉毒素</w:t>
      </w:r>
      <w:r>
        <w:rPr>
          <w:rFonts w:ascii="Times New Roman" w:hAnsi="Times New Roman" w:eastAsia="仿宋_GB2312"/>
          <w:color w:val="auto"/>
        </w:rPr>
        <w:t>B</w:t>
      </w:r>
      <w:r>
        <w:rPr>
          <w:rFonts w:ascii="Times New Roman" w:hAnsi="Times New Roman" w:eastAsia="仿宋_GB2312"/>
          <w:color w:val="auto"/>
          <w:vertAlign w:val="subscript"/>
        </w:rPr>
        <w:t>1</w:t>
      </w:r>
      <w:r>
        <w:rPr>
          <w:rFonts w:hint="eastAsia" w:ascii="Times New Roman" w:hAnsi="Times New Roman" w:eastAsia="仿宋_GB2312"/>
          <w:color w:val="auto"/>
        </w:rPr>
        <w:t>超标。黄曲霉毒素</w:t>
      </w:r>
      <w:r>
        <w:rPr>
          <w:rFonts w:ascii="Times New Roman" w:hAnsi="Times New Roman" w:eastAsia="仿宋_GB2312"/>
          <w:color w:val="auto"/>
        </w:rPr>
        <w:t>B</w:t>
      </w:r>
      <w:r>
        <w:rPr>
          <w:rFonts w:ascii="Times New Roman" w:hAnsi="Times New Roman" w:eastAsia="仿宋_GB2312"/>
          <w:color w:val="auto"/>
          <w:vertAlign w:val="subscript"/>
        </w:rPr>
        <w:t>1</w:t>
      </w:r>
      <w:r>
        <w:rPr>
          <w:rFonts w:hint="eastAsia" w:ascii="Times New Roman" w:hAnsi="Times New Roman" w:eastAsia="仿宋_GB2312"/>
          <w:color w:val="auto"/>
        </w:rPr>
        <w:t>超标原因可能是个别企业在原料采购和储运过程中环境条件高温潮湿，导致原料霉变、腐烂；也有可能是企业在采购原料时没有严格挑选原料并进行相关检测或是加工中没有采用精炼工艺或工艺控制不当等。</w:t>
      </w:r>
    </w:p>
    <w:p w14:paraId="59DE0B6F">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ascii="黑体" w:hAnsi="黑体" w:eastAsia="黑体"/>
          <w:b w:val="0"/>
          <w:bCs w:val="0"/>
          <w:color w:val="auto"/>
        </w:rPr>
      </w:pPr>
      <w:r>
        <w:rPr>
          <w:rFonts w:hint="eastAsia" w:ascii="黑体" w:hAnsi="黑体" w:eastAsia="黑体"/>
          <w:b w:val="0"/>
          <w:bCs w:val="0"/>
          <w:color w:val="auto"/>
        </w:rPr>
        <w:t>铅</w:t>
      </w:r>
    </w:p>
    <w:p w14:paraId="0C9F5EBD">
      <w:pPr>
        <w:pStyle w:val="3"/>
        <w:keepNext w:val="0"/>
        <w:keepLines w:val="0"/>
        <w:pageBreakBefore w:val="0"/>
        <w:widowControl w:val="0"/>
        <w:kinsoku/>
        <w:wordWrap/>
        <w:overflowPunct w:val="0"/>
        <w:topLinePunct w:val="0"/>
        <w:autoSpaceDE w:val="0"/>
        <w:autoSpaceDN w:val="0"/>
        <w:bidi w:val="0"/>
        <w:adjustRightInd w:val="0"/>
        <w:snapToGrid/>
        <w:spacing w:before="0" w:line="560" w:lineRule="exact"/>
        <w:ind w:left="0" w:firstLine="640" w:firstLineChars="200"/>
        <w:textAlignment w:val="auto"/>
        <w:rPr>
          <w:rFonts w:ascii="Times New Roman" w:hAnsi="Times New Roman" w:eastAsia="仿宋_GB2312"/>
          <w:color w:val="auto"/>
        </w:rPr>
      </w:pPr>
      <w:r>
        <w:rPr>
          <w:rFonts w:hint="eastAsia" w:ascii="Times New Roman" w:hAnsi="Times New Roman" w:eastAsia="仿宋_GB2312"/>
          <w:color w:val="auto"/>
        </w:rPr>
        <w:t>铅(以Pb计)是对人体有害的元素，铅可通过食物链进入人体，给</w:t>
      </w:r>
      <w:r>
        <w:rPr>
          <w:rFonts w:ascii="Times New Roman" w:hAnsi="Times New Roman" w:eastAsia="仿宋_GB2312"/>
          <w:color w:val="auto"/>
        </w:rPr>
        <w:t>人体健康带来严重危害</w:t>
      </w:r>
      <w:r>
        <w:rPr>
          <w:rFonts w:ascii="Times New Roman" w:hAnsi="Times New Roman" w:eastAsia="仿宋_GB2312" w:cs="Arial"/>
          <w:color w:val="auto"/>
          <w:shd w:val="clear" w:color="auto" w:fill="FFFFFF"/>
        </w:rPr>
        <w:t>。</w:t>
      </w:r>
      <w:r>
        <w:rPr>
          <w:rFonts w:hint="eastAsia" w:ascii="Times New Roman" w:hAnsi="Times New Roman" w:eastAsia="仿宋_GB2312"/>
          <w:color w:val="auto"/>
        </w:rPr>
        <w:t>根据《食品安全国家标准 食品中污染物限量》（</w:t>
      </w:r>
      <w:r>
        <w:rPr>
          <w:rFonts w:ascii="Times New Roman" w:hAnsi="Times New Roman" w:eastAsia="仿宋_GB2312"/>
          <w:color w:val="auto"/>
        </w:rPr>
        <w:t>GB 2762</w:t>
      </w:r>
      <w:r>
        <w:rPr>
          <w:rFonts w:hint="eastAsia" w:ascii="Times New Roman" w:hAnsi="Times New Roman" w:eastAsia="仿宋_GB2312"/>
          <w:color w:val="auto"/>
        </w:rPr>
        <w:t>）中规定，铅(以Pb计)在姜中的最大残留限量为0.</w:t>
      </w:r>
      <w:r>
        <w:rPr>
          <w:rFonts w:ascii="Times New Roman" w:hAnsi="Times New Roman" w:eastAsia="仿宋_GB2312"/>
          <w:color w:val="auto"/>
        </w:rPr>
        <w:t>2</w:t>
      </w:r>
      <w:r>
        <w:rPr>
          <w:rFonts w:hint="eastAsia" w:ascii="Times New Roman" w:hAnsi="Times New Roman" w:eastAsia="仿宋_GB2312"/>
          <w:color w:val="auto"/>
        </w:rPr>
        <w:t>mg/kg。</w:t>
      </w:r>
    </w:p>
    <w:p w14:paraId="5D11D13F">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ascii="Times New Roman" w:hAnsi="Times New Roman" w:eastAsia="仿宋_GB2312" w:cs="Arial"/>
          <w:color w:val="auto"/>
          <w:shd w:val="clear" w:color="auto" w:fill="FFFFFF"/>
        </w:rPr>
      </w:pPr>
      <w:r>
        <w:rPr>
          <w:rFonts w:hint="eastAsia" w:ascii="Times New Roman" w:hAnsi="Times New Roman" w:eastAsia="仿宋_GB2312"/>
          <w:color w:val="auto"/>
        </w:rPr>
        <w:t>本</w:t>
      </w:r>
      <w:r>
        <w:rPr>
          <w:rFonts w:ascii="Times New Roman" w:hAnsi="Times New Roman" w:eastAsia="仿宋_GB2312"/>
          <w:color w:val="auto"/>
        </w:rPr>
        <w:t>阶段，</w:t>
      </w:r>
      <w:r>
        <w:rPr>
          <w:rFonts w:hint="eastAsia" w:ascii="Times New Roman" w:hAnsi="Times New Roman" w:eastAsia="仿宋_GB2312"/>
          <w:color w:val="auto"/>
        </w:rPr>
        <w:t>“区抽”</w:t>
      </w:r>
      <w:r>
        <w:rPr>
          <w:rFonts w:ascii="Times New Roman" w:hAnsi="Times New Roman" w:eastAsia="仿宋_GB2312"/>
          <w:color w:val="auto"/>
        </w:rPr>
        <w:t>食品</w:t>
      </w:r>
      <w:r>
        <w:rPr>
          <w:rFonts w:hint="eastAsia" w:ascii="Times New Roman" w:hAnsi="Times New Roman" w:eastAsia="仿宋_GB2312"/>
          <w:color w:val="auto"/>
        </w:rPr>
        <w:t>安全</w:t>
      </w:r>
      <w:r>
        <w:rPr>
          <w:rFonts w:ascii="Times New Roman" w:hAnsi="Times New Roman" w:eastAsia="仿宋_GB2312"/>
          <w:color w:val="auto"/>
        </w:rPr>
        <w:t>监督抽检</w:t>
      </w:r>
      <w:r>
        <w:rPr>
          <w:rFonts w:hint="eastAsia" w:ascii="Times New Roman" w:hAnsi="Times New Roman" w:eastAsia="仿宋_GB2312"/>
          <w:color w:val="auto"/>
        </w:rPr>
        <w:t>发现有</w:t>
      </w:r>
      <w:r>
        <w:rPr>
          <w:rFonts w:hint="eastAsia" w:ascii="Times New Roman"/>
          <w:color w:val="auto"/>
          <w:lang w:val="en-US" w:eastAsia="zh-CN"/>
        </w:rPr>
        <w:t>1</w:t>
      </w:r>
      <w:r>
        <w:rPr>
          <w:rFonts w:hint="eastAsia" w:ascii="Times New Roman" w:hAnsi="Times New Roman" w:eastAsia="仿宋_GB2312"/>
          <w:color w:val="auto"/>
        </w:rPr>
        <w:t>批次姜</w:t>
      </w:r>
      <w:r>
        <w:rPr>
          <w:rFonts w:ascii="Times New Roman" w:hAnsi="Times New Roman" w:eastAsia="仿宋_GB2312"/>
          <w:color w:val="auto"/>
        </w:rPr>
        <w:t>中</w:t>
      </w:r>
      <w:r>
        <w:rPr>
          <w:rFonts w:hint="eastAsia" w:ascii="Times New Roman" w:hAnsi="Times New Roman" w:eastAsia="仿宋_GB2312"/>
          <w:color w:val="auto"/>
        </w:rPr>
        <w:t>铅(以Pb计)超标。</w:t>
      </w:r>
      <w:r>
        <w:rPr>
          <w:rFonts w:hint="eastAsia" w:ascii="Times New Roman" w:hAnsi="Times New Roman" w:eastAsia="仿宋_GB2312" w:cs="Arial"/>
          <w:color w:val="auto"/>
          <w:shd w:val="clear" w:color="auto" w:fill="FFFFFF"/>
        </w:rPr>
        <w:t>铅</w:t>
      </w:r>
      <w:r>
        <w:rPr>
          <w:rFonts w:ascii="Times New Roman" w:hAnsi="Times New Roman" w:eastAsia="仿宋_GB2312" w:cs="Arial"/>
          <w:color w:val="auto"/>
          <w:shd w:val="clear" w:color="auto" w:fill="FFFFFF"/>
        </w:rPr>
        <w:t>超标可能</w:t>
      </w:r>
      <w:r>
        <w:rPr>
          <w:rFonts w:hint="eastAsia" w:ascii="Times New Roman" w:hAnsi="Times New Roman" w:eastAsia="仿宋_GB2312" w:cs="Arial"/>
          <w:color w:val="auto"/>
          <w:shd w:val="clear" w:color="auto" w:fill="FFFFFF"/>
        </w:rPr>
        <w:t>是</w:t>
      </w:r>
      <w:r>
        <w:rPr>
          <w:rFonts w:ascii="Times New Roman" w:hAnsi="Times New Roman" w:eastAsia="仿宋_GB2312" w:cs="Arial"/>
          <w:color w:val="auto"/>
          <w:shd w:val="clear" w:color="auto" w:fill="FFFFFF"/>
        </w:rPr>
        <w:t>由于</w:t>
      </w:r>
      <w:r>
        <w:rPr>
          <w:rFonts w:hint="eastAsia" w:ascii="Times New Roman" w:hAnsi="Times New Roman" w:eastAsia="仿宋_GB2312" w:cs="Arial"/>
          <w:color w:val="auto"/>
          <w:shd w:val="clear" w:color="auto" w:fill="FFFFFF"/>
        </w:rPr>
        <w:t>种植</w:t>
      </w:r>
      <w:r>
        <w:rPr>
          <w:rFonts w:ascii="Times New Roman" w:hAnsi="Times New Roman" w:eastAsia="仿宋_GB2312" w:cs="Arial"/>
          <w:color w:val="auto"/>
          <w:shd w:val="clear" w:color="auto" w:fill="FFFFFF"/>
        </w:rPr>
        <w:t>过程中</w:t>
      </w:r>
      <w:r>
        <w:rPr>
          <w:rFonts w:hint="eastAsia" w:ascii="Times New Roman" w:hAnsi="Times New Roman" w:eastAsia="仿宋_GB2312" w:cs="Arial"/>
          <w:color w:val="auto"/>
          <w:shd w:val="clear" w:color="auto" w:fill="FFFFFF"/>
        </w:rPr>
        <w:t>长期使用</w:t>
      </w:r>
      <w:r>
        <w:rPr>
          <w:rFonts w:ascii="Times New Roman" w:hAnsi="Times New Roman" w:eastAsia="仿宋_GB2312" w:cs="Arial"/>
          <w:color w:val="auto"/>
          <w:shd w:val="clear" w:color="auto" w:fill="FFFFFF"/>
        </w:rPr>
        <w:t>含铅农药</w:t>
      </w:r>
      <w:r>
        <w:rPr>
          <w:rFonts w:hint="eastAsia" w:ascii="Times New Roman" w:hAnsi="Times New Roman" w:eastAsia="仿宋_GB2312" w:cs="Arial"/>
          <w:color w:val="auto"/>
          <w:shd w:val="clear" w:color="auto" w:fill="FFFFFF"/>
        </w:rPr>
        <w:t>或化肥</w:t>
      </w:r>
      <w:r>
        <w:rPr>
          <w:rFonts w:ascii="Times New Roman" w:hAnsi="Times New Roman" w:eastAsia="仿宋_GB2312" w:cs="Arial"/>
          <w:color w:val="auto"/>
          <w:shd w:val="clear" w:color="auto" w:fill="FFFFFF"/>
        </w:rPr>
        <w:t>，</w:t>
      </w:r>
      <w:r>
        <w:rPr>
          <w:rFonts w:hint="eastAsia" w:ascii="Times New Roman" w:hAnsi="Times New Roman" w:eastAsia="仿宋_GB2312" w:cs="Arial"/>
          <w:color w:val="auto"/>
          <w:shd w:val="clear" w:color="auto" w:fill="FFFFFF"/>
        </w:rPr>
        <w:t>导致</w:t>
      </w:r>
      <w:r>
        <w:rPr>
          <w:rFonts w:ascii="Times New Roman" w:hAnsi="Times New Roman" w:eastAsia="仿宋_GB2312" w:cs="Arial"/>
          <w:color w:val="auto"/>
          <w:shd w:val="clear" w:color="auto" w:fill="FFFFFF"/>
        </w:rPr>
        <w:t>土壤中</w:t>
      </w:r>
      <w:r>
        <w:rPr>
          <w:rFonts w:hint="eastAsia" w:ascii="Times New Roman" w:hAnsi="Times New Roman" w:eastAsia="仿宋_GB2312" w:cs="Arial"/>
          <w:color w:val="auto"/>
          <w:shd w:val="clear" w:color="auto" w:fill="FFFFFF"/>
        </w:rPr>
        <w:t>铅</w:t>
      </w:r>
      <w:r>
        <w:rPr>
          <w:rFonts w:ascii="Times New Roman" w:hAnsi="Times New Roman" w:eastAsia="仿宋_GB2312" w:cs="Arial"/>
          <w:color w:val="auto"/>
          <w:shd w:val="clear" w:color="auto" w:fill="FFFFFF"/>
        </w:rPr>
        <w:t>的积累，从而</w:t>
      </w:r>
      <w:r>
        <w:rPr>
          <w:rFonts w:hint="eastAsia" w:ascii="Times New Roman" w:hAnsi="Times New Roman" w:eastAsia="仿宋_GB2312" w:cs="Arial"/>
          <w:color w:val="auto"/>
          <w:shd w:val="clear" w:color="auto" w:fill="FFFFFF"/>
        </w:rPr>
        <w:t>导致</w:t>
      </w:r>
      <w:r>
        <w:rPr>
          <w:rFonts w:ascii="Times New Roman" w:hAnsi="Times New Roman" w:eastAsia="仿宋_GB2312" w:cs="Arial"/>
          <w:color w:val="auto"/>
          <w:shd w:val="clear" w:color="auto" w:fill="FFFFFF"/>
        </w:rPr>
        <w:t>铅超标。</w:t>
      </w:r>
    </w:p>
    <w:p w14:paraId="344E9BC2">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ascii="黑体" w:hAnsi="黑体" w:eastAsia="黑体"/>
          <w:b w:val="0"/>
          <w:bCs w:val="0"/>
          <w:color w:val="auto"/>
        </w:rPr>
      </w:pPr>
      <w:r>
        <w:rPr>
          <w:rFonts w:hint="eastAsia" w:ascii="黑体" w:hAnsi="黑体" w:eastAsia="黑体"/>
          <w:b w:val="0"/>
          <w:bCs w:val="0"/>
          <w:color w:val="auto"/>
        </w:rPr>
        <w:t>镉</w:t>
      </w:r>
    </w:p>
    <w:p w14:paraId="4398756A">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ascii="Times New Roman" w:hAnsi="Times New Roman" w:eastAsia="仿宋_GB2312"/>
          <w:color w:val="auto"/>
        </w:rPr>
      </w:pPr>
      <w:r>
        <w:rPr>
          <w:rFonts w:hint="eastAsia" w:ascii="Times New Roman" w:hAnsi="Times New Roman" w:eastAsia="仿宋_GB2312"/>
          <w:color w:val="auto"/>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根据《食品安全国家标准 食品中污染物限量》（</w:t>
      </w:r>
      <w:r>
        <w:rPr>
          <w:rFonts w:ascii="Times New Roman" w:hAnsi="Times New Roman" w:eastAsia="仿宋_GB2312"/>
          <w:color w:val="auto"/>
        </w:rPr>
        <w:t>GB 2762</w:t>
      </w:r>
      <w:r>
        <w:rPr>
          <w:rFonts w:hint="eastAsia" w:ascii="Times New Roman" w:hAnsi="Times New Roman" w:eastAsia="仿宋_GB2312"/>
          <w:color w:val="auto"/>
        </w:rPr>
        <w:t>）中规定，镉(以Cd计)在</w:t>
      </w:r>
      <w:r>
        <w:rPr>
          <w:rFonts w:hint="eastAsia" w:ascii="Times New Roman"/>
          <w:color w:val="auto"/>
          <w:lang w:eastAsia="zh-CN"/>
        </w:rPr>
        <w:t>姜</w:t>
      </w:r>
      <w:r>
        <w:rPr>
          <w:rFonts w:hint="eastAsia" w:ascii="Times New Roman" w:hAnsi="Times New Roman" w:eastAsia="仿宋_GB2312"/>
          <w:color w:val="auto"/>
        </w:rPr>
        <w:t>中的最大残留限量为</w:t>
      </w:r>
      <w:r>
        <w:rPr>
          <w:rFonts w:ascii="Times New Roman" w:hAnsi="Times New Roman" w:eastAsia="仿宋_GB2312"/>
          <w:color w:val="auto"/>
        </w:rPr>
        <w:t>0.</w:t>
      </w:r>
      <w:r>
        <w:rPr>
          <w:rFonts w:hint="eastAsia" w:ascii="Times New Roman"/>
          <w:color w:val="auto"/>
          <w:lang w:val="en-US" w:eastAsia="zh-CN"/>
        </w:rPr>
        <w:t>1</w:t>
      </w:r>
      <w:r>
        <w:rPr>
          <w:rFonts w:hint="eastAsia" w:ascii="Times New Roman" w:hAnsi="Times New Roman" w:eastAsia="仿宋_GB2312"/>
          <w:color w:val="auto"/>
        </w:rPr>
        <w:t>mg/kg</w:t>
      </w:r>
    </w:p>
    <w:p w14:paraId="6A55590E">
      <w:pPr>
        <w:keepNext w:val="0"/>
        <w:keepLines w:val="0"/>
        <w:pageBreakBefore w:val="0"/>
        <w:widowControl/>
        <w:suppressAutoHyphens/>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本阶段，“区抽”食品安全监督抽检发现有1批次姜中镉超标。镉超标的原因主要是环境因素。‌镉从高污染的环境中堆积在食品中。</w:t>
      </w:r>
    </w:p>
    <w:p w14:paraId="62E88CB9">
      <w:pPr>
        <w:keepNext w:val="0"/>
        <w:keepLines w:val="0"/>
        <w:pageBreakBefore w:val="0"/>
        <w:widowControl/>
        <w:numPr>
          <w:ilvl w:val="0"/>
          <w:numId w:val="1"/>
        </w:numPr>
        <w:suppressAutoHyphens/>
        <w:wordWrap/>
        <w:topLinePunct w:val="0"/>
        <w:autoSpaceDE w:val="0"/>
        <w:autoSpaceDN w:val="0"/>
        <w:bidi w:val="0"/>
        <w:snapToGrid/>
        <w:spacing w:before="157" w:beforeLines="50"/>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噻虫胺</w:t>
      </w:r>
    </w:p>
    <w:p w14:paraId="2DE70BF1">
      <w:pPr>
        <w:keepNext w:val="0"/>
        <w:keepLines w:val="0"/>
        <w:pageBreakBefore w:val="0"/>
        <w:widowControl/>
        <w:suppressAutoHyphens/>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噻虫胺具有</w:t>
      </w:r>
      <w:r>
        <w:rPr>
          <w:rFonts w:ascii="Times New Roman" w:hAnsi="Times New Roman" w:eastAsia="仿宋_GB2312"/>
          <w:color w:val="auto"/>
          <w:sz w:val="32"/>
          <w:szCs w:val="32"/>
          <w:highlight w:val="none"/>
        </w:rPr>
        <w:t>防治害虫的作用，</w:t>
      </w:r>
      <w:r>
        <w:rPr>
          <w:rFonts w:hint="eastAsia" w:ascii="Times New Roman" w:hAnsi="Times New Roman" w:eastAsia="仿宋_GB2312"/>
          <w:color w:val="auto"/>
          <w:sz w:val="32"/>
          <w:szCs w:val="32"/>
          <w:highlight w:val="none"/>
        </w:rPr>
        <w:t>少量的残留不会引起人体急性中毒，但长期食用噻虫胺超标的食品，可能对人体健康有一定影响。根据《食品安全国家标准</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食品中农药最大残留限量》（GB 2763）中规定，噻虫胺</w:t>
      </w:r>
      <w:r>
        <w:rPr>
          <w:rFonts w:hint="eastAsia" w:ascii="Times New Roman" w:hAnsi="Times New Roman" w:eastAsia="仿宋_GB2312"/>
          <w:color w:val="auto"/>
          <w:sz w:val="32"/>
          <w:szCs w:val="32"/>
          <w:highlight w:val="none"/>
          <w:lang w:eastAsia="zh-CN"/>
        </w:rPr>
        <w:t>在姜中的最大残留量为</w:t>
      </w:r>
      <w:r>
        <w:rPr>
          <w:rFonts w:hint="eastAsia" w:ascii="Times New Roman" w:hAnsi="Times New Roman" w:eastAsia="仿宋_GB2312"/>
          <w:color w:val="auto"/>
          <w:sz w:val="32"/>
          <w:szCs w:val="32"/>
          <w:highlight w:val="none"/>
          <w:lang w:val="en-US" w:eastAsia="zh-CN"/>
        </w:rPr>
        <w:t>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，在香蕉中的最大残留量为</w:t>
      </w:r>
      <w:r>
        <w:rPr>
          <w:rFonts w:hint="eastAsia" w:ascii="Times New Roman" w:hAnsi="Times New Roman" w:eastAsia="仿宋_GB2312"/>
          <w:color w:val="auto"/>
          <w:sz w:val="32"/>
          <w:szCs w:val="32"/>
          <w:highlight w:val="none"/>
          <w:lang w:val="en-US" w:eastAsia="zh-CN"/>
        </w:rPr>
        <w:t>0.02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w:t>
      </w:r>
    </w:p>
    <w:p w14:paraId="13810401">
      <w:pPr>
        <w:keepNext w:val="0"/>
        <w:keepLines w:val="0"/>
        <w:pageBreakBefore w:val="0"/>
        <w:widowControl/>
        <w:suppressAutoHyphens/>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bidi="ar"/>
        </w:rPr>
        <w:t>本</w:t>
      </w:r>
      <w:r>
        <w:rPr>
          <w:rFonts w:hint="eastAsia" w:ascii="Times New Roman" w:hAnsi="Times New Roman" w:eastAsia="仿宋_GB2312"/>
          <w:color w:val="auto"/>
          <w:sz w:val="32"/>
          <w:szCs w:val="32"/>
          <w:highlight w:val="none"/>
          <w:lang w:bidi="ar"/>
        </w:rPr>
        <w:t>次监督</w:t>
      </w:r>
      <w:r>
        <w:rPr>
          <w:rFonts w:hint="eastAsia" w:ascii="Times New Roman" w:hAnsi="Times New Roman" w:eastAsia="仿宋_GB2312"/>
          <w:color w:val="auto"/>
          <w:sz w:val="32"/>
          <w:szCs w:val="32"/>
          <w:highlight w:val="none"/>
        </w:rPr>
        <w:t>抽检发现有</w:t>
      </w:r>
      <w:r>
        <w:rPr>
          <w:rFonts w:hint="eastAsia" w:ascii="Times New Roman" w:hAnsi="Times New Roman" w:eastAsia="仿宋_GB2312"/>
          <w:color w:val="auto"/>
          <w:sz w:val="32"/>
          <w:szCs w:val="32"/>
          <w:highlight w:val="none"/>
          <w:lang w:val="en-US" w:eastAsia="zh-CN"/>
        </w:rPr>
        <w:t>1批次姜、1批次香蕉中</w:t>
      </w:r>
      <w:r>
        <w:rPr>
          <w:rFonts w:hint="eastAsia" w:ascii="Times New Roman" w:hAnsi="Times New Roman" w:eastAsia="仿宋_GB2312"/>
          <w:color w:val="auto"/>
          <w:sz w:val="32"/>
          <w:szCs w:val="32"/>
          <w:highlight w:val="none"/>
        </w:rPr>
        <w:t>噻虫胺超标，原因可能是农户在种植过程中为快速控制虫害，加大用药量或未遵守采摘间隔期规定，致使上市销售的产品中残留量超标。</w:t>
      </w:r>
    </w:p>
    <w:p w14:paraId="0B3CFEB3">
      <w:pPr>
        <w:keepNext w:val="0"/>
        <w:keepLines w:val="0"/>
        <w:pageBreakBefore w:val="0"/>
        <w:widowControl/>
        <w:numPr>
          <w:ilvl w:val="0"/>
          <w:numId w:val="1"/>
        </w:numPr>
        <w:suppressAutoHyphens/>
        <w:wordWrap/>
        <w:topLinePunct w:val="0"/>
        <w:autoSpaceDE w:val="0"/>
        <w:autoSpaceDN w:val="0"/>
        <w:bidi w:val="0"/>
        <w:snapToGrid/>
        <w:spacing w:before="157" w:beforeLines="50"/>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噻虫嗪</w:t>
      </w:r>
    </w:p>
    <w:p w14:paraId="144E9B8E">
      <w:pPr>
        <w:widowControl/>
        <w:suppressAutoHyphens/>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噻虫嗪具有触杀、胃毒和内吸作用的杀虫剂。食用食品一般不会导致噻虫嗪的急性中毒，但长期食用噻虫嗪超标的食品，对人体健康也有一定影响。根据《食品安全国家标准 食品中农药最大残留限量》（GB 2763）中规定，噻虫嗪在</w:t>
      </w:r>
      <w:r>
        <w:rPr>
          <w:rFonts w:hint="eastAsia" w:ascii="Times New Roman" w:hAnsi="Times New Roman" w:eastAsia="仿宋_GB2312"/>
          <w:color w:val="auto"/>
          <w:sz w:val="32"/>
          <w:szCs w:val="32"/>
          <w:lang w:eastAsia="zh-CN"/>
        </w:rPr>
        <w:t>香蕉</w:t>
      </w:r>
      <w:r>
        <w:rPr>
          <w:rFonts w:hint="eastAsia" w:ascii="Times New Roman" w:hAnsi="Times New Roman" w:eastAsia="仿宋_GB2312"/>
          <w:color w:val="auto"/>
          <w:sz w:val="32"/>
          <w:szCs w:val="32"/>
        </w:rPr>
        <w:t>中的最大残留限量为0</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02</w:t>
      </w:r>
      <w:r>
        <w:rPr>
          <w:rFonts w:hint="eastAsia" w:ascii="Times New Roman" w:hAnsi="Times New Roman" w:eastAsia="仿宋_GB2312"/>
          <w:color w:val="auto"/>
          <w:sz w:val="32"/>
          <w:szCs w:val="32"/>
        </w:rPr>
        <w:t>mg/kg。</w:t>
      </w:r>
    </w:p>
    <w:p w14:paraId="06F33D09">
      <w:pPr>
        <w:widowControl/>
        <w:suppressAutoHyphens/>
        <w:ind w:firstLine="640" w:firstLineChars="200"/>
        <w:rPr>
          <w:color w:val="auto"/>
        </w:rPr>
      </w:pPr>
      <w:r>
        <w:rPr>
          <w:rFonts w:hint="eastAsia" w:ascii="Times New Roman" w:hAnsi="Times New Roman" w:eastAsia="仿宋_GB2312"/>
          <w:color w:val="auto"/>
          <w:sz w:val="32"/>
          <w:szCs w:val="32"/>
        </w:rPr>
        <w:t>本阶段，“区抽”食品安全监督抽检发现有</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批次</w:t>
      </w:r>
      <w:r>
        <w:rPr>
          <w:rFonts w:hint="eastAsia" w:ascii="Times New Roman" w:hAnsi="Times New Roman" w:eastAsia="仿宋_GB2312"/>
          <w:color w:val="auto"/>
          <w:sz w:val="32"/>
          <w:szCs w:val="32"/>
          <w:lang w:eastAsia="zh-CN"/>
        </w:rPr>
        <w:t>香蕉</w:t>
      </w:r>
      <w:r>
        <w:rPr>
          <w:rFonts w:hint="eastAsia" w:ascii="Times New Roman" w:hAnsi="Times New Roman" w:eastAsia="仿宋_GB2312"/>
          <w:color w:val="auto"/>
          <w:sz w:val="32"/>
          <w:szCs w:val="32"/>
        </w:rPr>
        <w:t>中噻虫嗪超标，原因可能是农户在种植过程中为快速控制虫害，加大用药量或未遵守采摘间隔期规定，致使上市销售的产品中残留量超标。</w:t>
      </w:r>
    </w:p>
    <w:p w14:paraId="5AC58C47">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lang w:eastAsia="zh-CN"/>
        </w:rPr>
        <w:t>阴离子合成洗涤剂(以十二烷基苯磺酸钠计)</w:t>
      </w:r>
    </w:p>
    <w:p w14:paraId="50EAAFFA">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阴离子合成洗涤剂其主要成分为十二烷基磺酸钠，是一种低毒物质，因其使用方便、易溶解、稳定性好、成本低等优点，在消毒企业中广泛使用。《食品安全国家标准 消毒餐（饮）具》（GB14934-2016）规定，用化学消毒法的餐（饮）具的阴离子合成洗涤剂应不得检出。</w:t>
      </w:r>
    </w:p>
    <w:p w14:paraId="784DC1B7">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s="Times New Roman"/>
          <w:color w:val="auto"/>
          <w:sz w:val="32"/>
          <w:szCs w:val="32"/>
          <w:highlight w:val="none"/>
        </w:rPr>
        <w:t>本次监督抽检发现有</w:t>
      </w:r>
      <w:r>
        <w:rPr>
          <w:rFonts w:hint="eastAsia" w:ascii="Times New Roman"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批次自消餐具</w:t>
      </w:r>
      <w:r>
        <w:rPr>
          <w:rFonts w:hint="eastAsia" w:ascii="Times New Roman" w:hAnsi="Times New Roman" w:eastAsia="仿宋_GB2312" w:cs="Times New Roman"/>
          <w:color w:val="auto"/>
          <w:sz w:val="32"/>
          <w:szCs w:val="32"/>
          <w:highlight w:val="none"/>
        </w:rPr>
        <w:t>中阴离子合成洗涤剂</w:t>
      </w:r>
      <w:r>
        <w:rPr>
          <w:rFonts w:hint="eastAsia" w:ascii="Times New Roman" w:hAnsi="Times New Roman" w:eastAsia="仿宋_GB2312" w:cs="Times New Roman"/>
          <w:color w:val="auto"/>
          <w:sz w:val="32"/>
          <w:szCs w:val="32"/>
          <w:highlight w:val="none"/>
          <w:lang w:eastAsia="zh-CN"/>
        </w:rPr>
        <w:t>有检出</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14:paraId="72B3430F">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lang w:eastAsia="zh-CN"/>
        </w:rPr>
        <w:t>大肠菌群</w:t>
      </w:r>
    </w:p>
    <w:p w14:paraId="4CA4346C">
      <w:pPr>
        <w:keepNext w:val="0"/>
        <w:keepLines w:val="0"/>
        <w:pageBreakBefore w:val="0"/>
        <w:tabs>
          <w:tab w:val="left" w:pos="1584"/>
        </w:tabs>
        <w:kinsoku/>
        <w:wordWrap/>
        <w:overflowPunct w:val="0"/>
        <w:topLinePunct w:val="0"/>
        <w:autoSpaceDE w:val="0"/>
        <w:autoSpaceDN w:val="0"/>
        <w:bidi w:val="0"/>
        <w:snapToGrid/>
        <w:spacing w:line="560" w:lineRule="exact"/>
        <w:ind w:firstLine="640" w:firstLineChars="200"/>
        <w:textAlignment w:val="auto"/>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大肠菌群是国内外通用的食品污染常用指示菌之一。食品中检出大肠菌群，提示被致病菌（如沙门氏菌、志贺氏菌、致病性大肠杆菌）污染的可能性较大。</w:t>
      </w:r>
    </w:p>
    <w:p w14:paraId="417536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val="0"/>
        <w:autoSpaceDN w:val="0"/>
        <w:bidi w:val="0"/>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heme="minorBidi"/>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rPr>
        <w:t>本次抽检发现</w:t>
      </w:r>
      <w:r>
        <w:rPr>
          <w:rFonts w:hint="eastAsia" w:ascii="Times New Roman" w:hAnsi="Times New Roman" w:eastAsia="仿宋_GB2312" w:cs="Times New Roman"/>
          <w:color w:val="auto"/>
          <w:sz w:val="32"/>
          <w:szCs w:val="32"/>
          <w:highlight w:val="none"/>
          <w:lang w:eastAsia="zh-CN"/>
        </w:rPr>
        <w:t>有</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pacing w:val="0"/>
          <w:sz w:val="32"/>
          <w:szCs w:val="32"/>
          <w:highlight w:val="none"/>
          <w:lang w:eastAsia="zh-CN"/>
        </w:rPr>
        <w:t>自消餐具</w:t>
      </w:r>
      <w:r>
        <w:rPr>
          <w:rFonts w:hint="eastAsia" w:ascii="Times New Roman" w:hAnsi="Times New Roman" w:eastAsia="仿宋_GB2312" w:cs="Times New Roman"/>
          <w:color w:val="auto"/>
          <w:sz w:val="32"/>
          <w:szCs w:val="32"/>
          <w:highlight w:val="none"/>
          <w:lang w:eastAsia="zh-CN"/>
        </w:rPr>
        <w:t>中大肠菌群</w:t>
      </w:r>
      <w:r>
        <w:rPr>
          <w:rFonts w:hint="eastAsia" w:ascii="Times New Roman" w:hAnsi="Times New Roman" w:eastAsia="仿宋_GB2312" w:cs="Times New Roman"/>
          <w:color w:val="auto"/>
          <w:sz w:val="32"/>
          <w:szCs w:val="32"/>
          <w:highlight w:val="none"/>
        </w:rPr>
        <w:t>超标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heme="minorBidi"/>
          <w:color w:val="auto"/>
          <w:kern w:val="2"/>
          <w:sz w:val="32"/>
          <w:szCs w:val="32"/>
          <w:highlight w:val="none"/>
          <w:lang w:val="en-US" w:eastAsia="zh-CN" w:bidi="ar-SA"/>
        </w:rPr>
        <w:t>原因可能是产品所用原料、包装受到污染；也可能是生产加工过程中卫生条件控制不严格。</w:t>
      </w:r>
    </w:p>
    <w:p w14:paraId="48F06EDA">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before="157" w:beforeLines="50" w:line="500" w:lineRule="exact"/>
        <w:ind w:left="0" w:leftChars="0"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毒死蜱</w:t>
      </w:r>
    </w:p>
    <w:p w14:paraId="1E94DD54">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毒死蜱又名氯吡硫磷，是一种硫代磷酸酯类有机磷杀虫、杀螨剂，具有良好的触杀、胃毒和熏蒸作用。《食品安全国家标准 食品中农药最大残留限量》（GB 2763—2019）中规定，毒死蜱在</w:t>
      </w:r>
      <w:r>
        <w:rPr>
          <w:rFonts w:hint="eastAsia" w:ascii="Times New Roman"/>
          <w:color w:val="auto"/>
          <w:sz w:val="32"/>
          <w:szCs w:val="32"/>
          <w:highlight w:val="none"/>
          <w:lang w:val="en-US" w:eastAsia="zh-CN" w:bidi="ar"/>
        </w:rPr>
        <w:t>葱</w:t>
      </w:r>
      <w:r>
        <w:rPr>
          <w:rFonts w:hint="eastAsia" w:ascii="Times New Roman" w:hAnsi="Times New Roman" w:eastAsia="仿宋_GB2312"/>
          <w:color w:val="auto"/>
          <w:sz w:val="32"/>
          <w:szCs w:val="32"/>
          <w:highlight w:val="none"/>
          <w:lang w:val="en-US" w:eastAsia="zh-CN" w:bidi="ar"/>
        </w:rPr>
        <w:t>中的最大残留限量值为0.02mg/kg。</w:t>
      </w:r>
    </w:p>
    <w:p w14:paraId="367BF3D2">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本次监督抽检发现有1批次</w:t>
      </w:r>
      <w:r>
        <w:rPr>
          <w:rFonts w:hint="eastAsia" w:ascii="Times New Roman"/>
          <w:color w:val="auto"/>
          <w:sz w:val="32"/>
          <w:szCs w:val="32"/>
          <w:highlight w:val="none"/>
          <w:lang w:val="en-US" w:eastAsia="zh-CN" w:bidi="ar"/>
        </w:rPr>
        <w:t>葱</w:t>
      </w:r>
      <w:r>
        <w:rPr>
          <w:rFonts w:hint="eastAsia" w:ascii="Times New Roman" w:hAnsi="Times New Roman" w:eastAsia="仿宋_GB2312"/>
          <w:color w:val="auto"/>
          <w:sz w:val="32"/>
          <w:szCs w:val="32"/>
          <w:highlight w:val="none"/>
          <w:lang w:val="en-US" w:eastAsia="zh-CN" w:bidi="ar"/>
        </w:rPr>
        <w:t>样品毒死蜱超标。毒死蜱超标的原因，可能是为快速控制虫害，加大用药量或未遵守采摘间隔期规定，致使上市销售时产品中的药物残留量未降解至标准限量值以下。</w:t>
      </w:r>
    </w:p>
    <w:p w14:paraId="691D23E9">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倍硫磷</w:t>
      </w:r>
    </w:p>
    <w:p w14:paraId="3F75D814">
      <w:pPr>
        <w:widowControl/>
        <w:suppressAutoHyphens/>
        <w:spacing w:line="59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倍硫磷是</w:t>
      </w:r>
      <w:r>
        <w:rPr>
          <w:rFonts w:hint="eastAsia" w:ascii="Times New Roman" w:hAnsi="Times New Roman" w:eastAsia="仿宋_GB2312"/>
          <w:color w:val="auto"/>
          <w:sz w:val="32"/>
          <w:szCs w:val="32"/>
        </w:rPr>
        <w:t>具有触杀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胃毒</w:t>
      </w:r>
      <w:r>
        <w:rPr>
          <w:rFonts w:hint="eastAsia" w:ascii="Times New Roman" w:hAnsi="Times New Roman" w:eastAsia="仿宋_GB2312"/>
          <w:color w:val="auto"/>
          <w:sz w:val="32"/>
          <w:szCs w:val="32"/>
          <w:lang w:eastAsia="zh-CN"/>
        </w:rPr>
        <w:t>和熏蒸</w:t>
      </w:r>
      <w:r>
        <w:rPr>
          <w:rFonts w:hint="eastAsia" w:ascii="Times New Roman" w:hAnsi="Times New Roman" w:eastAsia="仿宋_GB2312"/>
          <w:color w:val="auto"/>
          <w:sz w:val="32"/>
          <w:szCs w:val="32"/>
        </w:rPr>
        <w:t>作用</w:t>
      </w:r>
      <w:r>
        <w:rPr>
          <w:rFonts w:hint="eastAsia" w:ascii="Times New Roman" w:hAnsi="Times New Roman" w:eastAsia="仿宋_GB2312"/>
          <w:color w:val="auto"/>
          <w:sz w:val="32"/>
          <w:szCs w:val="32"/>
          <w:lang w:eastAsia="zh-CN"/>
        </w:rPr>
        <w:t>的有机磷农药</w:t>
      </w:r>
      <w:r>
        <w:rPr>
          <w:rFonts w:hint="eastAsia" w:ascii="Times New Roman" w:hAnsi="Times New Roman" w:eastAsia="仿宋_GB2312"/>
          <w:color w:val="auto"/>
          <w:sz w:val="32"/>
          <w:szCs w:val="32"/>
        </w:rPr>
        <w:t>。食用食品一般不会导致</w:t>
      </w:r>
      <w:r>
        <w:rPr>
          <w:rFonts w:hint="eastAsia" w:ascii="Times New Roman" w:hAnsi="Times New Roman" w:eastAsia="仿宋_GB2312"/>
          <w:color w:val="auto"/>
          <w:sz w:val="32"/>
          <w:szCs w:val="32"/>
          <w:lang w:eastAsia="zh-CN"/>
        </w:rPr>
        <w:t>倍硫磷</w:t>
      </w:r>
      <w:r>
        <w:rPr>
          <w:rFonts w:hint="eastAsia" w:ascii="Times New Roman" w:hAnsi="Times New Roman" w:eastAsia="仿宋_GB2312"/>
          <w:color w:val="auto"/>
          <w:sz w:val="32"/>
          <w:szCs w:val="32"/>
        </w:rPr>
        <w:t>的急性中毒，但长期食用</w:t>
      </w:r>
      <w:r>
        <w:rPr>
          <w:rFonts w:hint="eastAsia" w:ascii="Times New Roman" w:hAnsi="Times New Roman" w:eastAsia="仿宋_GB2312"/>
          <w:color w:val="auto"/>
          <w:sz w:val="32"/>
          <w:szCs w:val="32"/>
          <w:lang w:eastAsia="zh-CN"/>
        </w:rPr>
        <w:t>倍硫磷</w:t>
      </w:r>
      <w:r>
        <w:rPr>
          <w:rFonts w:hint="eastAsia" w:ascii="Times New Roman" w:hAnsi="Times New Roman" w:eastAsia="仿宋_GB2312"/>
          <w:color w:val="auto"/>
          <w:sz w:val="32"/>
          <w:szCs w:val="32"/>
        </w:rPr>
        <w:t>超标的食品，对人体健康也有一定的影响。《食品安全国家标准 食品中农药最大残留限量》（</w:t>
      </w:r>
      <w:r>
        <w:rPr>
          <w:rFonts w:hint="eastAsia" w:ascii="仿宋_GB2312" w:hAnsi="Times New Roman" w:eastAsia="仿宋_GB2312"/>
          <w:color w:val="auto"/>
          <w:sz w:val="32"/>
          <w:szCs w:val="32"/>
        </w:rPr>
        <w:t>GB 2763-20</w:t>
      </w:r>
      <w:r>
        <w:rPr>
          <w:rFonts w:hint="eastAsia" w:ascii="仿宋_GB2312" w:hAnsi="Times New Roman" w:eastAsia="仿宋_GB2312"/>
          <w:color w:val="auto"/>
          <w:sz w:val="32"/>
          <w:szCs w:val="32"/>
          <w:lang w:val="en-US" w:eastAsia="zh-CN"/>
        </w:rPr>
        <w:t>21</w:t>
      </w:r>
      <w:r>
        <w:rPr>
          <w:rFonts w:hint="eastAsia" w:ascii="Times New Roman" w:hAnsi="Times New Roman" w:eastAsia="仿宋_GB2312"/>
          <w:color w:val="auto"/>
          <w:sz w:val="32"/>
          <w:szCs w:val="32"/>
        </w:rPr>
        <w:t>）中规定，</w:t>
      </w:r>
      <w:r>
        <w:rPr>
          <w:rFonts w:hint="eastAsia" w:ascii="Times New Roman" w:hAnsi="Times New Roman" w:eastAsia="仿宋_GB2312"/>
          <w:color w:val="auto"/>
          <w:sz w:val="32"/>
          <w:szCs w:val="32"/>
          <w:lang w:eastAsia="zh-CN"/>
        </w:rPr>
        <w:t>倍硫磷</w:t>
      </w:r>
      <w:r>
        <w:rPr>
          <w:rFonts w:hint="eastAsia" w:ascii="Times New Roman" w:hAnsi="Times New Roman" w:eastAsia="仿宋_GB2312"/>
          <w:color w:val="auto"/>
          <w:sz w:val="32"/>
          <w:szCs w:val="32"/>
        </w:rPr>
        <w:t>在</w:t>
      </w:r>
      <w:r>
        <w:rPr>
          <w:rFonts w:hint="eastAsia" w:ascii="Times New Roman" w:hAnsi="Times New Roman" w:eastAsia="仿宋_GB2312"/>
          <w:color w:val="auto"/>
          <w:sz w:val="32"/>
          <w:szCs w:val="32"/>
          <w:lang w:eastAsia="zh-CN"/>
        </w:rPr>
        <w:t>豆类蔬菜</w:t>
      </w:r>
      <w:r>
        <w:rPr>
          <w:rFonts w:hint="eastAsia" w:ascii="Times New Roman" w:hAnsi="Times New Roman" w:eastAsia="仿宋_GB2312"/>
          <w:color w:val="auto"/>
          <w:sz w:val="32"/>
          <w:szCs w:val="32"/>
        </w:rPr>
        <w:t>中的最大残留限量为</w:t>
      </w:r>
      <w:r>
        <w:rPr>
          <w:rFonts w:hint="eastAsia" w:ascii="仿宋_GB2312" w:hAnsi="Times New Roman" w:eastAsia="仿宋_GB2312"/>
          <w:color w:val="auto"/>
          <w:sz w:val="32"/>
          <w:szCs w:val="32"/>
        </w:rPr>
        <w:t>0.0</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mg/kg</w:t>
      </w:r>
      <w:r>
        <w:rPr>
          <w:rFonts w:hint="eastAsia" w:ascii="Times New Roman" w:hAnsi="Times New Roman" w:eastAsia="仿宋_GB2312"/>
          <w:color w:val="auto"/>
          <w:sz w:val="32"/>
          <w:szCs w:val="32"/>
        </w:rPr>
        <w:t>。</w:t>
      </w:r>
    </w:p>
    <w:p w14:paraId="40D66D2F">
      <w:pPr>
        <w:pStyle w:val="2"/>
        <w:ind w:firstLine="640" w:firstLineChars="200"/>
        <w:rPr>
          <w:color w:val="auto"/>
        </w:rPr>
      </w:pPr>
      <w:r>
        <w:rPr>
          <w:rFonts w:hint="eastAsia" w:ascii="Times New Roman" w:hAnsi="Times New Roman" w:eastAsia="仿宋_GB2312" w:cstheme="minorBidi"/>
          <w:color w:val="auto"/>
          <w:kern w:val="2"/>
          <w:sz w:val="32"/>
          <w:szCs w:val="32"/>
          <w:lang w:val="en-US" w:eastAsia="zh-CN" w:bidi="ar-SA"/>
        </w:rPr>
        <w:t>本次监督抽检发现有1批次豇豆中</w:t>
      </w:r>
      <w:r>
        <w:rPr>
          <w:rFonts w:hint="eastAsia" w:ascii="Times New Roman" w:cstheme="minorBidi"/>
          <w:color w:val="auto"/>
          <w:kern w:val="2"/>
          <w:sz w:val="32"/>
          <w:szCs w:val="32"/>
          <w:lang w:val="en-US" w:eastAsia="zh-CN" w:bidi="ar-SA"/>
        </w:rPr>
        <w:t>倍硫磷</w:t>
      </w:r>
      <w:r>
        <w:rPr>
          <w:rFonts w:hint="eastAsia" w:ascii="Times New Roman" w:hAnsi="Times New Roman" w:eastAsia="仿宋_GB2312" w:cstheme="minorBidi"/>
          <w:color w:val="auto"/>
          <w:kern w:val="2"/>
          <w:sz w:val="32"/>
          <w:szCs w:val="32"/>
          <w:lang w:val="en-US" w:eastAsia="zh-CN" w:bidi="ar-SA"/>
        </w:rPr>
        <w:t>超标，超标的原因可能是在种植过程中过量使用导致。</w:t>
      </w:r>
    </w:p>
    <w:p w14:paraId="046F27F8">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甲氧苄啶</w:t>
      </w:r>
    </w:p>
    <w:p w14:paraId="5F674219">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甲氧苄啶属于二氨基嘧啶类药物，通过干扰细菌叶酸代谢产生抗菌作用。GB 31650.1-2022《食品安全国家标准 食品中41种兽药最大残留限量》中规定，甲氧苄啶在鸡蛋中最大残留限量为10μg/kg。</w:t>
      </w:r>
    </w:p>
    <w:p w14:paraId="35DDD7E9">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w:t>
      </w:r>
      <w:r>
        <w:rPr>
          <w:rFonts w:hint="eastAsia" w:ascii="Times New Roman"/>
          <w:color w:val="auto"/>
          <w:sz w:val="32"/>
          <w:szCs w:val="32"/>
          <w:highlight w:val="none"/>
          <w:lang w:val="en-US" w:eastAsia="zh-CN" w:bidi="ar"/>
        </w:rPr>
        <w:t>1</w:t>
      </w:r>
      <w:r>
        <w:rPr>
          <w:rFonts w:hint="eastAsia" w:ascii="Times New Roman" w:hAnsi="Times New Roman" w:eastAsia="仿宋_GB2312"/>
          <w:color w:val="auto"/>
          <w:sz w:val="32"/>
          <w:szCs w:val="32"/>
          <w:highlight w:val="none"/>
          <w:lang w:val="en-US" w:eastAsia="zh-CN" w:bidi="ar"/>
        </w:rPr>
        <w:t>批次鸡蛋中甲氧苄啶残留量超标。超标原因可能是在养殖过程中为快速控制疫病，养殖户违规加大用药量或不遵守休药期规定，致使上市销售产品残留量超标。</w:t>
      </w:r>
    </w:p>
    <w:p w14:paraId="0A16DB94">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磺胺类(总量)</w:t>
      </w:r>
    </w:p>
    <w:p w14:paraId="5DDFFC34">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磺胺类药物是一种广泛使用的抗菌药，‌具有抗菌谱广、‌性质稳定、‌使用简便等特点，‌对大多数革兰氏阳性菌和阴性菌都有较强抑制作用。‌然而，‌不当使用或过量使用磺胺类药物，‌尤其是在养殖过程中，‌可能会导致磺胺类(总量)超标，‌这不仅违反了食品安全标准，‌还可能对人类健康造成潜在风险。GB 31650.1-2022《食品安全国家标准 食品中41种兽药最大残留限量》中规定，甲氧苄啶在鸡蛋中最大残留限量为10μg/kg。</w:t>
      </w:r>
    </w:p>
    <w:p w14:paraId="7E4DA107">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w:t>
      </w:r>
      <w:r>
        <w:rPr>
          <w:rFonts w:hint="eastAsia" w:ascii="Times New Roman"/>
          <w:color w:val="auto"/>
          <w:sz w:val="32"/>
          <w:szCs w:val="32"/>
          <w:highlight w:val="none"/>
          <w:lang w:val="en-US" w:eastAsia="zh-CN" w:bidi="ar"/>
        </w:rPr>
        <w:t>1</w:t>
      </w:r>
      <w:r>
        <w:rPr>
          <w:rFonts w:hint="eastAsia" w:ascii="Times New Roman" w:hAnsi="Times New Roman" w:eastAsia="仿宋_GB2312"/>
          <w:color w:val="auto"/>
          <w:sz w:val="32"/>
          <w:szCs w:val="32"/>
          <w:highlight w:val="none"/>
          <w:lang w:val="en-US" w:eastAsia="zh-CN" w:bidi="ar"/>
        </w:rPr>
        <w:t>批次鸡蛋中磺胺类(总量)超标。超标原因可能是在养殖过程中为快速控制疫病，养殖户违规加大用药量或不遵守休药期规定，致使上市销售产品残留量超标。</w:t>
      </w:r>
    </w:p>
    <w:p w14:paraId="31D93E5B">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甲拌磷</w:t>
      </w:r>
    </w:p>
    <w:p w14:paraId="32C55761">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甲拌磷是一种高毒的内吸性杀虫剂、杀螨剂，具有触杀、胃毒、熏蒸等作用。长期食用农药残留超标的食品，对人体健康有一定影响。根据《食品安全国家标准 食品中农药最大残留限量》（GB 2763）中规定，甲拌磷在芹菜中的最高残留限量为0.01mg/kg。</w:t>
      </w:r>
    </w:p>
    <w:p w14:paraId="364C3181">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本阶段，“区抽”食品安全监督抽检发现有1批次芹菜中甲拌磷超标。可能是菜农对使用农药的安全间隔期不了解或为了减少虫害提高产量，从而违规使用或滥用该类农药所致。</w:t>
      </w:r>
    </w:p>
    <w:p w14:paraId="66F3A749">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联苯菊酯</w:t>
      </w:r>
    </w:p>
    <w:p w14:paraId="568A5932">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联苯菊酯触杀和胃毒作用。对多种叶面害虫有效，适用作物包括谷物、柑橘、棉花、果树、葡萄、观赏植物和蔬菜。根据《食品安全国家标准 食品中农药最大残留限量》（GB 2763）中规定，橙中联苯菊酯最大残留限量为0.05mg/kg。</w:t>
      </w:r>
    </w:p>
    <w:p w14:paraId="2431D922">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本阶段，“区抽”食品安全监督抽检发现发现有1批次橙中联苯菊酯超标，可能是为快速控制病情加大用药量或未遵守采摘间隔期规定导致。</w:t>
      </w:r>
    </w:p>
    <w:p w14:paraId="5CF363B7">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吡虫啉</w:t>
      </w:r>
    </w:p>
    <w:p w14:paraId="08050DF7">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吡虫啉是一种新烟碱类杀虫剂，主要用于防治粮食作物以及果蔬中蚜虫等虫害，长期食用吡虫啉超标的食品，可能对人体产生危害。《食品安全国家标准食品中农药最大残留限量》（GB 2763）中规定，吡虫啉在香蕉中的最大残留限量值为0.05mg/kg。</w:t>
      </w:r>
    </w:p>
    <w:p w14:paraId="5C512D6A">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w:t>
      </w:r>
      <w:r>
        <w:rPr>
          <w:rFonts w:hint="eastAsia" w:ascii="Times New Roman"/>
          <w:color w:val="auto"/>
          <w:sz w:val="32"/>
          <w:szCs w:val="32"/>
          <w:highlight w:val="none"/>
          <w:lang w:val="en-US" w:eastAsia="zh-CN" w:bidi="ar"/>
        </w:rPr>
        <w:t>1</w:t>
      </w:r>
      <w:r>
        <w:rPr>
          <w:rFonts w:hint="eastAsia" w:ascii="Times New Roman" w:hAnsi="Times New Roman" w:eastAsia="仿宋_GB2312"/>
          <w:color w:val="auto"/>
          <w:sz w:val="32"/>
          <w:szCs w:val="32"/>
          <w:highlight w:val="none"/>
          <w:lang w:val="en-US" w:eastAsia="zh-CN" w:bidi="ar"/>
        </w:rPr>
        <w:t>批次香蕉中吡虫啉超标。造成吡虫啉不合格的主要原因是种植户为快速控制虫害加大用药量，或未遵守采摘间隔期规定，致使上市销售时产品中的药物残留量未降解至标准限量以下。</w:t>
      </w:r>
    </w:p>
    <w:p w14:paraId="02B12DE7">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丙溴磷</w:t>
      </w:r>
    </w:p>
    <w:p w14:paraId="4B2FAA32">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丙溴磷是一种超高效的有机磷杀虫剂，‌具有触杀和胃毒作用，‌但不具有内吸作用，‌专门用于杀灭刺吸式口器害虫。‌少量的残留不会引起人体急性中毒，但长期食用丙溴磷超标的食品，对人体健康可能有一定影响。《食品安全国家标准食品中农药最大残留限量》（GB 2763）中规定，丙溴磷在柑中的最大残留限量值为0.2mg/kg。</w:t>
      </w:r>
    </w:p>
    <w:p w14:paraId="73492B5A">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1批次柑中丙溴磷超标。造成丙溴磷不合格的主要原因是种植户为快速控制虫害加大用药量，或未遵守采摘间隔期规定，致使上市销售时产品中的药物残留量未降解至标准限量以下。</w:t>
      </w:r>
    </w:p>
    <w:p w14:paraId="46B581A6">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咪鲜胺和咪鲜胺锰盐</w:t>
      </w:r>
    </w:p>
    <w:p w14:paraId="026D9FA3">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咪鲜胺和咪鲜胺锰盐属于咪唑类杀菌剂。对多种作物由子囊菌和半知菌引起的病害具有明显的防效，少量的残留不会引起人体急性中毒，但长期食用咪鲜胺和咪鲜胺锰盐超标的食品，对人体健康可能有一定影响。《食品安全国家标准食品中农药最大残留限量》（GB 2763）中规定，咪鲜胺和咪鲜胺锰盐在山药中的最大残留限量值为0.3mg/kg。</w:t>
      </w:r>
    </w:p>
    <w:p w14:paraId="6B140FAB">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w:t>
      </w:r>
      <w:r>
        <w:rPr>
          <w:rFonts w:hint="eastAsia" w:ascii="Times New Roman"/>
          <w:color w:val="auto"/>
          <w:sz w:val="32"/>
          <w:szCs w:val="32"/>
          <w:highlight w:val="none"/>
          <w:lang w:val="en-US" w:eastAsia="zh-CN" w:bidi="ar"/>
        </w:rPr>
        <w:t>1</w:t>
      </w:r>
      <w:r>
        <w:rPr>
          <w:rFonts w:hint="eastAsia" w:ascii="Times New Roman" w:hAnsi="Times New Roman" w:eastAsia="仿宋_GB2312"/>
          <w:color w:val="auto"/>
          <w:sz w:val="32"/>
          <w:szCs w:val="32"/>
          <w:highlight w:val="none"/>
          <w:lang w:val="en-US" w:eastAsia="zh-CN" w:bidi="ar"/>
        </w:rPr>
        <w:t>批次山药中咪鲜胺和咪鲜胺锰盐超标。造成咪鲜胺和咪鲜胺锰盐不合格的主要原因是种植户为快速控制虫害加大用药量，或未遵守采摘间隔期规定，致使上市销售时产品中的药物残留量未降解至标准限量以下。</w:t>
      </w:r>
    </w:p>
    <w:p w14:paraId="53F29C88">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氰霜唑</w:t>
      </w:r>
    </w:p>
    <w:p w14:paraId="78AD895C">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氰霜唑是新一代咪唑类杀菌剂，主要用于蔬菜、水果及药用植物上防治霜疫霉病、疫病、晚疫病和霜霉病等，少量的残留不会引起人体急性中毒，但长期食用氰霜唑超标的食品，可能对人体健康有一定影响。《食品安全国家标准 食品中农药最大残留限量》（GB 2763）中规定，荔枝中氰霜唑检测结果不得超过0.02mg/kg。</w:t>
      </w:r>
    </w:p>
    <w:p w14:paraId="6EABAA23">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本阶段，“区抽”食品安全监督抽检发现有1批次荔枝中氰霜唑超标，原因可能是农户在种植过程中为快速控制虫害，加大用药量或未遵守采摘间隔期规定，致使上市销售的产品中残留量超标。</w:t>
      </w:r>
    </w:p>
    <w:p w14:paraId="10BCDA6E">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氯氟氰菊酯和高效氯氟氰菊酯</w:t>
      </w:r>
    </w:p>
    <w:p w14:paraId="03FDBDE0">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氯氟氰菊酯和高效氯氟氰菊酯对昆虫具有趋避、击倒及毒杀的作用，杀虫谱广，活性较高，药效迅速，喷洒后耐雨水冲刷。《食品安全国家标准 食品中农药最大残留限量》（GB 2763—2021）中规定，氯氟氰菊酯和高效氯氟氰菊酯在</w:t>
      </w:r>
      <w:r>
        <w:rPr>
          <w:rFonts w:hint="eastAsia" w:ascii="Times New Roman"/>
          <w:color w:val="auto"/>
          <w:sz w:val="32"/>
          <w:szCs w:val="32"/>
          <w:highlight w:val="none"/>
          <w:lang w:val="en-US" w:eastAsia="zh-CN" w:bidi="ar"/>
        </w:rPr>
        <w:t>葱</w:t>
      </w:r>
      <w:r>
        <w:rPr>
          <w:rFonts w:hint="eastAsia" w:ascii="Times New Roman" w:hAnsi="Times New Roman" w:eastAsia="仿宋_GB2312"/>
          <w:color w:val="auto"/>
          <w:sz w:val="32"/>
          <w:szCs w:val="32"/>
          <w:highlight w:val="none"/>
          <w:lang w:val="en-US" w:eastAsia="zh-CN" w:bidi="ar"/>
        </w:rPr>
        <w:t>中的最大残留限量值为0.</w:t>
      </w:r>
      <w:r>
        <w:rPr>
          <w:rFonts w:hint="eastAsia" w:ascii="Times New Roman"/>
          <w:color w:val="auto"/>
          <w:sz w:val="32"/>
          <w:szCs w:val="32"/>
          <w:highlight w:val="none"/>
          <w:lang w:val="en-US" w:eastAsia="zh-CN" w:bidi="ar"/>
        </w:rPr>
        <w:t>2</w:t>
      </w:r>
      <w:r>
        <w:rPr>
          <w:rFonts w:hint="eastAsia" w:ascii="Times New Roman" w:hAnsi="Times New Roman" w:eastAsia="仿宋_GB2312"/>
          <w:color w:val="auto"/>
          <w:sz w:val="32"/>
          <w:szCs w:val="32"/>
          <w:highlight w:val="none"/>
          <w:lang w:val="en-US" w:eastAsia="zh-CN" w:bidi="ar"/>
        </w:rPr>
        <w:t xml:space="preserve">mg/kg。  </w:t>
      </w:r>
    </w:p>
    <w:p w14:paraId="7B889575">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本次监督抽检发现有1批次</w:t>
      </w:r>
      <w:r>
        <w:rPr>
          <w:rFonts w:hint="eastAsia" w:ascii="Times New Roman"/>
          <w:color w:val="auto"/>
          <w:sz w:val="32"/>
          <w:szCs w:val="32"/>
          <w:highlight w:val="none"/>
          <w:lang w:val="en-US" w:eastAsia="zh-CN" w:bidi="ar"/>
        </w:rPr>
        <w:t>葱</w:t>
      </w:r>
      <w:r>
        <w:rPr>
          <w:rFonts w:hint="eastAsia" w:ascii="Times New Roman" w:hAnsi="Times New Roman" w:eastAsia="仿宋_GB2312"/>
          <w:color w:val="auto"/>
          <w:sz w:val="32"/>
          <w:szCs w:val="32"/>
          <w:highlight w:val="none"/>
          <w:lang w:val="en-US" w:eastAsia="zh-CN" w:bidi="ar"/>
        </w:rPr>
        <w:t>样品氯氟氰菊酯和高效氯氟氰菊酯超标，超标的原因可能是菜农对使用农药的安全间隔期不了解，从而违规使用或滥用农药。</w:t>
      </w:r>
    </w:p>
    <w:p w14:paraId="7B8AC394">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eastAsia="zh-CN"/>
        </w:rPr>
      </w:pPr>
      <w:r>
        <w:rPr>
          <w:rFonts w:hint="eastAsia" w:ascii="黑体" w:hAnsi="黑体" w:eastAsia="黑体"/>
          <w:color w:val="auto"/>
          <w:lang w:eastAsia="zh-CN"/>
        </w:rPr>
        <w:t>三唑磷</w:t>
      </w:r>
    </w:p>
    <w:p w14:paraId="5819A08F">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三唑磷为有机磷杀虫剂，具有触杀和胃毒作用，对柑橘红蜘蛛等有较好防效。少量的残留不会引起人体急性中毒，但长期食用三唑磷超标的食品，对人体健康可能有一定影响。《食品安全国家标准 食品中农药最大残留限量》（GB 2763—2019）中规定，三唑磷在</w:t>
      </w:r>
      <w:r>
        <w:rPr>
          <w:rFonts w:hint="eastAsia" w:ascii="Times New Roman"/>
          <w:color w:val="auto"/>
          <w:sz w:val="32"/>
          <w:szCs w:val="32"/>
          <w:highlight w:val="none"/>
          <w:lang w:val="en-US" w:eastAsia="zh-CN" w:bidi="ar"/>
        </w:rPr>
        <w:t>橙</w:t>
      </w:r>
      <w:r>
        <w:rPr>
          <w:rFonts w:hint="eastAsia" w:ascii="Times New Roman" w:hAnsi="Times New Roman" w:eastAsia="仿宋_GB2312"/>
          <w:color w:val="auto"/>
          <w:sz w:val="32"/>
          <w:szCs w:val="32"/>
          <w:highlight w:val="none"/>
          <w:lang w:val="en-US" w:eastAsia="zh-CN" w:bidi="ar"/>
        </w:rPr>
        <w:t>中的最大残留限量值为0.</w:t>
      </w:r>
      <w:r>
        <w:rPr>
          <w:rFonts w:hint="eastAsia" w:ascii="Times New Roman"/>
          <w:color w:val="auto"/>
          <w:sz w:val="32"/>
          <w:szCs w:val="32"/>
          <w:highlight w:val="none"/>
          <w:lang w:val="en-US" w:eastAsia="zh-CN" w:bidi="ar"/>
        </w:rPr>
        <w:t>0</w:t>
      </w:r>
      <w:r>
        <w:rPr>
          <w:rFonts w:hint="eastAsia" w:ascii="Times New Roman" w:hAnsi="Times New Roman" w:eastAsia="仿宋_GB2312"/>
          <w:color w:val="auto"/>
          <w:sz w:val="32"/>
          <w:szCs w:val="32"/>
          <w:highlight w:val="none"/>
          <w:lang w:val="en-US" w:eastAsia="zh-CN" w:bidi="ar"/>
        </w:rPr>
        <w:t>2mg/kg。</w:t>
      </w:r>
    </w:p>
    <w:p w14:paraId="6716ED62">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本次监督抽检发现有1批次</w:t>
      </w:r>
      <w:r>
        <w:rPr>
          <w:rFonts w:hint="eastAsia" w:ascii="Times New Roman"/>
          <w:color w:val="auto"/>
          <w:sz w:val="32"/>
          <w:szCs w:val="32"/>
          <w:highlight w:val="none"/>
          <w:lang w:val="en-US" w:eastAsia="zh-CN" w:bidi="ar"/>
        </w:rPr>
        <w:t>橙</w:t>
      </w:r>
      <w:r>
        <w:rPr>
          <w:rFonts w:hint="eastAsia" w:ascii="Times New Roman" w:hAnsi="Times New Roman" w:eastAsia="仿宋_GB2312"/>
          <w:color w:val="auto"/>
          <w:sz w:val="32"/>
          <w:szCs w:val="32"/>
          <w:highlight w:val="none"/>
          <w:lang w:val="en-US" w:eastAsia="zh-CN" w:bidi="ar"/>
        </w:rPr>
        <w:t>样品三唑磷超标。</w:t>
      </w:r>
      <w:r>
        <w:rPr>
          <w:rFonts w:hint="eastAsia" w:ascii="Times New Roman"/>
          <w:color w:val="auto"/>
          <w:sz w:val="32"/>
          <w:szCs w:val="32"/>
          <w:highlight w:val="none"/>
          <w:lang w:val="en-US" w:eastAsia="zh-CN" w:bidi="ar"/>
        </w:rPr>
        <w:t>橙</w:t>
      </w:r>
      <w:r>
        <w:rPr>
          <w:rFonts w:hint="eastAsia" w:ascii="Times New Roman" w:hAnsi="Times New Roman" w:eastAsia="仿宋_GB2312"/>
          <w:color w:val="auto"/>
          <w:sz w:val="32"/>
          <w:szCs w:val="32"/>
          <w:highlight w:val="none"/>
          <w:lang w:val="en-US" w:eastAsia="zh-CN" w:bidi="ar"/>
        </w:rPr>
        <w:t>中三唑磷残留量超标的原因，可能是为快速控制虫害，加大用药量或未遵守采摘间隔期规定，致使上市销售的产品中残留量超标。</w:t>
      </w:r>
    </w:p>
    <w:p w14:paraId="78CBD5D7">
      <w:pPr>
        <w:pStyle w:val="3"/>
        <w:numPr>
          <w:ilvl w:val="0"/>
          <w:numId w:val="1"/>
        </w:numPr>
        <w:kinsoku w:val="0"/>
        <w:overflowPunct w:val="0"/>
        <w:spacing w:before="35" w:line="560" w:lineRule="exact"/>
        <w:ind w:left="0" w:leftChars="0" w:firstLine="420" w:firstLineChars="0"/>
        <w:rPr>
          <w:rFonts w:hint="eastAsia" w:ascii="黑体" w:hAnsi="黑体" w:eastAsia="黑体"/>
          <w:color w:val="auto"/>
          <w:lang w:val="en-US" w:eastAsia="zh-CN"/>
        </w:rPr>
      </w:pPr>
      <w:r>
        <w:rPr>
          <w:rFonts w:hint="eastAsia" w:ascii="黑体" w:hAnsi="黑体" w:eastAsia="黑体"/>
          <w:color w:val="auto"/>
          <w:lang w:val="en-US" w:eastAsia="zh-CN"/>
        </w:rPr>
        <w:t>水胺硫磷</w:t>
      </w:r>
    </w:p>
    <w:p w14:paraId="610440DD">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水胺硫磷是广谱有机磷杀虫剂，常用于水稻、棉花、果树等农作物的防治。它具有强烈的神经毒性作用，可以破坏昆虫的神经系统，导致其死亡。不过，这种杀虫剂也对人类健康和环境造成一定的威胁，因此被列入了禁用范围。《食品安全国家标准 食品中农药最大残留限量》（GB 2763-2021）中规定，水胺硫磷在葱中的最大残留限量值为0.05mg/kg。</w:t>
      </w:r>
    </w:p>
    <w:p w14:paraId="72883017">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r>
        <w:rPr>
          <w:rFonts w:hint="eastAsia" w:ascii="Times New Roman" w:hAnsi="Times New Roman" w:eastAsia="仿宋_GB2312"/>
          <w:color w:val="auto"/>
          <w:sz w:val="32"/>
          <w:szCs w:val="32"/>
          <w:highlight w:val="none"/>
          <w:lang w:val="en-US" w:eastAsia="zh-CN" w:bidi="ar"/>
        </w:rPr>
        <w:t>本次监督抽检发现有1批次葱水胺硫磷超标。水胺硫磷超标的原因，可能是为快速控制虫害，违规使用所致。</w:t>
      </w:r>
    </w:p>
    <w:p w14:paraId="40B1FC90">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p>
    <w:p w14:paraId="40C5DB15">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p>
    <w:p w14:paraId="038577C1">
      <w:pPr>
        <w:pStyle w:val="2"/>
        <w:keepNext w:val="0"/>
        <w:keepLines w:val="0"/>
        <w:pageBreakBefore w:val="0"/>
        <w:numPr>
          <w:ilvl w:val="0"/>
          <w:numId w:val="0"/>
        </w:numPr>
        <w:kinsoku/>
        <w:wordWrap/>
        <w:overflowPunct w:val="0"/>
        <w:topLinePunct w:val="0"/>
        <w:autoSpaceDE w:val="0"/>
        <w:autoSpaceDN w:val="0"/>
        <w:bidi w:val="0"/>
        <w:snapToGrid/>
        <w:spacing w:line="560" w:lineRule="exact"/>
        <w:ind w:firstLine="640" w:firstLineChars="200"/>
        <w:textAlignment w:val="auto"/>
        <w:rPr>
          <w:rFonts w:hint="eastAsia" w:ascii="Times New Roman" w:hAnsi="Times New Roman" w:eastAsia="仿宋_GB2312"/>
          <w:color w:val="auto"/>
          <w:sz w:val="32"/>
          <w:szCs w:val="32"/>
          <w:highlight w:val="none"/>
          <w:lang w:val="en-US" w:eastAsia="zh-CN" w:bidi="ar"/>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3A9C9A87">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39F0BB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2A99A"/>
    <w:multiLevelType w:val="singleLevel"/>
    <w:tmpl w:val="24F2A99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01B5E"/>
    <w:rsid w:val="01063F89"/>
    <w:rsid w:val="01583409"/>
    <w:rsid w:val="016719F6"/>
    <w:rsid w:val="016E1DC3"/>
    <w:rsid w:val="01724162"/>
    <w:rsid w:val="01BC6759"/>
    <w:rsid w:val="01E57082"/>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BE064B"/>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8830AB"/>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34CF7"/>
    <w:rsid w:val="14291E86"/>
    <w:rsid w:val="143148FC"/>
    <w:rsid w:val="144532AB"/>
    <w:rsid w:val="15457477"/>
    <w:rsid w:val="15941696"/>
    <w:rsid w:val="15AC5744"/>
    <w:rsid w:val="15AF2B02"/>
    <w:rsid w:val="16037751"/>
    <w:rsid w:val="16252980"/>
    <w:rsid w:val="162773E2"/>
    <w:rsid w:val="167669E7"/>
    <w:rsid w:val="168B7430"/>
    <w:rsid w:val="1695753C"/>
    <w:rsid w:val="169F3076"/>
    <w:rsid w:val="16BB4564"/>
    <w:rsid w:val="16E9032C"/>
    <w:rsid w:val="16F166EF"/>
    <w:rsid w:val="16F51847"/>
    <w:rsid w:val="16FF1751"/>
    <w:rsid w:val="17145D6C"/>
    <w:rsid w:val="17175E74"/>
    <w:rsid w:val="172A5AA3"/>
    <w:rsid w:val="175246EA"/>
    <w:rsid w:val="176B244E"/>
    <w:rsid w:val="176C01B0"/>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3102C"/>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850B7"/>
    <w:rsid w:val="228C25B5"/>
    <w:rsid w:val="22C25E55"/>
    <w:rsid w:val="22CC5776"/>
    <w:rsid w:val="22CF2CE6"/>
    <w:rsid w:val="22FD202E"/>
    <w:rsid w:val="23066F32"/>
    <w:rsid w:val="230A249A"/>
    <w:rsid w:val="231057D9"/>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C4AA5"/>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9279E9"/>
    <w:rsid w:val="2EA12B9B"/>
    <w:rsid w:val="2ECB6DBD"/>
    <w:rsid w:val="2EEB16FD"/>
    <w:rsid w:val="2EED3D6C"/>
    <w:rsid w:val="2F050E8D"/>
    <w:rsid w:val="2F0D2ABF"/>
    <w:rsid w:val="2F104B00"/>
    <w:rsid w:val="2F1D760E"/>
    <w:rsid w:val="2F375B6C"/>
    <w:rsid w:val="2F3B349B"/>
    <w:rsid w:val="2FD42966"/>
    <w:rsid w:val="300C3D4B"/>
    <w:rsid w:val="30361FDA"/>
    <w:rsid w:val="30560824"/>
    <w:rsid w:val="30AC4667"/>
    <w:rsid w:val="314A1CB1"/>
    <w:rsid w:val="315076E8"/>
    <w:rsid w:val="31522895"/>
    <w:rsid w:val="318F27FC"/>
    <w:rsid w:val="31A7138C"/>
    <w:rsid w:val="31B4700C"/>
    <w:rsid w:val="31BE4652"/>
    <w:rsid w:val="31C54436"/>
    <w:rsid w:val="31ED1D5A"/>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87019"/>
    <w:rsid w:val="34491846"/>
    <w:rsid w:val="34813DCE"/>
    <w:rsid w:val="34BC5AA2"/>
    <w:rsid w:val="34F90AB2"/>
    <w:rsid w:val="350F76F4"/>
    <w:rsid w:val="351228FE"/>
    <w:rsid w:val="352C250F"/>
    <w:rsid w:val="35535C24"/>
    <w:rsid w:val="35620B43"/>
    <w:rsid w:val="356B5D51"/>
    <w:rsid w:val="356C6798"/>
    <w:rsid w:val="35793FB4"/>
    <w:rsid w:val="357B5E2E"/>
    <w:rsid w:val="35841E3C"/>
    <w:rsid w:val="35981E2C"/>
    <w:rsid w:val="359A4870"/>
    <w:rsid w:val="35D661B7"/>
    <w:rsid w:val="35EE59A8"/>
    <w:rsid w:val="35FD2511"/>
    <w:rsid w:val="3617392A"/>
    <w:rsid w:val="362563EB"/>
    <w:rsid w:val="365A550F"/>
    <w:rsid w:val="36865AE3"/>
    <w:rsid w:val="36A62454"/>
    <w:rsid w:val="36B03CA1"/>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3FFB2F15"/>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2F3918"/>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44949"/>
    <w:rsid w:val="4B9D39E3"/>
    <w:rsid w:val="4B9E5B23"/>
    <w:rsid w:val="4BA11555"/>
    <w:rsid w:val="4BC3599F"/>
    <w:rsid w:val="4BC651C9"/>
    <w:rsid w:val="4C191E59"/>
    <w:rsid w:val="4C3E2B07"/>
    <w:rsid w:val="4C8C0BFE"/>
    <w:rsid w:val="4C9417B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3149E8"/>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5673AF"/>
    <w:rsid w:val="536A3D92"/>
    <w:rsid w:val="537312E8"/>
    <w:rsid w:val="53A94D0A"/>
    <w:rsid w:val="53ED098A"/>
    <w:rsid w:val="540520D7"/>
    <w:rsid w:val="54083235"/>
    <w:rsid w:val="542310A2"/>
    <w:rsid w:val="543E4C7F"/>
    <w:rsid w:val="545509EE"/>
    <w:rsid w:val="54691B2A"/>
    <w:rsid w:val="549E641B"/>
    <w:rsid w:val="54CE6466"/>
    <w:rsid w:val="54D97192"/>
    <w:rsid w:val="54DA713E"/>
    <w:rsid w:val="554B0C25"/>
    <w:rsid w:val="55732602"/>
    <w:rsid w:val="55CA5055"/>
    <w:rsid w:val="560350A8"/>
    <w:rsid w:val="567B1855"/>
    <w:rsid w:val="56887AAD"/>
    <w:rsid w:val="56DA50B2"/>
    <w:rsid w:val="56E96D3D"/>
    <w:rsid w:val="56EA1292"/>
    <w:rsid w:val="56FA7D4A"/>
    <w:rsid w:val="57505D75"/>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1BC727B"/>
    <w:rsid w:val="623414C9"/>
    <w:rsid w:val="625B281F"/>
    <w:rsid w:val="62E437B1"/>
    <w:rsid w:val="62E75810"/>
    <w:rsid w:val="63052BD7"/>
    <w:rsid w:val="6328411C"/>
    <w:rsid w:val="63431CA7"/>
    <w:rsid w:val="635C5093"/>
    <w:rsid w:val="63C77B1F"/>
    <w:rsid w:val="64115DC4"/>
    <w:rsid w:val="64231FC6"/>
    <w:rsid w:val="64446C32"/>
    <w:rsid w:val="64452D2E"/>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121BFF"/>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1161E6"/>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7C32EF"/>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0BD374B"/>
    <w:rsid w:val="70E05C63"/>
    <w:rsid w:val="71280E2B"/>
    <w:rsid w:val="71414D2B"/>
    <w:rsid w:val="71553388"/>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764D5"/>
    <w:rsid w:val="73980CF7"/>
    <w:rsid w:val="739B0F2D"/>
    <w:rsid w:val="73AC7D21"/>
    <w:rsid w:val="73B86C2F"/>
    <w:rsid w:val="743E6807"/>
    <w:rsid w:val="74746816"/>
    <w:rsid w:val="74747673"/>
    <w:rsid w:val="74C50E20"/>
    <w:rsid w:val="74D96956"/>
    <w:rsid w:val="75CE4ADE"/>
    <w:rsid w:val="75ED7121"/>
    <w:rsid w:val="760A0265"/>
    <w:rsid w:val="7615634B"/>
    <w:rsid w:val="76176E79"/>
    <w:rsid w:val="76191423"/>
    <w:rsid w:val="76261D92"/>
    <w:rsid w:val="763F6119"/>
    <w:rsid w:val="76625AA3"/>
    <w:rsid w:val="76904A8D"/>
    <w:rsid w:val="76F51E90"/>
    <w:rsid w:val="77425AAC"/>
    <w:rsid w:val="77585332"/>
    <w:rsid w:val="775E1C84"/>
    <w:rsid w:val="775F4F55"/>
    <w:rsid w:val="776910EF"/>
    <w:rsid w:val="77845AF4"/>
    <w:rsid w:val="778B45A3"/>
    <w:rsid w:val="779E6679"/>
    <w:rsid w:val="77AF7933"/>
    <w:rsid w:val="77EA751B"/>
    <w:rsid w:val="783E3EC7"/>
    <w:rsid w:val="783F6377"/>
    <w:rsid w:val="784947E4"/>
    <w:rsid w:val="789961A5"/>
    <w:rsid w:val="78A3067F"/>
    <w:rsid w:val="78B74A81"/>
    <w:rsid w:val="78D551AF"/>
    <w:rsid w:val="78EB4ED5"/>
    <w:rsid w:val="791B5B69"/>
    <w:rsid w:val="7972247C"/>
    <w:rsid w:val="7A112D6D"/>
    <w:rsid w:val="7A156077"/>
    <w:rsid w:val="7A266574"/>
    <w:rsid w:val="7A2B07B1"/>
    <w:rsid w:val="7A517873"/>
    <w:rsid w:val="7A543372"/>
    <w:rsid w:val="7A814405"/>
    <w:rsid w:val="7ABC2C71"/>
    <w:rsid w:val="7AE2272C"/>
    <w:rsid w:val="7B06480D"/>
    <w:rsid w:val="7B0B3EAF"/>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3490</Words>
  <Characters>3713</Characters>
  <Lines>13</Lines>
  <Paragraphs>3</Paragraphs>
  <TotalTime>0</TotalTime>
  <ScaleCrop>false</ScaleCrop>
  <LinksUpToDate>false</LinksUpToDate>
  <CharactersWithSpaces>3741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Rion</cp:lastModifiedBy>
  <cp:lastPrinted>2024-05-24T01:10:00Z</cp:lastPrinted>
  <dcterms:modified xsi:type="dcterms:W3CDTF">2024-09-14T02:19:24Z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30B50B094D644FEF83FFC53AA2C6BCB5</vt:lpwstr>
  </property>
</Properties>
</file>