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highlight w:val="none"/>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spacing w:line="600" w:lineRule="exact"/>
        <w:jc w:val="center"/>
        <w:rPr>
          <w:rFonts w:hint="eastAsia" w:ascii="Times New Roman"/>
          <w:color w:val="auto"/>
          <w:highlight w:val="none"/>
        </w:rPr>
      </w:pPr>
      <w:r>
        <w:rPr>
          <w:rFonts w:hint="eastAsia" w:ascii="方正小标宋简体" w:eastAsia="方正小标宋简体"/>
          <w:color w:val="auto"/>
          <w:sz w:val="44"/>
          <w:szCs w:val="44"/>
          <w:highlight w:val="none"/>
        </w:rPr>
        <w:t>部分检验项目的说明</w:t>
      </w:r>
    </w:p>
    <w:p>
      <w:pPr>
        <w:pStyle w:val="3"/>
        <w:kinsoku w:val="0"/>
        <w:overflowPunct w:val="0"/>
        <w:spacing w:before="35" w:line="560" w:lineRule="exact"/>
        <w:ind w:left="0" w:firstLine="640" w:firstLineChars="200"/>
        <w:rPr>
          <w:rFonts w:hint="eastAsia" w:ascii="黑体" w:hAnsi="黑体" w:eastAsia="黑体"/>
          <w:color w:val="auto"/>
          <w:sz w:val="32"/>
          <w:szCs w:val="32"/>
          <w:highlight w:val="none"/>
          <w:lang w:bidi="ar"/>
        </w:rPr>
      </w:pPr>
      <w:r>
        <w:rPr>
          <w:rFonts w:hint="eastAsia" w:ascii="黑体" w:hAnsi="黑体" w:eastAsia="黑体"/>
          <w:color w:val="auto"/>
          <w:highlight w:val="none"/>
        </w:rPr>
        <w:t>一、</w:t>
      </w:r>
      <w:r>
        <w:rPr>
          <w:rFonts w:hint="eastAsia" w:eastAsia="黑体"/>
          <w:color w:val="auto"/>
          <w:sz w:val="32"/>
          <w:szCs w:val="32"/>
          <w:highlight w:val="none"/>
          <w:lang w:bidi="ar"/>
        </w:rPr>
        <w:t>铅(以Pb计)</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color w:val="auto"/>
          <w:sz w:val="32"/>
          <w:szCs w:val="32"/>
          <w:highlight w:val="none"/>
          <w:lang w:eastAsia="zh-CN" w:bidi="ar"/>
        </w:rPr>
      </w:pPr>
      <w:r>
        <w:rPr>
          <w:rFonts w:hint="eastAsia" w:eastAsia="仿宋_GB2312"/>
          <w:color w:val="auto"/>
          <w:sz w:val="32"/>
          <w:szCs w:val="32"/>
          <w:highlight w:val="none"/>
          <w:lang w:bidi="ar"/>
        </w:rPr>
        <w:t>铅是一种对人体有害的金属元素，可通过消化道及呼吸道进入体内，是一种慢性和积累性毒物</w:t>
      </w:r>
      <w:r>
        <w:rPr>
          <w:rFonts w:hint="eastAsia"/>
          <w:color w:val="auto"/>
          <w:sz w:val="32"/>
          <w:szCs w:val="32"/>
          <w:highlight w:val="none"/>
          <w:lang w:eastAsia="zh-CN" w:bidi="ar"/>
        </w:rPr>
        <w:t>，长期摄入铅超标食品，会影响大脑和神经系统。《食品安全标准 食品中污染物限量》（GB 2762-2017）中规定，姜中铅的最大限量值为0.</w:t>
      </w:r>
      <w:r>
        <w:rPr>
          <w:rFonts w:hint="eastAsia"/>
          <w:color w:val="auto"/>
          <w:sz w:val="32"/>
          <w:szCs w:val="32"/>
          <w:highlight w:val="none"/>
          <w:lang w:val="en-US" w:eastAsia="zh-CN" w:bidi="ar"/>
        </w:rPr>
        <w:t>2</w:t>
      </w:r>
      <w:r>
        <w:rPr>
          <w:rFonts w:hint="eastAsia"/>
          <w:color w:val="auto"/>
          <w:sz w:val="32"/>
          <w:szCs w:val="32"/>
          <w:highlight w:val="none"/>
          <w:lang w:eastAsia="zh-CN" w:bidi="ar"/>
        </w:rPr>
        <w:t>mg/kg。</w:t>
      </w:r>
    </w:p>
    <w:p>
      <w:pPr>
        <w:pStyle w:val="3"/>
        <w:kinsoku w:val="0"/>
        <w:overflowPunct w:val="0"/>
        <w:spacing w:before="35" w:line="560" w:lineRule="exact"/>
        <w:ind w:left="0" w:firstLine="640" w:firstLineChars="200"/>
        <w:rPr>
          <w:rFonts w:hint="eastAsia" w:ascii="黑体" w:hAnsi="黑体" w:eastAsia="黑体"/>
          <w:color w:val="auto"/>
          <w:highlight w:val="none"/>
        </w:rPr>
      </w:pPr>
      <w:r>
        <w:rPr>
          <w:rFonts w:hint="eastAsia" w:eastAsia="仿宋_GB2312"/>
          <w:color w:val="auto"/>
          <w:sz w:val="32"/>
          <w:szCs w:val="32"/>
          <w:highlight w:val="none"/>
          <w:lang w:bidi="ar"/>
        </w:rPr>
        <w:t>本次监督抽检发现</w:t>
      </w:r>
      <w:r>
        <w:rPr>
          <w:rFonts w:hint="eastAsia"/>
          <w:color w:val="auto"/>
          <w:sz w:val="32"/>
          <w:szCs w:val="32"/>
          <w:highlight w:val="none"/>
          <w:lang w:val="en-US" w:eastAsia="zh-CN" w:bidi="ar"/>
        </w:rPr>
        <w:t>2</w:t>
      </w:r>
      <w:r>
        <w:rPr>
          <w:rFonts w:hint="eastAsia" w:eastAsia="仿宋_GB2312"/>
          <w:color w:val="auto"/>
          <w:sz w:val="32"/>
          <w:szCs w:val="32"/>
          <w:highlight w:val="none"/>
          <w:lang w:bidi="ar"/>
        </w:rPr>
        <w:t>批次</w:t>
      </w:r>
      <w:r>
        <w:rPr>
          <w:rFonts w:hint="eastAsia"/>
          <w:color w:val="auto"/>
          <w:sz w:val="32"/>
          <w:szCs w:val="32"/>
          <w:highlight w:val="none"/>
          <w:lang w:eastAsia="zh-CN" w:bidi="ar"/>
        </w:rPr>
        <w:t>姜样品铅超标。铅超标的原因，可能是蔬菜种植过程中对环境中铅元素的富集。</w:t>
      </w:r>
    </w:p>
    <w:p>
      <w:pPr>
        <w:pStyle w:val="3"/>
        <w:kinsoku w:val="0"/>
        <w:overflowPunct w:val="0"/>
        <w:spacing w:before="0"/>
        <w:ind w:left="0" w:firstLine="640" w:firstLineChars="200"/>
        <w:rPr>
          <w:rFonts w:ascii="黑体" w:hAnsi="黑体" w:eastAsia="黑体"/>
          <w:color w:val="auto"/>
          <w:highlight w:val="none"/>
        </w:rPr>
      </w:pPr>
      <w:r>
        <w:rPr>
          <w:rFonts w:hint="eastAsia" w:ascii="黑体" w:hAnsi="黑体" w:eastAsia="黑体"/>
          <w:color w:val="auto"/>
          <w:highlight w:val="none"/>
          <w:lang w:eastAsia="zh-CN"/>
        </w:rPr>
        <w:t>二</w:t>
      </w:r>
      <w:r>
        <w:rPr>
          <w:rFonts w:hint="eastAsia" w:ascii="黑体" w:hAnsi="黑体" w:eastAsia="黑体"/>
          <w:color w:val="auto"/>
          <w:highlight w:val="none"/>
        </w:rPr>
        <w:t>、</w:t>
      </w:r>
      <w:r>
        <w:rPr>
          <w:rFonts w:hint="eastAsia" w:ascii="黑体" w:hAnsi="黑体" w:eastAsia="黑体" w:cs="Times New Roman"/>
          <w:color w:val="auto"/>
          <w:spacing w:val="0"/>
          <w:sz w:val="32"/>
          <w:szCs w:val="32"/>
          <w:highlight w:val="none"/>
        </w:rPr>
        <w:t>镉(以Cd计)</w:t>
      </w:r>
    </w:p>
    <w:p>
      <w:pPr>
        <w:pStyle w:val="2"/>
        <w:ind w:firstLine="640" w:firstLineChars="200"/>
        <w:rPr>
          <w:rFonts w:hint="default"/>
          <w:color w:val="auto"/>
          <w:sz w:val="32"/>
          <w:szCs w:val="32"/>
          <w:highlight w:val="none"/>
          <w:lang w:val="en-US" w:eastAsia="zh-CN" w:bidi="ar"/>
        </w:rPr>
      </w:pPr>
      <w:r>
        <w:rPr>
          <w:rFonts w:hint="eastAsia" w:eastAsia="仿宋_GB2312"/>
          <w:color w:val="auto"/>
          <w:sz w:val="32"/>
          <w:szCs w:val="32"/>
          <w:highlight w:val="none"/>
          <w:lang w:eastAsia="zh-CN" w:bidi="ar"/>
        </w:rPr>
        <w:t>镉是最常见的重金属元素污染物之一。根据《食品安全国家标准 食品中污染物限量》（GB 2762-2017）中规定，镉</w:t>
      </w:r>
      <w:r>
        <w:rPr>
          <w:rFonts w:hint="eastAsia"/>
          <w:color w:val="auto"/>
          <w:sz w:val="32"/>
          <w:szCs w:val="32"/>
          <w:highlight w:val="none"/>
          <w:lang w:eastAsia="zh-CN" w:bidi="ar"/>
        </w:rPr>
        <w:t>在韭菜中的最大限量值为</w:t>
      </w:r>
      <w:r>
        <w:rPr>
          <w:rFonts w:hint="eastAsia"/>
          <w:color w:val="auto"/>
          <w:sz w:val="32"/>
          <w:szCs w:val="32"/>
          <w:highlight w:val="none"/>
          <w:lang w:val="en-US" w:eastAsia="zh-CN" w:bidi="ar"/>
        </w:rPr>
        <w:t>0.05</w:t>
      </w:r>
      <w:r>
        <w:rPr>
          <w:rFonts w:hint="eastAsia"/>
          <w:color w:val="auto"/>
          <w:sz w:val="32"/>
          <w:szCs w:val="32"/>
          <w:highlight w:val="none"/>
          <w:lang w:eastAsia="zh-CN" w:bidi="ar"/>
        </w:rPr>
        <w:t>mg/kg，在姜中的最大限量值为</w:t>
      </w:r>
      <w:r>
        <w:rPr>
          <w:rFonts w:hint="eastAsia"/>
          <w:color w:val="auto"/>
          <w:sz w:val="32"/>
          <w:szCs w:val="32"/>
          <w:highlight w:val="none"/>
          <w:lang w:val="en-US" w:eastAsia="zh-CN" w:bidi="ar"/>
        </w:rPr>
        <w:t>0.1</w:t>
      </w:r>
      <w:r>
        <w:rPr>
          <w:rFonts w:hint="eastAsia"/>
          <w:color w:val="auto"/>
          <w:sz w:val="32"/>
          <w:szCs w:val="32"/>
          <w:highlight w:val="none"/>
          <w:lang w:eastAsia="zh-CN" w:bidi="ar"/>
        </w:rPr>
        <w:t>mg/kg。</w:t>
      </w:r>
    </w:p>
    <w:p>
      <w:pPr>
        <w:pStyle w:val="2"/>
        <w:ind w:firstLine="640" w:firstLineChars="200"/>
        <w:rPr>
          <w:rFonts w:hint="eastAsia" w:eastAsia="仿宋_GB2312"/>
          <w:color w:val="auto"/>
          <w:sz w:val="32"/>
          <w:szCs w:val="32"/>
          <w:highlight w:val="none"/>
          <w:lang w:eastAsia="zh-CN" w:bidi="ar"/>
        </w:rPr>
      </w:pPr>
      <w:r>
        <w:rPr>
          <w:rFonts w:hint="eastAsia" w:eastAsia="仿宋_GB2312"/>
          <w:color w:val="auto"/>
          <w:sz w:val="32"/>
          <w:szCs w:val="32"/>
          <w:highlight w:val="none"/>
          <w:lang w:eastAsia="zh-CN" w:bidi="ar"/>
        </w:rPr>
        <w:t>本次监督抽检发现有</w:t>
      </w:r>
      <w:r>
        <w:rPr>
          <w:rFonts w:hint="eastAsia"/>
          <w:color w:val="auto"/>
          <w:sz w:val="32"/>
          <w:szCs w:val="32"/>
          <w:highlight w:val="none"/>
          <w:lang w:val="en-US" w:eastAsia="zh-CN" w:bidi="ar"/>
        </w:rPr>
        <w:t>1</w:t>
      </w:r>
      <w:r>
        <w:rPr>
          <w:rFonts w:hint="eastAsia" w:eastAsia="仿宋_GB2312"/>
          <w:color w:val="auto"/>
          <w:sz w:val="32"/>
          <w:szCs w:val="32"/>
          <w:highlight w:val="none"/>
          <w:lang w:eastAsia="zh-CN" w:bidi="ar"/>
        </w:rPr>
        <w:t>批次</w:t>
      </w:r>
      <w:r>
        <w:rPr>
          <w:rFonts w:hint="eastAsia"/>
          <w:color w:val="auto"/>
          <w:sz w:val="32"/>
          <w:szCs w:val="32"/>
          <w:highlight w:val="none"/>
          <w:lang w:eastAsia="zh-CN" w:bidi="ar"/>
        </w:rPr>
        <w:t>韭菜和</w:t>
      </w:r>
      <w:r>
        <w:rPr>
          <w:rFonts w:hint="eastAsia"/>
          <w:color w:val="auto"/>
          <w:sz w:val="32"/>
          <w:szCs w:val="32"/>
          <w:highlight w:val="none"/>
          <w:lang w:val="en-US" w:eastAsia="zh-CN" w:bidi="ar"/>
        </w:rPr>
        <w:t>1批次姜存在</w:t>
      </w:r>
      <w:r>
        <w:rPr>
          <w:rFonts w:hint="eastAsia"/>
          <w:color w:val="auto"/>
          <w:sz w:val="32"/>
          <w:szCs w:val="32"/>
          <w:highlight w:val="none"/>
          <w:lang w:eastAsia="zh-CN" w:bidi="ar"/>
        </w:rPr>
        <w:t>镉超标</w:t>
      </w:r>
      <w:r>
        <w:rPr>
          <w:rFonts w:hint="eastAsia" w:eastAsia="仿宋_GB2312"/>
          <w:color w:val="auto"/>
          <w:sz w:val="32"/>
          <w:szCs w:val="32"/>
          <w:highlight w:val="none"/>
          <w:lang w:eastAsia="zh-CN" w:bidi="ar"/>
        </w:rPr>
        <w:t>的情况。蔬菜中检出镉超标，可能是种植过程中对环境中镉元素的富集导致的。</w:t>
      </w:r>
    </w:p>
    <w:p>
      <w:pPr>
        <w:pStyle w:val="3"/>
        <w:kinsoku w:val="0"/>
        <w:overflowPunct w:val="0"/>
        <w:spacing w:before="0"/>
        <w:ind w:left="0" w:firstLine="640" w:firstLineChars="200"/>
        <w:rPr>
          <w:rFonts w:ascii="黑体" w:hAnsi="黑体" w:eastAsia="黑体"/>
          <w:color w:val="auto"/>
          <w:highlight w:val="none"/>
        </w:rPr>
      </w:pPr>
      <w:r>
        <w:rPr>
          <w:rFonts w:hint="eastAsia" w:ascii="黑体" w:hAnsi="黑体" w:eastAsia="黑体"/>
          <w:color w:val="auto"/>
          <w:highlight w:val="none"/>
          <w:lang w:eastAsia="zh-CN"/>
        </w:rPr>
        <w:t>三</w:t>
      </w:r>
      <w:r>
        <w:rPr>
          <w:rFonts w:hint="eastAsia" w:ascii="黑体" w:hAnsi="黑体" w:eastAsia="黑体"/>
          <w:color w:val="auto"/>
          <w:highlight w:val="none"/>
        </w:rPr>
        <w:t>、</w:t>
      </w:r>
      <w:r>
        <w:rPr>
          <w:rFonts w:hint="eastAsia" w:ascii="Times New Roman" w:hAnsi="Times New Roman" w:eastAsia="黑体" w:cs="Times New Roman"/>
          <w:color w:val="auto"/>
          <w:sz w:val="32"/>
          <w:szCs w:val="32"/>
          <w:highlight w:val="none"/>
          <w:lang w:eastAsia="zh-CN"/>
        </w:rPr>
        <w:t>恩诺沙星</w:t>
      </w:r>
    </w:p>
    <w:p>
      <w:pPr>
        <w:widowControl/>
        <w:suppressAutoHyphens/>
        <w:spacing w:line="59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恩诺沙星是一种化学合成广谱抑菌剂，属于喹诺酮类药物。长期摄入喹诺酮类药物超标的动物性食品，可引起轻度胃肠道刺激或不适，头痛、头晕、睡眠不良等症状，大剂量或长期摄入还可能引起肝损害。《食品安全国家标准 食品中兽药最大残留限量》</w:t>
      </w:r>
      <w:r>
        <w:rPr>
          <w:rFonts w:hint="eastAsia" w:ascii="仿宋_GB2312" w:hAnsi="Times New Roman" w:eastAsia="仿宋_GB2312"/>
          <w:color w:val="auto"/>
          <w:sz w:val="32"/>
          <w:szCs w:val="32"/>
        </w:rPr>
        <w:t>（GB 31650-2019）</w:t>
      </w:r>
      <w:r>
        <w:rPr>
          <w:rFonts w:hint="eastAsia" w:ascii="Times New Roman" w:hAnsi="Times New Roman" w:eastAsia="仿宋_GB2312"/>
          <w:color w:val="auto"/>
          <w:sz w:val="32"/>
          <w:szCs w:val="32"/>
        </w:rPr>
        <w:t>规定，恩诺沙星在家禽（肌肉）和鱼（皮+肉）中的最大残留限量均为100μg/kg，产蛋期家禽禁用。</w:t>
      </w:r>
    </w:p>
    <w:p>
      <w:pPr>
        <w:pStyle w:val="3"/>
        <w:kinsoku w:val="0"/>
        <w:overflowPunct w:val="0"/>
        <w:spacing w:before="35" w:line="560" w:lineRule="exact"/>
        <w:ind w:left="0" w:firstLine="640" w:firstLineChars="200"/>
        <w:rPr>
          <w:rFonts w:hint="eastAsia" w:ascii="Times New Roman"/>
          <w:color w:val="auto"/>
        </w:rPr>
      </w:pPr>
      <w:r>
        <w:rPr>
          <w:rFonts w:hint="eastAsia" w:ascii="Times New Roman"/>
          <w:color w:val="auto"/>
        </w:rPr>
        <w:t>本次监督抽检发现有</w:t>
      </w:r>
      <w:r>
        <w:rPr>
          <w:rFonts w:hint="eastAsia" w:ascii="Times New Roman"/>
          <w:color w:val="auto"/>
          <w:lang w:val="en-US" w:eastAsia="zh-CN"/>
        </w:rPr>
        <w:t>2</w:t>
      </w:r>
      <w:r>
        <w:rPr>
          <w:rFonts w:hint="eastAsia" w:ascii="Times New Roman"/>
          <w:color w:val="auto"/>
        </w:rPr>
        <w:t>批次</w:t>
      </w:r>
      <w:r>
        <w:rPr>
          <w:rFonts w:hint="eastAsia" w:ascii="Times New Roman"/>
          <w:color w:val="auto"/>
          <w:lang w:eastAsia="zh-CN"/>
        </w:rPr>
        <w:t>泥鳅</w:t>
      </w:r>
      <w:r>
        <w:rPr>
          <w:rFonts w:hint="eastAsia" w:ascii="Times New Roman"/>
          <w:color w:val="auto"/>
        </w:rPr>
        <w:t>恩诺沙星超标，</w:t>
      </w:r>
      <w:r>
        <w:rPr>
          <w:rFonts w:hint="eastAsia" w:ascii="Times New Roman"/>
          <w:color w:val="auto"/>
          <w:lang w:eastAsia="zh-CN"/>
        </w:rPr>
        <w:t>泥鳅</w:t>
      </w:r>
      <w:r>
        <w:rPr>
          <w:rFonts w:hint="eastAsia" w:ascii="Times New Roman"/>
          <w:color w:val="auto"/>
        </w:rPr>
        <w:t>检出恩诺沙星超标的原因可能是养殖环节未严格控制休药期或超量使用导致。</w:t>
      </w:r>
    </w:p>
    <w:p>
      <w:pPr>
        <w:pStyle w:val="3"/>
        <w:overflowPunct w:val="0"/>
        <w:spacing w:before="0"/>
        <w:ind w:left="0" w:firstLine="640" w:firstLineChars="200"/>
        <w:rPr>
          <w:rFonts w:ascii="黑体" w:hAnsi="黑体" w:eastAsia="黑体"/>
          <w:color w:val="auto"/>
          <w:highlight w:val="none"/>
        </w:rPr>
      </w:pPr>
      <w:r>
        <w:rPr>
          <w:rFonts w:hint="eastAsia" w:ascii="黑体" w:hAnsi="黑体" w:eastAsia="黑体"/>
          <w:color w:val="auto"/>
          <w:highlight w:val="none"/>
          <w:lang w:eastAsia="zh-CN"/>
        </w:rPr>
        <w:t>四</w:t>
      </w:r>
      <w:r>
        <w:rPr>
          <w:rFonts w:hint="eastAsia" w:ascii="黑体" w:hAnsi="黑体" w:eastAsia="黑体"/>
          <w:color w:val="auto"/>
          <w:highlight w:val="none"/>
        </w:rPr>
        <w:t>、</w:t>
      </w:r>
      <w:r>
        <w:rPr>
          <w:rFonts w:hint="eastAsia" w:ascii="黑体" w:hAnsi="黑体" w:eastAsia="黑体"/>
          <w:color w:val="auto"/>
          <w:highlight w:val="none"/>
          <w:lang w:eastAsia="zh-CN"/>
        </w:rPr>
        <w:t>噻虫嗪</w:t>
      </w:r>
    </w:p>
    <w:p>
      <w:pPr>
        <w:pStyle w:val="2"/>
        <w:ind w:firstLine="640" w:firstLineChars="200"/>
        <w:rPr>
          <w:rFonts w:hint="eastAsia" w:eastAsia="仿宋_GB2312"/>
          <w:color w:val="auto"/>
          <w:sz w:val="32"/>
          <w:szCs w:val="32"/>
          <w:highlight w:val="none"/>
          <w:lang w:eastAsia="zh-CN" w:bidi="ar"/>
        </w:rPr>
      </w:pPr>
      <w:r>
        <w:rPr>
          <w:rFonts w:hint="eastAsia" w:eastAsia="仿宋_GB2312"/>
          <w:color w:val="auto"/>
          <w:sz w:val="32"/>
          <w:szCs w:val="32"/>
          <w:highlight w:val="none"/>
          <w:lang w:eastAsia="zh-CN" w:bidi="ar"/>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w:t>
      </w:r>
      <w:r>
        <w:rPr>
          <w:rFonts w:hint="eastAsia"/>
          <w:color w:val="auto"/>
          <w:sz w:val="32"/>
          <w:szCs w:val="32"/>
          <w:highlight w:val="none"/>
          <w:lang w:eastAsia="zh-CN" w:bidi="ar"/>
        </w:rPr>
        <w:t>香蕉</w:t>
      </w:r>
      <w:r>
        <w:rPr>
          <w:rFonts w:hint="eastAsia" w:eastAsia="仿宋_GB2312"/>
          <w:color w:val="auto"/>
          <w:sz w:val="32"/>
          <w:szCs w:val="32"/>
          <w:highlight w:val="none"/>
          <w:lang w:eastAsia="zh-CN" w:bidi="ar"/>
        </w:rPr>
        <w:t>中噻虫嗪残留限量值不得超过0.</w:t>
      </w:r>
      <w:r>
        <w:rPr>
          <w:rFonts w:hint="eastAsia"/>
          <w:color w:val="auto"/>
          <w:sz w:val="32"/>
          <w:szCs w:val="32"/>
          <w:highlight w:val="none"/>
          <w:lang w:val="en-US" w:eastAsia="zh-CN" w:bidi="ar"/>
        </w:rPr>
        <w:t>02</w:t>
      </w:r>
      <w:r>
        <w:rPr>
          <w:rFonts w:hint="eastAsia" w:eastAsia="仿宋_GB2312"/>
          <w:color w:val="auto"/>
          <w:sz w:val="32"/>
          <w:szCs w:val="32"/>
          <w:highlight w:val="none"/>
          <w:lang w:eastAsia="zh-CN" w:bidi="ar"/>
        </w:rPr>
        <w:t>mg/kg</w:t>
      </w:r>
      <w:r>
        <w:rPr>
          <w:rFonts w:hint="eastAsia"/>
          <w:color w:val="auto"/>
          <w:sz w:val="32"/>
          <w:szCs w:val="32"/>
          <w:highlight w:val="none"/>
          <w:lang w:eastAsia="zh-CN" w:bidi="ar"/>
        </w:rPr>
        <w:t>，葱中</w:t>
      </w:r>
      <w:r>
        <w:rPr>
          <w:rFonts w:hint="eastAsia" w:eastAsia="仿宋_GB2312"/>
          <w:color w:val="auto"/>
          <w:sz w:val="32"/>
          <w:szCs w:val="32"/>
          <w:highlight w:val="none"/>
          <w:lang w:eastAsia="zh-CN" w:bidi="ar"/>
        </w:rPr>
        <w:t>噻虫嗪残留限量值不得超过0.</w:t>
      </w:r>
      <w:r>
        <w:rPr>
          <w:rFonts w:hint="eastAsia"/>
          <w:color w:val="auto"/>
          <w:sz w:val="32"/>
          <w:szCs w:val="32"/>
          <w:highlight w:val="none"/>
          <w:lang w:val="en-US" w:eastAsia="zh-CN" w:bidi="ar"/>
        </w:rPr>
        <w:t>3</w:t>
      </w:r>
      <w:r>
        <w:rPr>
          <w:rFonts w:hint="eastAsia" w:eastAsia="仿宋_GB2312"/>
          <w:color w:val="auto"/>
          <w:sz w:val="32"/>
          <w:szCs w:val="32"/>
          <w:highlight w:val="none"/>
          <w:lang w:eastAsia="zh-CN" w:bidi="ar"/>
        </w:rPr>
        <w:t>mg/kg</w:t>
      </w:r>
      <w:r>
        <w:rPr>
          <w:rFonts w:hint="eastAsia"/>
          <w:color w:val="auto"/>
          <w:sz w:val="32"/>
          <w:szCs w:val="32"/>
          <w:highlight w:val="none"/>
          <w:lang w:eastAsia="zh-CN" w:bidi="ar"/>
        </w:rPr>
        <w:t>。</w:t>
      </w:r>
    </w:p>
    <w:p>
      <w:pPr>
        <w:pStyle w:val="2"/>
        <w:ind w:firstLine="640" w:firstLineChars="200"/>
        <w:rPr>
          <w:rFonts w:hint="eastAsia" w:eastAsia="仿宋_GB2312"/>
          <w:color w:val="auto"/>
          <w:sz w:val="32"/>
          <w:szCs w:val="32"/>
          <w:highlight w:val="none"/>
          <w:lang w:eastAsia="zh-CN" w:bidi="ar"/>
        </w:rPr>
      </w:pPr>
      <w:r>
        <w:rPr>
          <w:rFonts w:eastAsia="仿宋_GB2312"/>
          <w:color w:val="auto"/>
          <w:sz w:val="32"/>
          <w:szCs w:val="32"/>
          <w:highlight w:val="none"/>
          <w:lang w:bidi="ar"/>
        </w:rPr>
        <w:t>本次监督抽检发现有</w:t>
      </w:r>
      <w:r>
        <w:rPr>
          <w:rFonts w:hint="eastAsia"/>
          <w:color w:val="auto"/>
          <w:sz w:val="32"/>
          <w:szCs w:val="32"/>
          <w:highlight w:val="none"/>
          <w:lang w:val="en-US" w:eastAsia="zh-CN" w:bidi="ar"/>
        </w:rPr>
        <w:t>2批次葱和4</w:t>
      </w:r>
      <w:r>
        <w:rPr>
          <w:rFonts w:eastAsia="仿宋_GB2312"/>
          <w:color w:val="auto"/>
          <w:sz w:val="32"/>
          <w:szCs w:val="32"/>
          <w:highlight w:val="none"/>
          <w:lang w:bidi="ar"/>
        </w:rPr>
        <w:t>批次</w:t>
      </w:r>
      <w:r>
        <w:rPr>
          <w:rFonts w:hint="eastAsia"/>
          <w:color w:val="auto"/>
          <w:sz w:val="32"/>
          <w:szCs w:val="32"/>
          <w:highlight w:val="none"/>
          <w:lang w:eastAsia="zh-CN" w:bidi="ar"/>
        </w:rPr>
        <w:t>香蕉</w:t>
      </w:r>
      <w:r>
        <w:rPr>
          <w:rFonts w:eastAsia="仿宋_GB2312"/>
          <w:color w:val="auto"/>
          <w:sz w:val="32"/>
          <w:szCs w:val="32"/>
          <w:highlight w:val="none"/>
          <w:lang w:bidi="ar"/>
        </w:rPr>
        <w:t>样品</w:t>
      </w:r>
      <w:r>
        <w:rPr>
          <w:rFonts w:hint="eastAsia" w:eastAsia="仿宋_GB2312"/>
          <w:color w:val="auto"/>
          <w:sz w:val="32"/>
          <w:szCs w:val="32"/>
          <w:highlight w:val="none"/>
          <w:lang w:bidi="ar"/>
        </w:rPr>
        <w:t>噻虫嗪超标。</w:t>
      </w:r>
      <w:r>
        <w:rPr>
          <w:rFonts w:hint="eastAsia" w:eastAsia="仿宋_GB2312"/>
          <w:color w:val="auto"/>
          <w:sz w:val="32"/>
          <w:szCs w:val="32"/>
          <w:highlight w:val="none"/>
          <w:lang w:eastAsia="zh-CN" w:bidi="ar"/>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pPr>
        <w:widowControl/>
        <w:suppressAutoHyphens/>
        <w:ind w:firstLine="643" w:firstLineChars="20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eastAsia="zh-CN"/>
        </w:rPr>
        <w:t>五</w:t>
      </w:r>
      <w:r>
        <w:rPr>
          <w:rFonts w:hint="eastAsia" w:ascii="黑体" w:hAnsi="黑体" w:eastAsia="黑体" w:cs="黑体"/>
          <w:b/>
          <w:color w:val="auto"/>
          <w:sz w:val="32"/>
          <w:szCs w:val="32"/>
          <w:highlight w:val="none"/>
        </w:rPr>
        <w:t>、噻虫胺</w:t>
      </w:r>
    </w:p>
    <w:p>
      <w:pPr>
        <w:widowControl/>
        <w:suppressAutoHyphens/>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噻虫胺具有</w:t>
      </w:r>
      <w:r>
        <w:rPr>
          <w:rFonts w:ascii="Times New Roman" w:hAnsi="Times New Roman" w:eastAsia="仿宋_GB2312"/>
          <w:color w:val="auto"/>
          <w:sz w:val="32"/>
          <w:szCs w:val="32"/>
          <w:highlight w:val="none"/>
        </w:rPr>
        <w:t>防治害虫的作用，</w:t>
      </w:r>
      <w:r>
        <w:rPr>
          <w:rFonts w:hint="eastAsia" w:ascii="Times New Roman" w:hAnsi="Times New Roman" w:eastAsia="仿宋_GB2312"/>
          <w:color w:val="auto"/>
          <w:sz w:val="32"/>
          <w:szCs w:val="32"/>
          <w:highlight w:val="none"/>
        </w:rPr>
        <w:t>少量的残留不会引起人体急性中毒，但长期食用噻虫胺超标的食品，可能对人体健康有一定影响。根据《食品安全国家标准 食品中农药最大残留限量》（GB 2763）中规定，噻虫胺在</w:t>
      </w:r>
      <w:r>
        <w:rPr>
          <w:rFonts w:hint="eastAsia" w:ascii="Times New Roman" w:hAnsi="Times New Roman" w:eastAsia="仿宋_GB2312"/>
          <w:color w:val="auto"/>
          <w:sz w:val="32"/>
          <w:szCs w:val="32"/>
          <w:highlight w:val="none"/>
          <w:lang w:eastAsia="zh-CN"/>
        </w:rPr>
        <w:t>辣椒中的最大残留量为</w:t>
      </w:r>
      <w:r>
        <w:rPr>
          <w:rFonts w:hint="eastAsia" w:ascii="Times New Roman" w:hAnsi="Times New Roman" w:eastAsia="仿宋_GB2312"/>
          <w:color w:val="auto"/>
          <w:sz w:val="32"/>
          <w:szCs w:val="32"/>
          <w:highlight w:val="none"/>
          <w:lang w:val="en-US" w:eastAsia="zh-CN"/>
        </w:rPr>
        <w:t>0.05</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，在姜中的最大残留量为</w:t>
      </w:r>
      <w:r>
        <w:rPr>
          <w:rFonts w:hint="eastAsia" w:ascii="Times New Roman" w:hAnsi="Times New Roman" w:eastAsia="仿宋_GB2312"/>
          <w:color w:val="auto"/>
          <w:sz w:val="32"/>
          <w:szCs w:val="32"/>
          <w:highlight w:val="none"/>
          <w:lang w:val="en-US" w:eastAsia="zh-CN"/>
        </w:rPr>
        <w:t>0.2</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，在芒果中的最大残留量为</w:t>
      </w:r>
      <w:r>
        <w:rPr>
          <w:rFonts w:hint="eastAsia" w:ascii="Times New Roman" w:hAnsi="Times New Roman" w:eastAsia="仿宋_GB2312"/>
          <w:color w:val="auto"/>
          <w:sz w:val="32"/>
          <w:szCs w:val="32"/>
          <w:highlight w:val="none"/>
          <w:lang w:val="en-US" w:eastAsia="zh-CN"/>
        </w:rPr>
        <w:t>0.04</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，在香蕉中的最大残留量为</w:t>
      </w:r>
      <w:r>
        <w:rPr>
          <w:rFonts w:hint="eastAsia" w:ascii="Times New Roman" w:hAnsi="Times New Roman" w:eastAsia="仿宋_GB2312"/>
          <w:color w:val="auto"/>
          <w:sz w:val="32"/>
          <w:szCs w:val="32"/>
          <w:highlight w:val="none"/>
          <w:lang w:val="en-US" w:eastAsia="zh-CN"/>
        </w:rPr>
        <w:t>0.02</w:t>
      </w:r>
      <w:r>
        <w:rPr>
          <w:rFonts w:hint="eastAsia" w:ascii="Times New Roman" w:hAnsi="Times New Roman" w:eastAsia="仿宋_GB2312"/>
          <w:color w:val="auto"/>
          <w:sz w:val="32"/>
          <w:szCs w:val="32"/>
          <w:highlight w:val="none"/>
        </w:rPr>
        <w:t>mg/kg</w:t>
      </w:r>
    </w:p>
    <w:p>
      <w:pPr>
        <w:widowControl/>
        <w:suppressAutoHyphens/>
        <w:ind w:firstLine="640" w:firstLineChars="200"/>
        <w:rPr>
          <w:rFonts w:ascii="Times New Roman" w:hAnsi="Times New Roman" w:eastAsia="仿宋_GB2312"/>
          <w:color w:val="auto"/>
          <w:sz w:val="32"/>
          <w:szCs w:val="32"/>
          <w:highlight w:val="none"/>
        </w:rPr>
      </w:pPr>
      <w:r>
        <w:rPr>
          <w:rFonts w:hint="eastAsia"/>
          <w:color w:val="auto"/>
          <w:sz w:val="32"/>
          <w:szCs w:val="32"/>
          <w:highlight w:val="none"/>
          <w:lang w:eastAsia="zh-CN" w:bidi="ar"/>
        </w:rPr>
        <w:t>本</w:t>
      </w:r>
      <w:r>
        <w:rPr>
          <w:rFonts w:hint="eastAsia" w:eastAsia="仿宋_GB2312"/>
          <w:color w:val="auto"/>
          <w:sz w:val="32"/>
          <w:szCs w:val="32"/>
          <w:highlight w:val="none"/>
          <w:lang w:bidi="ar"/>
        </w:rPr>
        <w:t>次监督</w:t>
      </w:r>
      <w:r>
        <w:rPr>
          <w:rFonts w:hint="eastAsia" w:ascii="Times New Roman" w:hAnsi="Times New Roman" w:eastAsia="仿宋_GB2312"/>
          <w:color w:val="auto"/>
          <w:sz w:val="32"/>
          <w:szCs w:val="32"/>
          <w:highlight w:val="none"/>
        </w:rPr>
        <w:t>抽检发现有</w:t>
      </w:r>
      <w:r>
        <w:rPr>
          <w:rFonts w:hint="eastAsia" w:ascii="Times New Roman" w:hAnsi="Times New Roman" w:eastAsia="仿宋_GB2312"/>
          <w:color w:val="auto"/>
          <w:sz w:val="32"/>
          <w:szCs w:val="32"/>
          <w:highlight w:val="none"/>
          <w:lang w:val="en-US" w:eastAsia="zh-CN"/>
        </w:rPr>
        <w:t>2批次辣椒、4</w:t>
      </w:r>
      <w:r>
        <w:rPr>
          <w:rFonts w:hint="eastAsia" w:ascii="Times New Roman" w:hAnsi="Times New Roman" w:eastAsia="仿宋_GB2312"/>
          <w:color w:val="auto"/>
          <w:sz w:val="32"/>
          <w:szCs w:val="32"/>
          <w:highlight w:val="none"/>
        </w:rPr>
        <w:t>批次</w:t>
      </w:r>
      <w:r>
        <w:rPr>
          <w:rFonts w:hint="eastAsia" w:ascii="Times New Roman" w:hAnsi="Times New Roman" w:eastAsia="仿宋_GB2312"/>
          <w:color w:val="auto"/>
          <w:sz w:val="32"/>
          <w:szCs w:val="32"/>
          <w:highlight w:val="none"/>
          <w:lang w:eastAsia="zh-CN"/>
        </w:rPr>
        <w:t>姜、</w:t>
      </w:r>
      <w:r>
        <w:rPr>
          <w:rFonts w:hint="eastAsia" w:ascii="Times New Roman" w:hAnsi="Times New Roman" w:eastAsia="仿宋_GB2312"/>
          <w:color w:val="auto"/>
          <w:sz w:val="32"/>
          <w:szCs w:val="32"/>
          <w:highlight w:val="none"/>
          <w:lang w:val="en-US" w:eastAsia="zh-CN"/>
        </w:rPr>
        <w:t>3批次芒果和1批次香蕉中</w:t>
      </w:r>
      <w:r>
        <w:rPr>
          <w:rFonts w:hint="eastAsia" w:ascii="Times New Roman" w:hAnsi="Times New Roman" w:eastAsia="仿宋_GB2312"/>
          <w:color w:val="auto"/>
          <w:sz w:val="32"/>
          <w:szCs w:val="32"/>
          <w:highlight w:val="none"/>
        </w:rPr>
        <w:t>噻虫胺超标，原因可能是农户在种植过程中为快速控制虫害，加大用药量或未遵守采摘间隔期规定，致使上市销售的产品中残留量超标。</w:t>
      </w:r>
    </w:p>
    <w:p>
      <w:pPr>
        <w:pStyle w:val="3"/>
        <w:kinsoku w:val="0"/>
        <w:overflowPunct w:val="0"/>
        <w:spacing w:before="0"/>
        <w:ind w:firstLine="640" w:firstLineChars="200"/>
        <w:rPr>
          <w:rFonts w:ascii="黑体" w:hAnsi="黑体" w:eastAsia="黑体"/>
          <w:color w:val="auto"/>
          <w:highlight w:val="none"/>
        </w:rPr>
      </w:pPr>
      <w:r>
        <w:rPr>
          <w:rFonts w:hint="eastAsia" w:ascii="黑体" w:hAnsi="黑体" w:eastAsia="黑体"/>
          <w:color w:val="auto"/>
          <w:highlight w:val="none"/>
          <w:lang w:eastAsia="zh-CN"/>
        </w:rPr>
        <w:t>六</w:t>
      </w:r>
      <w:r>
        <w:rPr>
          <w:rFonts w:hint="eastAsia" w:ascii="黑体" w:hAnsi="黑体" w:eastAsia="黑体"/>
          <w:color w:val="auto"/>
          <w:highlight w:val="none"/>
        </w:rPr>
        <w:t>、啶虫脒</w:t>
      </w:r>
    </w:p>
    <w:p>
      <w:pPr>
        <w:pStyle w:val="3"/>
        <w:kinsoku w:val="0"/>
        <w:overflowPunct w:val="0"/>
        <w:spacing w:before="35" w:line="560" w:lineRule="exact"/>
        <w:ind w:left="0" w:firstLine="640" w:firstLineChars="200"/>
        <w:rPr>
          <w:rFonts w:hint="eastAsia" w:ascii="Times New Roman"/>
          <w:color w:val="auto"/>
          <w:lang w:val="en-US" w:eastAsia="zh-CN"/>
        </w:rPr>
      </w:pPr>
      <w:r>
        <w:rPr>
          <w:rFonts w:hint="eastAsia" w:ascii="Times New Roman"/>
          <w:color w:val="auto"/>
          <w:lang w:val="en-US" w:eastAsia="zh-CN"/>
        </w:rPr>
        <w:t>啶虫脒是一种烟碱类杀虫剂，具有触杀、胃毒和内吸作用，对蚜虫等有较好防效。少量的残留不会引起人体急性中毒，但长期食用啶虫脒残留超标的食品，可能对人体健康有一定影响。《食品安全国家标准 食品中农药最大残留限量》（GB 2763—2021）中规定，啶虫脒在辣椒中的最大残留限量值为0.2mg/kg，在豆角中的最大残留限量值为0.4mg/kg</w:t>
      </w:r>
    </w:p>
    <w:p>
      <w:pPr>
        <w:pStyle w:val="2"/>
        <w:keepNext w:val="0"/>
        <w:keepLines w:val="0"/>
        <w:pageBreakBefore w:val="0"/>
        <w:wordWrap/>
        <w:topLinePunct w:val="0"/>
        <w:bidi w:val="0"/>
        <w:snapToGrid/>
        <w:spacing w:line="500" w:lineRule="exact"/>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本次监督抽检发现有</w:t>
      </w:r>
      <w:r>
        <w:rPr>
          <w:rFonts w:hint="eastAsia" w:ascii="Times New Roman" w:cs="仿宋_GB2312"/>
          <w:color w:val="auto"/>
          <w:kern w:val="0"/>
          <w:sz w:val="32"/>
          <w:szCs w:val="32"/>
          <w:lang w:val="en-US" w:eastAsia="zh-CN" w:bidi="ar-SA"/>
        </w:rPr>
        <w:t>1批次豆角和3</w:t>
      </w:r>
      <w:r>
        <w:rPr>
          <w:rFonts w:hint="eastAsia" w:ascii="Times New Roman" w:hAnsi="Times New Roman" w:eastAsia="仿宋_GB2312" w:cs="仿宋_GB2312"/>
          <w:color w:val="auto"/>
          <w:kern w:val="0"/>
          <w:sz w:val="32"/>
          <w:szCs w:val="32"/>
          <w:lang w:val="en-US" w:eastAsia="zh-CN" w:bidi="ar-SA"/>
        </w:rPr>
        <w:t>批次</w:t>
      </w:r>
      <w:r>
        <w:rPr>
          <w:rFonts w:hint="eastAsia" w:ascii="Times New Roman" w:cs="仿宋_GB2312"/>
          <w:color w:val="auto"/>
          <w:kern w:val="0"/>
          <w:sz w:val="32"/>
          <w:szCs w:val="32"/>
          <w:lang w:val="en-US" w:eastAsia="zh-CN" w:bidi="ar-SA"/>
        </w:rPr>
        <w:t>青椒</w:t>
      </w:r>
      <w:r>
        <w:rPr>
          <w:rFonts w:hint="eastAsia" w:ascii="Times New Roman" w:hAnsi="Times New Roman" w:eastAsia="仿宋_GB2312" w:cs="仿宋_GB2312"/>
          <w:color w:val="auto"/>
          <w:kern w:val="0"/>
          <w:sz w:val="32"/>
          <w:szCs w:val="32"/>
          <w:lang w:val="en-US" w:eastAsia="zh-CN" w:bidi="ar-SA"/>
        </w:rPr>
        <w:t>中啶虫脒超标，原因可能是在种植过程中存在滥用现象。</w:t>
      </w:r>
    </w:p>
    <w:p>
      <w:pPr>
        <w:pStyle w:val="3"/>
        <w:numPr>
          <w:ilvl w:val="0"/>
          <w:numId w:val="0"/>
        </w:numPr>
        <w:kinsoku w:val="0"/>
        <w:overflowPunct w:val="0"/>
        <w:spacing w:before="0"/>
        <w:ind w:leftChars="200" w:firstLine="320" w:firstLineChars="100"/>
        <w:rPr>
          <w:rFonts w:hint="eastAsia" w:ascii="黑体" w:hAnsi="黑体" w:eastAsia="黑体"/>
          <w:color w:val="auto"/>
          <w:highlight w:val="none"/>
        </w:rPr>
      </w:pPr>
      <w:r>
        <w:rPr>
          <w:rFonts w:hint="eastAsia" w:ascii="黑体" w:hAnsi="黑体" w:eastAsia="黑体"/>
          <w:color w:val="auto"/>
          <w:highlight w:val="none"/>
          <w:lang w:eastAsia="zh-CN"/>
        </w:rPr>
        <w:t>七、阴离子合成洗涤剂(以十二烷基苯磺酸钠计)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highlight w:val="none"/>
        </w:rPr>
      </w:pPr>
      <w:r>
        <w:rPr>
          <w:rFonts w:hint="eastAsia" w:ascii="Times New Roman" w:hAnsi="Times New Roman" w:eastAsia="仿宋_GB2312" w:cs="Times New Roman"/>
          <w:color w:val="auto"/>
          <w:sz w:val="32"/>
          <w:szCs w:val="32"/>
          <w:highlight w:val="none"/>
        </w:rPr>
        <w:t>本次监督抽检发现有</w:t>
      </w:r>
      <w:r>
        <w:rPr>
          <w:rFonts w:hint="eastAsia" w:ascii="Times New Roman" w:cs="Times New Roman"/>
          <w:color w:val="auto"/>
          <w:sz w:val="32"/>
          <w:szCs w:val="32"/>
          <w:highlight w:val="none"/>
          <w:lang w:val="en-US" w:eastAsia="zh-CN"/>
        </w:rPr>
        <w:t>6批次自消餐具</w:t>
      </w:r>
      <w:r>
        <w:rPr>
          <w:rFonts w:hint="eastAsia" w:ascii="Times New Roman" w:hAnsi="Times New Roman" w:eastAsia="仿宋_GB2312" w:cs="Times New Roman"/>
          <w:color w:val="auto"/>
          <w:sz w:val="32"/>
          <w:szCs w:val="32"/>
          <w:highlight w:val="none"/>
        </w:rPr>
        <w:t>中阴离子合成洗涤剂</w:t>
      </w:r>
      <w:r>
        <w:rPr>
          <w:rFonts w:hint="eastAsia" w:ascii="Times New Roman" w:cs="Times New Roman"/>
          <w:color w:val="auto"/>
          <w:sz w:val="32"/>
          <w:szCs w:val="32"/>
          <w:highlight w:val="none"/>
          <w:lang w:eastAsia="zh-CN"/>
        </w:rPr>
        <w:t>有检出</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ilvl w:val="0"/>
          <w:numId w:val="1"/>
        </w:numPr>
        <w:kinsoku w:val="0"/>
        <w:overflowPunct w:val="0"/>
        <w:spacing w:before="0"/>
        <w:ind w:left="0" w:firstLine="640" w:firstLineChars="200"/>
        <w:rPr>
          <w:rFonts w:hint="eastAsia" w:ascii="黑体" w:hAnsi="黑体" w:eastAsia="黑体"/>
          <w:color w:val="auto"/>
          <w:highlight w:val="none"/>
        </w:rPr>
      </w:pPr>
      <w:r>
        <w:rPr>
          <w:rFonts w:hint="eastAsia" w:ascii="黑体" w:hAnsi="黑体" w:eastAsia="黑体"/>
          <w:color w:val="auto"/>
          <w:highlight w:val="none"/>
          <w:lang w:eastAsia="zh-CN"/>
        </w:rPr>
        <w:t>大肠菌群</w:t>
      </w:r>
    </w:p>
    <w:p>
      <w:pPr>
        <w:tabs>
          <w:tab w:val="left" w:pos="1584"/>
        </w:tabs>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rPr>
        <w:t>本次抽检发现</w:t>
      </w:r>
      <w:r>
        <w:rPr>
          <w:rFonts w:hint="eastAsia" w:ascii="Times New Roman" w:hAnsi="Times New Roman" w:eastAsia="仿宋_GB2312" w:cs="Times New Roman"/>
          <w:color w:val="auto"/>
          <w:sz w:val="32"/>
          <w:szCs w:val="32"/>
          <w:highlight w:val="none"/>
          <w:lang w:eastAsia="zh-CN"/>
        </w:rPr>
        <w:t>有</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批次</w:t>
      </w:r>
      <w:r>
        <w:rPr>
          <w:rFonts w:hint="eastAsia" w:ascii="Times New Roman" w:hAnsi="Times New Roman" w:eastAsia="仿宋_GB2312" w:cs="Times New Roman"/>
          <w:color w:val="auto"/>
          <w:spacing w:val="0"/>
          <w:sz w:val="32"/>
          <w:szCs w:val="32"/>
          <w:highlight w:val="none"/>
          <w:lang w:eastAsia="zh-CN"/>
        </w:rPr>
        <w:t>自消餐具</w:t>
      </w:r>
      <w:r>
        <w:rPr>
          <w:rFonts w:hint="eastAsia" w:ascii="Times New Roman" w:hAnsi="Times New Roman" w:eastAsia="仿宋_GB2312" w:cs="Times New Roman"/>
          <w:color w:val="auto"/>
          <w:sz w:val="32"/>
          <w:szCs w:val="32"/>
          <w:highlight w:val="none"/>
          <w:lang w:eastAsia="zh-CN"/>
        </w:rPr>
        <w:t>中大肠菌群</w:t>
      </w:r>
      <w:r>
        <w:rPr>
          <w:rFonts w:hint="eastAsia" w:ascii="Times New Roman" w:hAnsi="Times New Roman" w:eastAsia="仿宋_GB2312" w:cs="Times New Roman"/>
          <w:color w:val="auto"/>
          <w:sz w:val="32"/>
          <w:szCs w:val="32"/>
          <w:highlight w:val="none"/>
        </w:rPr>
        <w:t>超标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heme="minorBidi"/>
          <w:color w:val="auto"/>
          <w:kern w:val="2"/>
          <w:sz w:val="32"/>
          <w:szCs w:val="32"/>
          <w:highlight w:val="none"/>
          <w:lang w:val="en-US" w:eastAsia="zh-CN" w:bidi="ar-SA"/>
        </w:rPr>
        <w:t>原因可能是产品所用原料、包装受到污染；也可能是生产加工过程中卫生条件控制不严格。</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糖精钠(以糖精计)</w:t>
      </w:r>
    </w:p>
    <w:p>
      <w:pPr>
        <w:widowControl/>
        <w:suppressAutoHyphens/>
        <w:spacing w:line="59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糖精钠为具有增加产品甜味作用的食品添加剂，《食品安全国家标准 食品添加剂使用标准</w:t>
      </w:r>
      <w:r>
        <w:rPr>
          <w:rFonts w:hint="eastAsia" w:ascii="仿宋_GB2312" w:hAnsi="Times New Roman" w:eastAsia="仿宋_GB2312"/>
          <w:color w:val="auto"/>
          <w:sz w:val="32"/>
          <w:szCs w:val="32"/>
          <w:highlight w:val="none"/>
        </w:rPr>
        <w:t>》（GB 2760-2014）中规定，</w:t>
      </w:r>
      <w:r>
        <w:rPr>
          <w:rFonts w:hint="eastAsia" w:ascii="Times New Roman" w:hAnsi="Times New Roman" w:eastAsia="仿宋_GB2312"/>
          <w:color w:val="auto"/>
          <w:sz w:val="32"/>
          <w:szCs w:val="32"/>
          <w:highlight w:val="none"/>
          <w:lang w:eastAsia="zh-CN"/>
        </w:rPr>
        <w:t>奶茶中</w:t>
      </w:r>
      <w:r>
        <w:rPr>
          <w:rFonts w:hint="eastAsia" w:ascii="仿宋_GB2312" w:hAnsi="Times New Roman" w:eastAsia="仿宋_GB2312"/>
          <w:color w:val="auto"/>
          <w:sz w:val="32"/>
          <w:szCs w:val="32"/>
          <w:highlight w:val="none"/>
        </w:rPr>
        <w:t>不得使用糖精钠。</w:t>
      </w:r>
    </w:p>
    <w:p>
      <w:pPr>
        <w:widowControl/>
        <w:suppressAutoHyphens/>
        <w:spacing w:line="590" w:lineRule="exact"/>
        <w:ind w:firstLine="640" w:firstLineChars="200"/>
        <w:rPr>
          <w:rFonts w:ascii="仿宋_GB2312" w:hAnsi="黑体" w:eastAsia="仿宋_GB2312"/>
          <w:color w:val="auto"/>
          <w:highlight w:val="none"/>
        </w:rPr>
      </w:pPr>
      <w:r>
        <w:rPr>
          <w:rFonts w:hint="eastAsia" w:ascii="Times New Roman" w:hAnsi="Times New Roman" w:eastAsia="仿宋_GB2312"/>
          <w:color w:val="auto"/>
          <w:sz w:val="32"/>
          <w:szCs w:val="32"/>
          <w:highlight w:val="none"/>
        </w:rPr>
        <w:t>本次监督抽检发现有</w:t>
      </w:r>
      <w:r>
        <w:rPr>
          <w:rFonts w:hint="eastAsia" w:ascii="Times New Roman" w:hAnsi="Times New Roman" w:eastAsia="仿宋_GB2312"/>
          <w:color w:val="auto"/>
          <w:sz w:val="32"/>
          <w:szCs w:val="32"/>
          <w:highlight w:val="none"/>
          <w:lang w:val="en-US" w:eastAsia="zh-CN"/>
        </w:rPr>
        <w:t>1批次奶茶</w:t>
      </w:r>
      <w:r>
        <w:rPr>
          <w:rFonts w:hint="eastAsia" w:ascii="Times New Roman" w:hAnsi="Times New Roman" w:eastAsia="仿宋_GB2312"/>
          <w:color w:val="auto"/>
          <w:sz w:val="32"/>
          <w:szCs w:val="32"/>
          <w:highlight w:val="none"/>
        </w:rPr>
        <w:t>中糖精钠检出，原因可能是个别</w:t>
      </w:r>
      <w:r>
        <w:rPr>
          <w:rFonts w:hint="eastAsia" w:ascii="Times New Roman" w:hAnsi="Times New Roman" w:eastAsia="仿宋_GB2312"/>
          <w:color w:val="auto"/>
          <w:sz w:val="32"/>
          <w:szCs w:val="32"/>
          <w:highlight w:val="none"/>
          <w:lang w:eastAsia="zh-CN"/>
        </w:rPr>
        <w:t>商家</w:t>
      </w:r>
      <w:r>
        <w:rPr>
          <w:rFonts w:hint="eastAsia" w:ascii="Times New Roman" w:hAnsi="Times New Roman" w:eastAsia="仿宋_GB2312"/>
          <w:color w:val="auto"/>
          <w:sz w:val="32"/>
          <w:szCs w:val="32"/>
          <w:highlight w:val="none"/>
        </w:rPr>
        <w:t>为了增加产品甜味，提升产品口感而违规添加导致。</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吡唑醚菌酯</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吡唑醚菌酯为杀菌剂，属于甲氧基氨基甲酸酯类，通过抑制菌株的呼吸作用，进而达到杀菌的效果，可防治芒果、香蕉等黑星病、叶斑病等。少量的残留不会引起人体急性中毒，但长期食用吡唑醚菌酯超标的食品，对人体健康可能有一定影响。《食品安全国家标准</w:t>
      </w:r>
      <w:r>
        <w:rPr>
          <w:rFonts w:hint="default" w:ascii="Times New Roman" w:hAnsi="Times New Roman" w:eastAsia="仿宋_GB2312" w:cs="Times New Roman"/>
          <w:color w:val="auto"/>
          <w:kern w:val="2"/>
          <w:sz w:val="32"/>
          <w:szCs w:val="32"/>
          <w:highlight w:val="none"/>
          <w:lang w:val="en-US" w:eastAsia="zh-CN" w:bidi="ar-SA"/>
        </w:rPr>
        <w:t> </w:t>
      </w:r>
      <w:r>
        <w:rPr>
          <w:rFonts w:hint="eastAsia" w:ascii="Times New Roman" w:hAnsi="Times New Roman" w:eastAsia="仿宋_GB2312" w:cs="Times New Roman"/>
          <w:color w:val="auto"/>
          <w:kern w:val="2"/>
          <w:sz w:val="32"/>
          <w:szCs w:val="32"/>
          <w:highlight w:val="none"/>
          <w:lang w:val="en-US" w:eastAsia="zh-CN" w:bidi="ar-SA"/>
        </w:rPr>
        <w:t>食品中农药最大残留限量》（</w:t>
      </w:r>
      <w:r>
        <w:rPr>
          <w:rFonts w:hint="default" w:ascii="Times New Roman" w:hAnsi="Times New Roman" w:eastAsia="仿宋_GB2312" w:cs="Times New Roman"/>
          <w:color w:val="auto"/>
          <w:kern w:val="2"/>
          <w:sz w:val="32"/>
          <w:szCs w:val="32"/>
          <w:highlight w:val="none"/>
          <w:lang w:val="en-US" w:eastAsia="zh-CN" w:bidi="ar-SA"/>
        </w:rPr>
        <w:t>GB 2763—2021</w:t>
      </w:r>
      <w:r>
        <w:rPr>
          <w:rFonts w:hint="eastAsia" w:ascii="Times New Roman" w:hAnsi="Times New Roman" w:eastAsia="仿宋_GB2312" w:cs="Times New Roman"/>
          <w:color w:val="auto"/>
          <w:kern w:val="2"/>
          <w:sz w:val="32"/>
          <w:szCs w:val="32"/>
          <w:highlight w:val="none"/>
          <w:lang w:val="en-US" w:eastAsia="zh-CN" w:bidi="ar-SA"/>
        </w:rPr>
        <w:t>）规定，吡唑醚菌酯在</w:t>
      </w:r>
      <w:r>
        <w:rPr>
          <w:rFonts w:hint="eastAsia" w:ascii="Times New Roman" w:cs="Times New Roman"/>
          <w:color w:val="auto"/>
          <w:kern w:val="2"/>
          <w:sz w:val="32"/>
          <w:szCs w:val="32"/>
          <w:highlight w:val="none"/>
          <w:lang w:val="en-US" w:eastAsia="zh-CN" w:bidi="ar-SA"/>
        </w:rPr>
        <w:t>芒果</w:t>
      </w:r>
      <w:r>
        <w:rPr>
          <w:rFonts w:hint="eastAsia" w:ascii="Times New Roman" w:hAnsi="Times New Roman" w:eastAsia="仿宋_GB2312" w:cs="Times New Roman"/>
          <w:color w:val="auto"/>
          <w:kern w:val="2"/>
          <w:sz w:val="32"/>
          <w:szCs w:val="32"/>
          <w:highlight w:val="none"/>
          <w:lang w:val="en-US" w:eastAsia="zh-CN" w:bidi="ar-SA"/>
        </w:rPr>
        <w:t>中的最大残留限量值为</w:t>
      </w:r>
      <w:r>
        <w:rPr>
          <w:rFonts w:hint="default" w:ascii="Times New Roman" w:hAnsi="Times New Roman" w:eastAsia="仿宋_GB2312" w:cs="Times New Roman"/>
          <w:color w:val="auto"/>
          <w:kern w:val="2"/>
          <w:sz w:val="32"/>
          <w:szCs w:val="32"/>
          <w:highlight w:val="none"/>
          <w:lang w:val="en-US" w:eastAsia="zh-CN" w:bidi="ar-SA"/>
        </w:rPr>
        <w:t>0.05mg/kg</w:t>
      </w:r>
      <w:r>
        <w:rPr>
          <w:rFonts w:hint="eastAsia"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olor w:val="auto"/>
          <w:highlight w:val="none"/>
        </w:rPr>
      </w:pPr>
      <w:r>
        <w:rPr>
          <w:rFonts w:hint="eastAsia" w:ascii="Times New Roman" w:hAnsi="Times New Roman" w:eastAsia="仿宋_GB2312" w:cs="Times New Roman"/>
          <w:color w:val="auto"/>
          <w:kern w:val="2"/>
          <w:sz w:val="32"/>
          <w:szCs w:val="32"/>
          <w:highlight w:val="none"/>
          <w:lang w:val="en-US" w:eastAsia="zh-CN" w:bidi="ar-SA"/>
        </w:rPr>
        <w:t>本次监督抽检发现有</w:t>
      </w:r>
      <w:r>
        <w:rPr>
          <w:rFonts w:hint="eastAsia" w:ascii="Times New Roman" w:cs="Times New Roman"/>
          <w:color w:val="auto"/>
          <w:kern w:val="2"/>
          <w:sz w:val="32"/>
          <w:szCs w:val="32"/>
          <w:highlight w:val="none"/>
          <w:lang w:val="en-US" w:eastAsia="zh-CN" w:bidi="ar-SA"/>
        </w:rPr>
        <w:t>1批次芒果</w:t>
      </w:r>
      <w:r>
        <w:rPr>
          <w:rFonts w:hint="eastAsia" w:ascii="Times New Roman" w:hAnsi="Times New Roman" w:eastAsia="仿宋_GB2312" w:cs="Times New Roman"/>
          <w:color w:val="auto"/>
          <w:kern w:val="2"/>
          <w:sz w:val="32"/>
          <w:szCs w:val="32"/>
          <w:highlight w:val="none"/>
          <w:lang w:val="en-US" w:eastAsia="zh-CN" w:bidi="ar-SA"/>
        </w:rPr>
        <w:t>中吡唑醚菌酯</w:t>
      </w:r>
      <w:r>
        <w:rPr>
          <w:rFonts w:hint="eastAsia" w:ascii="Times New Roman" w:cs="Times New Roman"/>
          <w:color w:val="auto"/>
          <w:kern w:val="2"/>
          <w:sz w:val="32"/>
          <w:szCs w:val="32"/>
          <w:highlight w:val="none"/>
          <w:lang w:val="en-US" w:eastAsia="zh-CN" w:bidi="ar-SA"/>
        </w:rPr>
        <w:t>超标</w:t>
      </w:r>
      <w:r>
        <w:rPr>
          <w:rFonts w:hint="eastAsia" w:ascii="Times New Roman" w:hAnsi="Times New Roman" w:eastAsia="仿宋_GB2312" w:cs="Times New Roman"/>
          <w:color w:val="auto"/>
          <w:kern w:val="2"/>
          <w:sz w:val="32"/>
          <w:szCs w:val="32"/>
          <w:highlight w:val="none"/>
          <w:lang w:val="en-US" w:eastAsia="zh-CN" w:bidi="ar-SA"/>
        </w:rPr>
        <w:t>，芒果中吡唑醚菌酯残留量超标的原因，可能是为快速控制病情，加大用药量或未遵守采摘间隔期规定，致使上市销售的产品中残留量超标。</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毒死蜱</w:t>
      </w:r>
    </w:p>
    <w:p>
      <w:pPr>
        <w:pStyle w:val="2"/>
        <w:ind w:firstLine="640" w:firstLineChars="200"/>
        <w:rPr>
          <w:rFonts w:hint="eastAsia"/>
          <w:color w:val="auto"/>
          <w:sz w:val="32"/>
          <w:szCs w:val="32"/>
          <w:highlight w:val="none"/>
          <w:lang w:eastAsia="zh-CN" w:bidi="ar"/>
        </w:rPr>
      </w:pPr>
      <w:r>
        <w:rPr>
          <w:rFonts w:hint="eastAsia" w:eastAsia="仿宋_GB2312"/>
          <w:color w:val="auto"/>
          <w:sz w:val="32"/>
          <w:szCs w:val="32"/>
          <w:highlight w:val="none"/>
          <w:lang w:eastAsia="zh-CN" w:bidi="ar"/>
        </w:rPr>
        <w:t>毒死蜱又名氯吡硫磷，是一种硫代磷酸酯类有机磷杀虫、杀螨剂，具有良好的触杀、胃毒和熏蒸作用。《食品安全国家标准 食品中农药最大残留限量》（GB 2763—2019）中规定，毒死蜱在</w:t>
      </w:r>
      <w:r>
        <w:rPr>
          <w:rFonts w:hint="eastAsia"/>
          <w:color w:val="auto"/>
          <w:sz w:val="32"/>
          <w:szCs w:val="32"/>
          <w:highlight w:val="none"/>
          <w:lang w:eastAsia="zh-CN" w:bidi="ar"/>
        </w:rPr>
        <w:t>芹菜</w:t>
      </w:r>
      <w:r>
        <w:rPr>
          <w:rFonts w:hint="eastAsia" w:eastAsia="仿宋_GB2312"/>
          <w:color w:val="auto"/>
          <w:sz w:val="32"/>
          <w:szCs w:val="32"/>
          <w:highlight w:val="none"/>
          <w:lang w:eastAsia="zh-CN" w:bidi="ar"/>
        </w:rPr>
        <w:t>中的最大残留限量值为0.0</w:t>
      </w:r>
      <w:r>
        <w:rPr>
          <w:rFonts w:hint="eastAsia"/>
          <w:color w:val="auto"/>
          <w:sz w:val="32"/>
          <w:szCs w:val="32"/>
          <w:highlight w:val="none"/>
          <w:lang w:val="en-US" w:eastAsia="zh-CN" w:bidi="ar"/>
        </w:rPr>
        <w:t>5</w:t>
      </w:r>
      <w:r>
        <w:rPr>
          <w:rFonts w:hint="eastAsia" w:eastAsia="仿宋_GB2312"/>
          <w:color w:val="auto"/>
          <w:sz w:val="32"/>
          <w:szCs w:val="32"/>
          <w:highlight w:val="none"/>
          <w:lang w:eastAsia="zh-CN" w:bidi="ar"/>
        </w:rPr>
        <w:t>mg/kg</w:t>
      </w:r>
      <w:r>
        <w:rPr>
          <w:rFonts w:hint="eastAsia"/>
          <w:color w:val="auto"/>
          <w:sz w:val="32"/>
          <w:szCs w:val="32"/>
          <w:highlight w:val="none"/>
          <w:lang w:eastAsia="zh-CN" w:bidi="ar"/>
        </w:rPr>
        <w:t>。</w:t>
      </w:r>
    </w:p>
    <w:p>
      <w:pPr>
        <w:pStyle w:val="2"/>
        <w:ind w:firstLine="640" w:firstLineChars="200"/>
        <w:rPr>
          <w:rFonts w:hint="eastAsia" w:ascii="黑体" w:hAnsi="黑体" w:eastAsia="黑体" w:cs="黑体"/>
          <w:color w:val="auto"/>
          <w:kern w:val="2"/>
          <w:sz w:val="32"/>
          <w:szCs w:val="32"/>
          <w:highlight w:val="none"/>
          <w:lang w:val="en-US" w:eastAsia="zh-CN" w:bidi="ar-SA"/>
        </w:rPr>
      </w:pPr>
      <w:r>
        <w:rPr>
          <w:rFonts w:eastAsia="仿宋_GB2312"/>
          <w:color w:val="auto"/>
          <w:sz w:val="32"/>
          <w:szCs w:val="32"/>
          <w:highlight w:val="none"/>
          <w:lang w:bidi="ar"/>
        </w:rPr>
        <w:t>本次监督抽检发现有</w:t>
      </w:r>
      <w:r>
        <w:rPr>
          <w:rFonts w:hint="eastAsia"/>
          <w:color w:val="auto"/>
          <w:sz w:val="32"/>
          <w:szCs w:val="32"/>
          <w:highlight w:val="none"/>
          <w:lang w:val="en-US" w:eastAsia="zh-CN" w:bidi="ar"/>
        </w:rPr>
        <w:t>1批次芹菜</w:t>
      </w:r>
      <w:r>
        <w:rPr>
          <w:rFonts w:hint="eastAsia"/>
          <w:color w:val="auto"/>
          <w:sz w:val="32"/>
          <w:szCs w:val="32"/>
          <w:highlight w:val="none"/>
          <w:lang w:eastAsia="zh-CN" w:bidi="ar"/>
        </w:rPr>
        <w:t>毒死蜱</w:t>
      </w:r>
      <w:r>
        <w:rPr>
          <w:rFonts w:hint="eastAsia" w:eastAsia="仿宋_GB2312"/>
          <w:color w:val="auto"/>
          <w:sz w:val="32"/>
          <w:szCs w:val="32"/>
          <w:highlight w:val="none"/>
          <w:lang w:bidi="ar"/>
        </w:rPr>
        <w:t>超标。</w:t>
      </w:r>
      <w:r>
        <w:rPr>
          <w:rFonts w:hint="eastAsia"/>
          <w:color w:val="auto"/>
          <w:sz w:val="32"/>
          <w:szCs w:val="32"/>
          <w:highlight w:val="none"/>
          <w:lang w:eastAsia="zh-CN" w:bidi="ar"/>
        </w:rPr>
        <w:t>芹菜</w:t>
      </w:r>
      <w:r>
        <w:rPr>
          <w:rFonts w:hint="eastAsia" w:eastAsia="仿宋_GB2312"/>
          <w:color w:val="auto"/>
          <w:sz w:val="32"/>
          <w:szCs w:val="32"/>
          <w:highlight w:val="none"/>
          <w:lang w:eastAsia="zh-CN" w:bidi="ar"/>
        </w:rPr>
        <w:t>中毒死蜱超标的原因，可能是为快速控制虫害，加大用药量或未遵守采摘间隔期规定，致使上市销售时产品中的药物残留量未降解至标准限量值以下。</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吡虫啉</w:t>
      </w:r>
      <w:bookmarkStart w:id="0" w:name="_GoBack"/>
      <w:bookmarkEnd w:id="0"/>
    </w:p>
    <w:p>
      <w:pPr>
        <w:pStyle w:val="2"/>
        <w:numPr>
          <w:ilvl w:val="0"/>
          <w:numId w:val="0"/>
        </w:numPr>
        <w:ind w:firstLine="640" w:firstLineChars="200"/>
        <w:rPr>
          <w:rFonts w:hint="eastAsia" w:eastAsia="仿宋_GB2312"/>
          <w:color w:val="auto"/>
          <w:sz w:val="32"/>
          <w:szCs w:val="32"/>
          <w:highlight w:val="none"/>
          <w:lang w:eastAsia="zh-CN" w:bidi="ar"/>
        </w:rPr>
      </w:pPr>
      <w:r>
        <w:rPr>
          <w:rFonts w:hint="eastAsia" w:eastAsia="仿宋_GB2312"/>
          <w:color w:val="auto"/>
          <w:sz w:val="32"/>
          <w:szCs w:val="32"/>
          <w:highlight w:val="none"/>
          <w:lang w:eastAsia="zh-CN" w:bidi="ar"/>
        </w:rPr>
        <w:t>吡虫啉属氯化烟酰类杀虫剂，具有广谱、高效、低毒等特点。长期食用吡虫啉超标的食品，可能对人体产生危害。《食品安全国家标准 食品中农药最大残留限量》（GB 2763—2019）中规定，吡虫啉在</w:t>
      </w:r>
      <w:r>
        <w:rPr>
          <w:rFonts w:hint="eastAsia"/>
          <w:color w:val="auto"/>
          <w:sz w:val="32"/>
          <w:szCs w:val="32"/>
          <w:highlight w:val="none"/>
          <w:lang w:eastAsia="zh-CN" w:bidi="ar"/>
        </w:rPr>
        <w:t>香蕉</w:t>
      </w:r>
      <w:r>
        <w:rPr>
          <w:rFonts w:hint="eastAsia" w:eastAsia="仿宋_GB2312"/>
          <w:color w:val="auto"/>
          <w:sz w:val="32"/>
          <w:szCs w:val="32"/>
          <w:highlight w:val="none"/>
          <w:lang w:eastAsia="zh-CN" w:bidi="ar"/>
        </w:rPr>
        <w:t>中的最大残留限量值为0.</w:t>
      </w:r>
      <w:r>
        <w:rPr>
          <w:rFonts w:hint="eastAsia"/>
          <w:color w:val="auto"/>
          <w:sz w:val="32"/>
          <w:szCs w:val="32"/>
          <w:highlight w:val="none"/>
          <w:lang w:val="en-US" w:eastAsia="zh-CN" w:bidi="ar"/>
        </w:rPr>
        <w:t>05</w:t>
      </w:r>
      <w:r>
        <w:rPr>
          <w:rFonts w:hint="eastAsia" w:eastAsia="仿宋_GB2312"/>
          <w:color w:val="auto"/>
          <w:sz w:val="32"/>
          <w:szCs w:val="32"/>
          <w:highlight w:val="none"/>
          <w:lang w:eastAsia="zh-CN" w:bidi="ar"/>
        </w:rPr>
        <w:t>mg/kg</w:t>
      </w:r>
      <w:r>
        <w:rPr>
          <w:rFonts w:hint="eastAsia"/>
          <w:color w:val="auto"/>
          <w:sz w:val="32"/>
          <w:szCs w:val="32"/>
          <w:highlight w:val="none"/>
          <w:lang w:eastAsia="zh-CN" w:bidi="ar"/>
        </w:rPr>
        <w:t>，</w:t>
      </w:r>
      <w:r>
        <w:rPr>
          <w:rFonts w:hint="eastAsia" w:eastAsia="仿宋_GB2312"/>
          <w:color w:val="auto"/>
          <w:sz w:val="32"/>
          <w:szCs w:val="32"/>
          <w:highlight w:val="none"/>
          <w:lang w:eastAsia="zh-CN" w:bidi="ar"/>
        </w:rPr>
        <w:t>在</w:t>
      </w:r>
      <w:r>
        <w:rPr>
          <w:rFonts w:hint="eastAsia"/>
          <w:color w:val="auto"/>
          <w:sz w:val="32"/>
          <w:szCs w:val="32"/>
          <w:highlight w:val="none"/>
          <w:lang w:eastAsia="zh-CN" w:bidi="ar"/>
        </w:rPr>
        <w:t>姜</w:t>
      </w:r>
      <w:r>
        <w:rPr>
          <w:rFonts w:hint="eastAsia" w:eastAsia="仿宋_GB2312"/>
          <w:color w:val="auto"/>
          <w:sz w:val="32"/>
          <w:szCs w:val="32"/>
          <w:highlight w:val="none"/>
          <w:lang w:eastAsia="zh-CN" w:bidi="ar"/>
        </w:rPr>
        <w:t>中的最大残留限量值为0.</w:t>
      </w:r>
      <w:r>
        <w:rPr>
          <w:rFonts w:hint="eastAsia"/>
          <w:color w:val="auto"/>
          <w:sz w:val="32"/>
          <w:szCs w:val="32"/>
          <w:highlight w:val="none"/>
          <w:lang w:val="en-US" w:eastAsia="zh-CN" w:bidi="ar"/>
        </w:rPr>
        <w:t>5</w:t>
      </w:r>
      <w:r>
        <w:rPr>
          <w:rFonts w:hint="eastAsia" w:eastAsia="仿宋_GB2312"/>
          <w:color w:val="auto"/>
          <w:sz w:val="32"/>
          <w:szCs w:val="32"/>
          <w:highlight w:val="none"/>
          <w:lang w:eastAsia="zh-CN" w:bidi="ar"/>
        </w:rPr>
        <w:t>mg/kg</w:t>
      </w:r>
    </w:p>
    <w:p>
      <w:pPr>
        <w:pStyle w:val="3"/>
        <w:kinsoku w:val="0"/>
        <w:overflowPunct w:val="0"/>
        <w:spacing w:before="35" w:line="560" w:lineRule="exact"/>
        <w:ind w:left="0" w:firstLine="640" w:firstLineChars="200"/>
        <w:rPr>
          <w:rFonts w:hint="eastAsia" w:eastAsia="仿宋_GB2312"/>
          <w:color w:val="auto"/>
          <w:sz w:val="32"/>
          <w:szCs w:val="32"/>
          <w:highlight w:val="none"/>
          <w:lang w:eastAsia="zh-CN" w:bidi="ar"/>
        </w:rPr>
      </w:pPr>
      <w:r>
        <w:rPr>
          <w:rFonts w:eastAsia="仿宋_GB2312"/>
          <w:color w:val="auto"/>
          <w:sz w:val="32"/>
          <w:szCs w:val="32"/>
          <w:highlight w:val="none"/>
          <w:lang w:bidi="ar"/>
        </w:rPr>
        <w:t>本次监督抽检发现有</w:t>
      </w:r>
      <w:r>
        <w:rPr>
          <w:rFonts w:hint="eastAsia"/>
          <w:color w:val="auto"/>
          <w:sz w:val="32"/>
          <w:szCs w:val="32"/>
          <w:highlight w:val="none"/>
          <w:lang w:val="en-US" w:eastAsia="zh-CN" w:bidi="ar"/>
        </w:rPr>
        <w:t>2</w:t>
      </w:r>
      <w:r>
        <w:rPr>
          <w:rFonts w:eastAsia="仿宋_GB2312"/>
          <w:color w:val="auto"/>
          <w:sz w:val="32"/>
          <w:szCs w:val="32"/>
          <w:highlight w:val="none"/>
          <w:lang w:bidi="ar"/>
        </w:rPr>
        <w:t>批次</w:t>
      </w:r>
      <w:r>
        <w:rPr>
          <w:rFonts w:hint="eastAsia"/>
          <w:color w:val="auto"/>
          <w:sz w:val="32"/>
          <w:szCs w:val="32"/>
          <w:highlight w:val="none"/>
          <w:lang w:eastAsia="zh-CN" w:bidi="ar"/>
        </w:rPr>
        <w:t>香蕉和</w:t>
      </w:r>
      <w:r>
        <w:rPr>
          <w:rFonts w:hint="eastAsia"/>
          <w:color w:val="auto"/>
          <w:sz w:val="32"/>
          <w:szCs w:val="32"/>
          <w:highlight w:val="none"/>
          <w:lang w:val="en-US" w:eastAsia="zh-CN" w:bidi="ar"/>
        </w:rPr>
        <w:t>2批次姜</w:t>
      </w:r>
      <w:r>
        <w:rPr>
          <w:rFonts w:hint="eastAsia" w:eastAsia="仿宋_GB2312"/>
          <w:color w:val="auto"/>
          <w:sz w:val="32"/>
          <w:szCs w:val="32"/>
          <w:highlight w:val="none"/>
          <w:lang w:bidi="ar"/>
        </w:rPr>
        <w:t>吡虫啉超标。</w:t>
      </w:r>
      <w:r>
        <w:rPr>
          <w:rFonts w:hint="eastAsia"/>
          <w:color w:val="auto"/>
          <w:sz w:val="32"/>
          <w:szCs w:val="32"/>
          <w:highlight w:val="none"/>
          <w:lang w:eastAsia="zh-CN" w:bidi="ar"/>
        </w:rPr>
        <w:t>香蕉和姜中</w:t>
      </w:r>
      <w:r>
        <w:rPr>
          <w:rFonts w:hint="eastAsia" w:eastAsia="仿宋_GB2312"/>
          <w:color w:val="auto"/>
          <w:sz w:val="32"/>
          <w:szCs w:val="32"/>
          <w:highlight w:val="none"/>
          <w:lang w:eastAsia="zh-CN" w:bidi="ar"/>
        </w:rPr>
        <w:t>吡虫啉超标的原因，可能是为快速控制虫害加大用药量，或未遵守采摘间隔期规定，致使上市销售时产品中的药物残留量未降解至标准限量以下。</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E57082"/>
    <w:rsid w:val="02665C60"/>
    <w:rsid w:val="02796DB9"/>
    <w:rsid w:val="02832598"/>
    <w:rsid w:val="029236DA"/>
    <w:rsid w:val="02AE3A3E"/>
    <w:rsid w:val="02D5588F"/>
    <w:rsid w:val="02E77F59"/>
    <w:rsid w:val="0319799E"/>
    <w:rsid w:val="036A7A9E"/>
    <w:rsid w:val="03C41A97"/>
    <w:rsid w:val="03CF3A69"/>
    <w:rsid w:val="03E05429"/>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EB16FD"/>
    <w:rsid w:val="2EED3D6C"/>
    <w:rsid w:val="2F050E8D"/>
    <w:rsid w:val="2F0D2ABF"/>
    <w:rsid w:val="2F104B00"/>
    <w:rsid w:val="2F375B6C"/>
    <w:rsid w:val="2F3B349B"/>
    <w:rsid w:val="2FD42966"/>
    <w:rsid w:val="300C3D4B"/>
    <w:rsid w:val="30361FDA"/>
    <w:rsid w:val="30560824"/>
    <w:rsid w:val="30AC4667"/>
    <w:rsid w:val="314A1CB1"/>
    <w:rsid w:val="315076E8"/>
    <w:rsid w:val="31522895"/>
    <w:rsid w:val="31A7138C"/>
    <w:rsid w:val="31B4700C"/>
    <w:rsid w:val="31C54436"/>
    <w:rsid w:val="31FA134F"/>
    <w:rsid w:val="320144F4"/>
    <w:rsid w:val="320B6CC5"/>
    <w:rsid w:val="321D251E"/>
    <w:rsid w:val="329239B6"/>
    <w:rsid w:val="32963435"/>
    <w:rsid w:val="32B829E5"/>
    <w:rsid w:val="32E77D9B"/>
    <w:rsid w:val="32EF079D"/>
    <w:rsid w:val="331B3913"/>
    <w:rsid w:val="334A60C8"/>
    <w:rsid w:val="33521D84"/>
    <w:rsid w:val="33A61301"/>
    <w:rsid w:val="33D07732"/>
    <w:rsid w:val="33FB1C42"/>
    <w:rsid w:val="34207846"/>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FB44D7"/>
    <w:rsid w:val="37001D7C"/>
    <w:rsid w:val="377F074E"/>
    <w:rsid w:val="37831730"/>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A523FB"/>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0C185F"/>
    <w:rsid w:val="536A3D92"/>
    <w:rsid w:val="537312E8"/>
    <w:rsid w:val="53A94D0A"/>
    <w:rsid w:val="53ED098A"/>
    <w:rsid w:val="540520D7"/>
    <w:rsid w:val="54083235"/>
    <w:rsid w:val="542310A2"/>
    <w:rsid w:val="543E4C7F"/>
    <w:rsid w:val="54691B2A"/>
    <w:rsid w:val="54897AB8"/>
    <w:rsid w:val="549E641B"/>
    <w:rsid w:val="54CE6466"/>
    <w:rsid w:val="54D97192"/>
    <w:rsid w:val="54DA713E"/>
    <w:rsid w:val="554B0C25"/>
    <w:rsid w:val="55732602"/>
    <w:rsid w:val="55CA5055"/>
    <w:rsid w:val="560350A8"/>
    <w:rsid w:val="56887AAD"/>
    <w:rsid w:val="56DA50B2"/>
    <w:rsid w:val="56E96D3D"/>
    <w:rsid w:val="56EA1292"/>
    <w:rsid w:val="56FA7D4A"/>
    <w:rsid w:val="575443EE"/>
    <w:rsid w:val="577A3614"/>
    <w:rsid w:val="578709A6"/>
    <w:rsid w:val="579F322E"/>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760B36"/>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261D92"/>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A112D6D"/>
    <w:rsid w:val="7A156077"/>
    <w:rsid w:val="7A266574"/>
    <w:rsid w:val="7A2B07B1"/>
    <w:rsid w:val="7A517873"/>
    <w:rsid w:val="7A543372"/>
    <w:rsid w:val="7A814405"/>
    <w:rsid w:val="7ABC2C71"/>
    <w:rsid w:val="7B06480D"/>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614C17"/>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1362</Words>
  <Characters>1502</Characters>
  <Lines>13</Lines>
  <Paragraphs>3</Paragraphs>
  <TotalTime>3</TotalTime>
  <ScaleCrop>false</ScaleCrop>
  <LinksUpToDate>false</LinksUpToDate>
  <CharactersWithSpaces>1519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2024-05-22T02:03:47Z</cp:lastPrinted>
  <dcterms:modified xsi:type="dcterms:W3CDTF">2024-05-22T02:24:32Z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30B50B094D644FEF83FFC53AA2C6BCB5</vt:lpwstr>
  </property>
</Properties>
</file>