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玉林市人民政府办公室关于印发</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2022年玉林市基本养老保险</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扩面征缴攻坚工作</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r>
        <w:rPr>
          <w:rFonts w:hint="eastAsia" w:ascii="方正小标宋简体" w:hAnsi="方正小标宋简体" w:eastAsia="方正小标宋简体" w:cs="方正小标宋简体"/>
          <w:strike w:val="0"/>
          <w:dstrike w:val="0"/>
          <w:sz w:val="44"/>
          <w:szCs w:val="44"/>
        </w:rPr>
        <w:t>方案的通知</w:t>
      </w:r>
    </w:p>
    <w:p>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center"/>
        <w:textAlignment w:val="auto"/>
        <w:rPr>
          <w:rFonts w:hint="eastAsia" w:ascii="方正小标宋简体" w:hAnsi="方正小标宋简体" w:eastAsia="方正小标宋简体" w:cs="方正小标宋简体"/>
          <w:strike w:val="0"/>
          <w:dstrike w:val="0"/>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玉政办函〔2022〕</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经市人民政府同意，现将《2022 年玉林市基本养老保险扩面征缴攻坚工作方案》印发给你们，请认真贯彻执行。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玉林市人民政府办公室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2022年4月1日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2022年玉林市基本养老保险扩面征缴攻坚工作方案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关于完善覆盖全民社会保障体系的重要讲话精神，把更多人纳入社会保障体系，共享发展成果和改革红利，实现“十四五”期末玉林市基本养老保险参保率达到95%的目标，结合我市实际，制定本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2022年我市基本养老保险扩面征缴攻坚工作的目标任务为: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(一)继续开展企业职工养老保险扩面征缴，其中规上企业8月底前100%参加企业职工养老保险。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 2022 年新增规上企业参保任务数详见附件1。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(二) 继续提高城乡居民养老保险参保人数，完成自治区下达2022年度任务(365. 72 万人)。其中，6月底前完成年度任务的80%，8月底前完成90%，11 月底前全部完成。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 2022 年城乡居民养老保险参保人数攻坚任务数详见附件2。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为加强2022年玉林市基本养老保险扩面征缴攻坚工作的组织协调，成立专项工作领导小组。领导小组成员名单如下：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组  长：石红艳  副市长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副组长：刘  峰  市政府副秘书长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       程华安  市人力资源和社会保障局局长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       王  强  市税务局局长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成  员：林  强  市人力资源社会保障局总会计师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        张   评  市税务局副局长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        陆  琛   市人力资源社会保障局党组成员、市社保中心主任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        梁春锋   北流市委常委、 常务副市长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        庄卓楷   容县县委常委、 常务副县长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        陈永华   陆川县政府副县长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        罗建勇   博白县政府副县长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        蓝  岸   兴业县政府副县长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        周  慧   玉州区政府副区长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        黄礼志   福绵区政府副区长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        吕  敏   玉东新区工委副书记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工作领导小组负责玉林市基本养老保险扩面征缴攻坚工作的领导指挥职责。领导小组下设办公室，办公室设在市人力资源社会保障局，办公室主任由林强同志兼任，办公室成员由市人力资源社会保障局、市税务局相关业务科长以及各县(市、区)人力资源社会保障局、税务局局长组成，负责专项工作的组织协调、业务指导、情况汇总、进度跟踪和督查通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(一)实行“一把手”负责制，层层压实责任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各县(市、区)人民政府、各开发园区管委、各相关部门要把扩面征缴攻坚工作作为重点任务，单位主要领导亲自抓、负总责，分管领导具体抓，逐级分解，做到领导到位、责任到位、人员到位，层层抓落实。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是攻坚工作的责任主体，“一把手”对本辖区工作负总责，要把攻坚工作列入重要议事日程，按照“属地管理”原则，做好本辖区内的规上企业、灵活就业人员和城乡居民的人户宣传、发动参保缴费工作，确保应保尽保、应缴尽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各开发园区管委负责宣传社会保险政策，督促本园区内的企业依法参保缴费。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各级人力资源社会保障部门负责对本辖区居民做好政策解读和宣传发动工作，同时要做好参保人员基本信息的收集、整理、核对和录入工作，确保个人信息全面、真实。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各级税务部门要优化缴费方式方法，重点采取手机移动支付与委托银行“签约”代扣代缴相结合的方式，方便居民缴费。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村(社区)主要负责人要对本村(社区)扩面征缴攻坚工作负总责，任务要细分到人，做好政策宣传、动员，组织本村(社区)居民参加基本养老保险。.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(二)强化部门联动，合力推进工作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资源社会保障局负责统筹协调全市基本养老保险扩面征缴工作，督促企业依法与职工签订劳动合同并参加企业职工养老保险，切实维护职工的合法权益；加大全市社保政策宣传力度，提高政策知晓度;做好企业、个体工商户和灵活就业人员、城乡居民参加基本养老保险的经办服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市税务局负责全市社会保险费的征收工作，要切实履行主体责任，加大社保政策宣传和保费征缴的力度，督促全市企业、机关事业单位、灵活就业人员和城乡居民按时足额缴费，确保做到应缴尽缴，应收尽收。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(三)加大宣传力度，营造浓厚氛围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各相关部门要围绕基本养老保险扩面征缴任务，开展参保、缴费、认证等政策宣传解读。充分利用电视、门户网站、微信公众号、乡村广播、手机APP、网络直播、短视频、宣传海报、印发宣传手册等方式，采取摆摊设点、进村入户、组织专家解读等形式开展全方位的宣传引导活动，凝聚社会共识，提升缴费意识充分利用村级人社金融服务站做好社保政策宣传，营造良好氛围，引导符合条件的城乡居民积极参保、缴费。要重点动员参保未缴费人员和外出务工人员按时缴纳社保费，确保参保人充分享受社会保险权益及待遇;要向各类企业做好相关政策宣传，促进企业职工参保。对任务完成好的部门和县、镇、村要做好宣传报道，加强经验总结交流，形成正面舆论造势，营造争先创优、你追我赶的浓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四、实施步骤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(一)宣传培训阶段(2022年4月25日前)。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完成村级相关工作人员的政策培训会，充分调动工作人员参与基本养老保险扩面征缴攻坚工作的积极性;对群众关心的政策要点及相关办事流程进行深入培训，确保每位工作人员熟练使用微信、支付宝、广西税务12366公众号等为群众办理缴费业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(二)动员部署阶段(2022年4月底前)。出台工作方案，对基本养老保险扩面征繳工作进行动员部署。2022年4月30日前，各县(市、区)人民政府要制定本辖区基本养老保险扩面征繳工作方案，落实责任，分解任务。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中攻坚阶段(2022年5月-2022年11月)。各县(市、区)开展扩面征缴的集中攻坚，组织未参保企业参保缴费;组织人员根据未参保、未缴费人员名单进村入户宣传，积极引导未缴费人员踊跃参保缴费，做到应保尽保、应缴尽缴。12月3日前，各县(市、区)人力资源社会保障局、税务局分别将攻坚工作完成情况上报至玉林市社保中心城乡居民养老保险科(联系人：林智凤，电话: 2675863)、 玉林市税务局社会保险费和非税收入科(联系人：顾国勇，联系电话2662582)。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(四)巩固提升阶段(2022 年12月)。根据基本养老保险扩面征缴工作的部署要求，各县(市、区)进行全面自查，总结经验，巩固成果，持续提高我市企业职工养老保险和城乡居民养老保险参保人数。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(五)常态化工作开展阶段(2023 年1-2025年12月)。各县(市、区)将基本养老保险扩面征缴工作常态化开展，根据自治区的</w:t>
      </w:r>
      <w:bookmarkStart w:id="0" w:name="_GoBack"/>
      <w:bookmarkEnd w:id="0"/>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安排，切实提高实际缴费人数占应参保人数的比率、平均缴费工资占单位就业人员平均工资的比率，实现“十四五”期末我市基本养老保险入库参保率达到95%目标。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认识，加强领导。社会保险全覆盖工作是一项惠民工程、为民办实事工程，是自治区对我市绩效考评的重要内容，各级各相关部门要牢固树立“一盘棋”的思想，切实加强领导，把此项工作纳入“一把手”工程，定期召开专题会议，对扩面征缴工作进行分析研判，研究协调解决重大问题，推动形成市、县、镇三级政府和村(社区)“两委”的工作合力，共同打好基本养老保险扩面征缴攻坚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新方法，严守纪律。各级人民政府和各相关部门要积极探索，创新方式方法，提高扩面征缴的精准度。各级人社、税务、市场监管、公安等部门要加强数据比对，并采取实地排查等方式，更加精准掌握应保未保人员情况，精准施策，推动参保。相关工作人员要切实增强工作责任感，严格执行《社会保险个人权益记录管理办法》(人力资源和社会保障部14号令)文件要求，对所提供、传递和接收的相关人员信息负责、保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解任务，强化督导。各县(市、区)要将任务逐级分解并加强督导，层层压实责任，层层传导压力。市专项工作领导小组坚持每半月对各县(市、区)工作开展情况和进度进行通报。对后进的县(市、区)进行督办，对未按时间节点完成任务的单位进行约谈，对因措施不力、工作不实而未能按时完成任务的单位和个人，将启动问责追责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 2022年玉林市规上企业参加企业职工养老保险任务表(略)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     2.2022 年玉林市城乡居民养老保险参保人数任务表(略)</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2M1ZDU5OTIyZDQwZjJmNGMwOGJkYzMyOTQ0NWQifQ=="/>
  </w:docVars>
  <w:rsids>
    <w:rsidRoot w:val="00000000"/>
    <w:rsid w:val="0EC969F0"/>
    <w:rsid w:val="1FA40988"/>
    <w:rsid w:val="295641E2"/>
    <w:rsid w:val="3BB000FC"/>
    <w:rsid w:val="41A04D40"/>
    <w:rsid w:val="49972C3B"/>
    <w:rsid w:val="4B0C7D7B"/>
    <w:rsid w:val="60435873"/>
    <w:rsid w:val="6795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3170</Words>
  <Characters>3409</Characters>
  <Lines>0</Lines>
  <Paragraphs>0</Paragraphs>
  <TotalTime>72</TotalTime>
  <ScaleCrop>false</ScaleCrop>
  <LinksUpToDate>false</LinksUpToDate>
  <CharactersWithSpaces>3426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燕子</cp:lastModifiedBy>
  <dcterms:modified xsi:type="dcterms:W3CDTF">2023-12-26T01:40:25Z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F0FC9AC633144AE99BF94DA856E91E53</vt:lpwstr>
  </property>
</Properties>
</file>