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exact"/>
        <w:jc w:val="center"/>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spacing w:line="580" w:lineRule="exact"/>
        <w:jc w:val="center"/>
        <w:rPr>
          <w:rFonts w:hint="eastAsia"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spacing w:line="58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《玉林市公共法律服务体系建设</w:t>
      </w:r>
    </w:p>
    <w:p>
      <w:pPr>
        <w:keepNext w:val="0"/>
        <w:keepLines w:val="0"/>
        <w:pageBreakBefore w:val="0"/>
        <w:widowControl w:val="0"/>
        <w:kinsoku/>
        <w:wordWrap/>
        <w:overflowPunct/>
        <w:topLinePunct w:val="0"/>
        <w:autoSpaceDE/>
        <w:autoSpaceDN/>
        <w:bidi w:val="0"/>
        <w:spacing w:line="580" w:lineRule="exact"/>
        <w:jc w:val="center"/>
        <w:rPr>
          <w:rFonts w:ascii="方正小标宋简体" w:hAnsi="方正小标宋简体" w:eastAsia="方正小标宋简体" w:cs="方正小标宋简体"/>
          <w:sz w:val="44"/>
          <w:szCs w:val="44"/>
        </w:rPr>
      </w:pPr>
      <w:r>
        <w:rPr>
          <w:rFonts w:hint="eastAsia" w:ascii="Times New Roman" w:hAnsi="Times New Roman" w:eastAsia="方正小标宋_GBK"/>
          <w:sz w:val="44"/>
          <w:szCs w:val="44"/>
        </w:rPr>
        <w:t>“十四五”规划》</w:t>
      </w:r>
      <w:r>
        <w:rPr>
          <w:rFonts w:hint="eastAsia" w:ascii="方正小标宋简体" w:hAnsi="方正小标宋简体" w:eastAsia="方正小标宋简体" w:cs="方正小标宋简体"/>
          <w:sz w:val="44"/>
          <w:szCs w:val="44"/>
        </w:rPr>
        <w:t>政策解读</w:t>
      </w:r>
    </w:p>
    <w:p>
      <w:pPr>
        <w:keepNext w:val="0"/>
        <w:keepLines w:val="0"/>
        <w:pageBreakBefore w:val="0"/>
        <w:widowControl w:val="0"/>
        <w:tabs>
          <w:tab w:val="left" w:leader="middleDot" w:pos="7980"/>
        </w:tabs>
        <w:kinsoku/>
        <w:wordWrap/>
        <w:overflowPunct/>
        <w:topLinePunct w:val="0"/>
        <w:autoSpaceDE/>
        <w:autoSpaceDN/>
        <w:bidi w:val="0"/>
        <w:adjustRightInd w:val="0"/>
        <w:snapToGrid w:val="0"/>
        <w:spacing w:line="580" w:lineRule="exact"/>
        <w:jc w:val="center"/>
        <w:rPr>
          <w:rFonts w:ascii="Times New Roman" w:hAnsi="Times New Roman" w:eastAsia="方正小标宋_GBK"/>
          <w:sz w:val="44"/>
          <w:szCs w:val="44"/>
        </w:rPr>
      </w:pP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eastAsia="仿宋_GB2312"/>
        </w:rPr>
      </w:pPr>
      <w:r>
        <w:rPr>
          <w:rFonts w:hint="eastAsia" w:ascii="仿宋_GB2312" w:hAnsi="Arial" w:eastAsia="仿宋_GB2312" w:cs="Arial"/>
          <w:shd w:val="clear" w:color="auto" w:fill="FFFFFF"/>
        </w:rPr>
        <w:t>近日，玉林市出台了《</w:t>
      </w:r>
      <w:r>
        <w:rPr>
          <w:rFonts w:hint="eastAsia" w:ascii="仿宋_GB2312" w:hAnsi="Times New Roman" w:eastAsia="仿宋_GB2312"/>
        </w:rPr>
        <w:t>玉林市公共法律服务体系建设“十四五”规划</w:t>
      </w:r>
      <w:r>
        <w:rPr>
          <w:rFonts w:hint="eastAsia" w:ascii="仿宋_GB2312" w:hAnsi="Arial" w:eastAsia="仿宋_GB2312" w:cs="Arial"/>
          <w:shd w:val="clear" w:color="auto" w:fill="FFFFFF"/>
        </w:rPr>
        <w:t>》（以下简称《规划》），现将有关政策解读如下：</w:t>
      </w:r>
    </w:p>
    <w:p>
      <w:pPr>
        <w:pStyle w:val="25"/>
        <w:keepNext w:val="0"/>
        <w:keepLines w:val="0"/>
        <w:pageBreakBefore w:val="0"/>
        <w:widowControl w:val="0"/>
        <w:kinsoku/>
        <w:wordWrap/>
        <w:overflowPunct/>
        <w:topLinePunct w:val="0"/>
        <w:autoSpaceDE/>
        <w:autoSpaceDN/>
        <w:bidi w:val="0"/>
        <w:spacing w:line="580" w:lineRule="exact"/>
        <w:ind w:firstLine="640"/>
      </w:pPr>
      <w:r>
        <w:rPr>
          <w:rFonts w:hint="eastAsia"/>
        </w:rPr>
        <w:t>一、起草背景和依据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公共法律服务是政府公共职能的重要组成部分，是保障和改善民生的重要举措，是全面依法治国的基础性、服务性和保障性工作。</w:t>
      </w:r>
      <w:r>
        <w:rPr>
          <w:rFonts w:hint="eastAsia" w:ascii="仿宋_GB2312" w:hAnsi="仿宋_GB2312" w:eastAsia="仿宋_GB2312" w:cs="仿宋_GB2312"/>
          <w:sz w:val="32"/>
          <w:szCs w:val="32"/>
        </w:rPr>
        <w:t>推进我市公共法律服务体系建设，对于更好满足广大人民群众日益增长的美好生活需要，提高国家治理体系和治理能力现代化水平具有重要意义。</w:t>
      </w: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eastAsia="zh-CN"/>
        </w:rPr>
        <w:t>玉林市</w:t>
      </w:r>
      <w:r>
        <w:rPr>
          <w:rFonts w:hint="eastAsia" w:ascii="仿宋_GB2312" w:hAnsi="仿宋_GB2312" w:eastAsia="仿宋_GB2312" w:cs="仿宋_GB2312"/>
          <w:kern w:val="0"/>
          <w:sz w:val="32"/>
          <w:szCs w:val="32"/>
        </w:rPr>
        <w:t>“十四五”规划编制的工作部署，</w:t>
      </w:r>
      <w:r>
        <w:rPr>
          <w:rFonts w:hint="eastAsia" w:ascii="仿宋_GB2312" w:hAnsi="仿宋_GB2312" w:eastAsia="仿宋_GB2312" w:cs="仿宋_GB2312"/>
          <w:kern w:val="0"/>
          <w:sz w:val="32"/>
          <w:szCs w:val="32"/>
          <w:lang w:eastAsia="zh-CN"/>
        </w:rPr>
        <w:t>以</w:t>
      </w:r>
      <w:r>
        <w:rPr>
          <w:rFonts w:hint="eastAsia" w:ascii="仿宋_GB2312" w:hAnsi="仿宋_GB2312" w:eastAsia="仿宋_GB2312" w:cs="仿宋_GB2312"/>
          <w:kern w:val="0"/>
          <w:sz w:val="32"/>
          <w:szCs w:val="32"/>
        </w:rPr>
        <w:t>及《全国公共法律服务体系建设规划（</w:t>
      </w:r>
      <w:r>
        <w:rPr>
          <w:rFonts w:ascii="Times New Roman" w:hAnsi="Times New Roman" w:eastAsia="仿宋_GB2312"/>
          <w:kern w:val="0"/>
          <w:sz w:val="32"/>
          <w:szCs w:val="32"/>
        </w:rPr>
        <w:t>2021</w:t>
      </w:r>
      <w:r>
        <w:rPr>
          <w:rFonts w:hint="eastAsia" w:ascii="仿宋_GB2312" w:hAnsi="仿宋_GB2312" w:eastAsia="仿宋_GB2312" w:cs="仿宋_GB2312"/>
          <w:kern w:val="0"/>
          <w:sz w:val="32"/>
          <w:szCs w:val="32"/>
        </w:rPr>
        <w:t>-</w:t>
      </w:r>
      <w:r>
        <w:rPr>
          <w:rFonts w:ascii="Times New Roman" w:hAnsi="Times New Roman" w:eastAsia="仿宋_GB2312"/>
          <w:kern w:val="0"/>
          <w:sz w:val="32"/>
          <w:szCs w:val="32"/>
        </w:rPr>
        <w:t>2025</w:t>
      </w:r>
      <w:r>
        <w:rPr>
          <w:rFonts w:hint="eastAsia" w:ascii="仿宋_GB2312" w:hAnsi="仿宋_GB2312" w:eastAsia="仿宋_GB2312" w:cs="仿宋_GB2312"/>
          <w:kern w:val="0"/>
          <w:sz w:val="32"/>
          <w:szCs w:val="32"/>
        </w:rPr>
        <w:t>年）》《广西公共法律服务体系建设“十四五”规划》《法治玉林建设规划（</w:t>
      </w:r>
      <w:r>
        <w:rPr>
          <w:rFonts w:ascii="Times New Roman" w:hAnsi="Times New Roman" w:eastAsia="仿宋_GB2312"/>
          <w:kern w:val="0"/>
          <w:sz w:val="32"/>
          <w:szCs w:val="32"/>
        </w:rPr>
        <w:t>2021</w:t>
      </w:r>
      <w:r>
        <w:rPr>
          <w:rFonts w:hint="eastAsia" w:ascii="仿宋_GB2312" w:hAnsi="仿宋_GB2312" w:eastAsia="仿宋_GB2312" w:cs="仿宋_GB2312"/>
          <w:kern w:val="0"/>
          <w:sz w:val="32"/>
          <w:szCs w:val="32"/>
        </w:rPr>
        <w:t>-</w:t>
      </w:r>
      <w:r>
        <w:rPr>
          <w:rFonts w:ascii="Times New Roman" w:hAnsi="Times New Roman" w:eastAsia="仿宋_GB2312"/>
          <w:kern w:val="0"/>
          <w:sz w:val="32"/>
          <w:szCs w:val="32"/>
        </w:rPr>
        <w:t>2025</w:t>
      </w:r>
      <w:r>
        <w:rPr>
          <w:rFonts w:hint="eastAsia" w:ascii="仿宋_GB2312" w:hAnsi="仿宋_GB2312" w:eastAsia="仿宋_GB2312" w:cs="仿宋_GB2312"/>
          <w:kern w:val="0"/>
          <w:sz w:val="32"/>
          <w:szCs w:val="32"/>
        </w:rPr>
        <w:t>年）》《玉林市法治社会建设实施方案（</w:t>
      </w:r>
      <w:r>
        <w:rPr>
          <w:rFonts w:ascii="Times New Roman" w:hAnsi="Times New Roman" w:eastAsia="仿宋_GB2312"/>
          <w:kern w:val="0"/>
          <w:sz w:val="32"/>
          <w:szCs w:val="32"/>
        </w:rPr>
        <w:t>2021</w:t>
      </w:r>
      <w:r>
        <w:rPr>
          <w:rFonts w:hint="eastAsia" w:ascii="仿宋_GB2312" w:hAnsi="仿宋_GB2312" w:eastAsia="仿宋_GB2312" w:cs="仿宋_GB2312"/>
          <w:kern w:val="0"/>
          <w:sz w:val="32"/>
          <w:szCs w:val="32"/>
        </w:rPr>
        <w:t>-</w:t>
      </w:r>
      <w:r>
        <w:rPr>
          <w:rFonts w:ascii="Times New Roman" w:hAnsi="Times New Roman" w:eastAsia="仿宋_GB2312"/>
          <w:kern w:val="0"/>
          <w:sz w:val="32"/>
          <w:szCs w:val="32"/>
        </w:rPr>
        <w:t>2025</w:t>
      </w:r>
      <w:r>
        <w:rPr>
          <w:rFonts w:hint="eastAsia" w:ascii="仿宋_GB2312" w:hAnsi="仿宋_GB2312" w:eastAsia="仿宋_GB2312" w:cs="仿宋_GB2312"/>
          <w:kern w:val="0"/>
          <w:sz w:val="32"/>
          <w:szCs w:val="32"/>
        </w:rPr>
        <w:t>年）》对公共法律服务体系建设的要求，制定出台《规划》是十分必要的，</w:t>
      </w:r>
      <w:r>
        <w:rPr>
          <w:rFonts w:hint="eastAsia" w:ascii="仿宋_GB2312" w:hAnsi="仿宋_GB2312" w:eastAsia="仿宋_GB2312" w:cs="仿宋_GB2312"/>
          <w:sz w:val="32"/>
          <w:szCs w:val="32"/>
        </w:rPr>
        <w:t>将更加有力服务保障民生和促进经济社会高质量发展，推动法治玉林建设。</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rPr>
      </w:pPr>
      <w:r>
        <w:rPr>
          <w:rFonts w:hint="eastAsia"/>
        </w:rPr>
        <w:t>二、《规划》主要内容</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《规划》共</w:t>
      </w:r>
      <w:r>
        <w:rPr>
          <w:rFonts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章，</w:t>
      </w:r>
      <w:r>
        <w:rPr>
          <w:rFonts w:ascii="Times New Roman" w:hAnsi="Times New Roman" w:eastAsia="仿宋_GB2312" w:cs="Times New Roman"/>
          <w:kern w:val="2"/>
          <w:sz w:val="32"/>
          <w:szCs w:val="32"/>
        </w:rPr>
        <w:t>26</w:t>
      </w:r>
      <w:r>
        <w:rPr>
          <w:rFonts w:hint="eastAsia" w:ascii="仿宋_GB2312" w:hAnsi="仿宋_GB2312" w:eastAsia="仿宋_GB2312" w:cs="仿宋_GB2312"/>
          <w:kern w:val="2"/>
          <w:sz w:val="32"/>
          <w:szCs w:val="32"/>
        </w:rPr>
        <w:t>节内容，具体如下：</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第一章为规划背景和总体要求，主要阐述规划发展的基础，面临的挑战和机遇，以及明确指导思想、基本原则、总体目标，</w:t>
      </w:r>
      <w:r>
        <w:rPr>
          <w:rFonts w:hint="eastAsia" w:ascii="Times New Roman" w:hAnsi="Times New Roman" w:eastAsia="仿宋_GB2312" w:cs="Times New Roman"/>
          <w:kern w:val="2"/>
          <w:sz w:val="32"/>
          <w:szCs w:val="32"/>
          <w:lang w:val="en-US" w:eastAsia="zh-CN" w:bidi="ar-SA"/>
        </w:rPr>
        <w:t>对2022年和2025</w:t>
      </w:r>
      <w:r>
        <w:rPr>
          <w:rFonts w:hint="eastAsia" w:ascii="仿宋_GB2312" w:hAnsi="仿宋_GB2312" w:eastAsia="仿宋_GB2312" w:cs="仿宋_GB2312"/>
          <w:sz w:val="32"/>
          <w:szCs w:val="32"/>
        </w:rPr>
        <w:t>年要达到的目标提出了具体要求。</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二章为履行公共法律服务新使命，提出适应新时代新征程新要求，聚焦保障和改善民生提升人民生活品质、聚焦服务玉林经济高质量发展、聚焦重大发展战略服务全方位对外开放，积极履行公共法律服务新使命。</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第三章为加快推进公共法律服务体系建设，从公共法律服务平台建设、智能化建设、规范化建设、文化发展四个维度推进公共法律服务体系建设。</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第四章为加强公共法律服务各领域发展，重点阐述加强法治宣传教育、推进律师</w:t>
      </w:r>
      <w:r>
        <w:rPr>
          <w:rFonts w:hint="eastAsia" w:ascii="仿宋_GB2312" w:hAnsi="仿宋_GB2312" w:eastAsia="仿宋_GB2312" w:cs="仿宋_GB2312"/>
          <w:kern w:val="2"/>
          <w:sz w:val="32"/>
          <w:szCs w:val="32"/>
          <w:lang w:eastAsia="zh-CN"/>
        </w:rPr>
        <w:t>行业</w:t>
      </w:r>
      <w:r>
        <w:rPr>
          <w:rFonts w:hint="eastAsia" w:ascii="仿宋_GB2312" w:hAnsi="仿宋_GB2312" w:eastAsia="仿宋_GB2312" w:cs="仿宋_GB2312"/>
          <w:kern w:val="2"/>
          <w:sz w:val="32"/>
          <w:szCs w:val="32"/>
        </w:rPr>
        <w:t>发展、深化公证体制机制改革、完善法律援助制度、创新发展新时代调解工作、推动仲裁事业高质量发展、加强司法鉴定工作、加强基层法律服务工作、加</w:t>
      </w:r>
      <w:bookmarkStart w:id="0" w:name="_GoBack"/>
      <w:bookmarkEnd w:id="0"/>
      <w:r>
        <w:rPr>
          <w:rFonts w:hint="eastAsia" w:ascii="仿宋_GB2312" w:hAnsi="仿宋_GB2312" w:eastAsia="仿宋_GB2312" w:cs="仿宋_GB2312"/>
          <w:kern w:val="2"/>
          <w:sz w:val="32"/>
          <w:szCs w:val="32"/>
        </w:rPr>
        <w:t>强国家统一法律职业资格考试管理工作等九个领域建设。</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五章为全面提高公共法律服务保障能力，重点从健全公共法律服务统筹协调机制、加强公共法律服务队伍建设、加强理论研究和舆论引导、注重经费投入确保实效等四个方面提出公共法律服务体系建设保障措施。</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kern w:val="2"/>
          <w:sz w:val="32"/>
          <w:szCs w:val="32"/>
        </w:rPr>
        <w:t>第六章为规划的实施保障，从强化组织领导、强化统筹推进、强化监督考核三方面提出要求。强调各级政府</w:t>
      </w:r>
      <w:r>
        <w:rPr>
          <w:rFonts w:hint="eastAsia" w:ascii="仿宋_GB2312" w:hAnsi="仿宋_GB2312" w:eastAsia="仿宋_GB2312" w:cs="仿宋_GB2312"/>
          <w:color w:val="000000" w:themeColor="text1"/>
          <w:sz w:val="32"/>
          <w:szCs w:val="32"/>
        </w:rPr>
        <w:t>将公共法律服务体系建设重要议事日程，纳入本地国民经济和社会发展总体规划同部署、同推进、同考核，纳入法治建设总体规划，列入为民办实事项目并抓好落实。</w:t>
      </w:r>
    </w:p>
    <w:p>
      <w:pPr>
        <w:pStyle w:val="25"/>
        <w:keepNext w:val="0"/>
        <w:keepLines w:val="0"/>
        <w:pageBreakBefore w:val="0"/>
        <w:widowControl w:val="0"/>
        <w:kinsoku/>
        <w:wordWrap/>
        <w:overflowPunct/>
        <w:topLinePunct w:val="0"/>
        <w:autoSpaceDE/>
        <w:autoSpaceDN/>
        <w:bidi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《规划》明确了</w:t>
      </w:r>
      <w:r>
        <w:rPr>
          <w:rFonts w:hint="eastAsia" w:ascii="Times New Roman" w:hAnsi="Times New Roman" w:eastAsia="仿宋_GB2312" w:cs="Times New Roman"/>
          <w:kern w:val="2"/>
          <w:sz w:val="32"/>
          <w:szCs w:val="32"/>
          <w:lang w:val="en-US" w:eastAsia="zh-CN" w:bidi="ar-SA"/>
        </w:rPr>
        <w:t>33项</w:t>
      </w:r>
      <w:r>
        <w:rPr>
          <w:rFonts w:hint="eastAsia" w:ascii="仿宋_GB2312" w:hAnsi="仿宋_GB2312" w:eastAsia="仿宋_GB2312" w:cs="仿宋_GB2312"/>
          <w:sz w:val="32"/>
          <w:szCs w:val="32"/>
        </w:rPr>
        <w:t>重点工作任务，</w:t>
      </w:r>
      <w:r>
        <w:rPr>
          <w:rFonts w:hint="eastAsia" w:ascii="仿宋_GB2312" w:hAnsi="仿宋_GB2312" w:eastAsia="仿宋_GB2312" w:cs="仿宋_GB2312"/>
          <w:color w:val="000000" w:themeColor="text1"/>
          <w:sz w:val="32"/>
          <w:szCs w:val="32"/>
        </w:rPr>
        <w:t>对照《广西公共法律服务体系建设“十四五”规划项目表》，要求认真做好统筹安排，确保</w:t>
      </w:r>
      <w:r>
        <w:rPr>
          <w:rFonts w:hint="eastAsia" w:ascii="仿宋_GB2312" w:hAnsi="仿宋_GB2312" w:eastAsia="仿宋_GB2312" w:cs="仿宋_GB2312"/>
          <w:sz w:val="32"/>
          <w:szCs w:val="32"/>
        </w:rPr>
        <w:t>公共法律服务实体平台、智能公共法律服务等</w:t>
      </w:r>
      <w:r>
        <w:rPr>
          <w:rFonts w:hint="eastAsia" w:ascii="仿宋_GB2312" w:hAnsi="仿宋_GB2312" w:eastAsia="仿宋_GB2312" w:cs="仿宋_GB2312"/>
          <w:color w:val="000000" w:themeColor="text1"/>
          <w:sz w:val="32"/>
          <w:szCs w:val="32"/>
        </w:rPr>
        <w:t>有关规划项目落地落实，</w:t>
      </w:r>
      <w:r>
        <w:rPr>
          <w:rFonts w:hint="eastAsia" w:ascii="仿宋_GB2312" w:hAnsi="仿宋_GB2312" w:eastAsia="仿宋_GB2312" w:cs="仿宋_GB2312"/>
          <w:sz w:val="32"/>
          <w:szCs w:val="32"/>
        </w:rPr>
        <w:t>为“十四五”期间，玉林市加快推进公共法律服务体系建设，建成覆盖城乡、便捷高效、均等普惠的现代公共法律服务体系提供了可操作、可执行、可落地的具体措施任务，对于加强我市公共法律服务体系建设具有重大意义。</w:t>
      </w:r>
    </w:p>
    <w:p>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firstLine="640" w:firstLineChars="200"/>
        <w:textAlignment w:val="top"/>
        <w:rPr>
          <w:rFonts w:hint="eastAsia" w:ascii="仿宋_GB2312" w:hAnsi="仿宋_GB2312" w:eastAsia="仿宋_GB2312" w:cs="仿宋_GB2312"/>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480" w:firstLineChars="150"/>
        <w:rPr>
          <w:rFonts w:hint="eastAsia" w:ascii="仿宋_GB2312" w:hAnsi="仿宋" w:eastAsia="仿宋_GB2312"/>
          <w:sz w:val="32"/>
          <w:szCs w:val="32"/>
        </w:rPr>
      </w:pPr>
    </w:p>
    <w:sectPr>
      <w:footerReference r:id="rId3" w:type="default"/>
      <w:footerReference r:id="rId4" w:type="even"/>
      <w:pgSz w:w="11906" w:h="16838"/>
      <w:pgMar w:top="1984"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PMingLiU">
    <w:altName w:val="Droid Sans Fallback"/>
    <w:panose1 w:val="02020500000000000000"/>
    <w:charset w:val="88"/>
    <w:family w:val="roman"/>
    <w:pitch w:val="default"/>
    <w:sig w:usb0="00000000" w:usb1="00000000" w:usb2="00000016" w:usb3="00000000" w:csb0="0010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roid Sans Fallback">
    <w:panose1 w:val="020B0502000000000001"/>
    <w:charset w:val="86"/>
    <w:family w:val="auto"/>
    <w:pitch w:val="default"/>
    <w:sig w:usb0="910002FF" w:usb1="2BDFFCFB" w:usb2="00000036" w:usb3="00000000" w:csb0="203F01FF"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3819133"/>
    </w:sdtPr>
    <w:sdtEndPr>
      <w:rPr>
        <w:rFonts w:asciiTheme="minorEastAsia" w:hAnsiTheme="minorEastAsia"/>
        <w:sz w:val="28"/>
        <w:szCs w:val="28"/>
      </w:rPr>
    </w:sdtEndPr>
    <w:sdtContent>
      <w:p>
        <w:pPr>
          <w:pStyle w:val="6"/>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3819149"/>
    </w:sdtPr>
    <w:sdtEndPr>
      <w:rPr>
        <w:rFonts w:asciiTheme="majorEastAsia" w:hAnsiTheme="majorEastAsia" w:eastAsiaTheme="majorEastAsia"/>
        <w:sz w:val="28"/>
        <w:szCs w:val="28"/>
      </w:rPr>
    </w:sdtEndPr>
    <w:sdtContent>
      <w:p>
        <w:pPr>
          <w:pStyle w:val="6"/>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2463"/>
    <w:rsid w:val="0001347F"/>
    <w:rsid w:val="0001457C"/>
    <w:rsid w:val="0003550A"/>
    <w:rsid w:val="00047803"/>
    <w:rsid w:val="00050AB5"/>
    <w:rsid w:val="00060611"/>
    <w:rsid w:val="000947CD"/>
    <w:rsid w:val="000A28C9"/>
    <w:rsid w:val="000B4A4B"/>
    <w:rsid w:val="000F4119"/>
    <w:rsid w:val="001A2C26"/>
    <w:rsid w:val="001B5967"/>
    <w:rsid w:val="001D4516"/>
    <w:rsid w:val="001E6C01"/>
    <w:rsid w:val="00223BB2"/>
    <w:rsid w:val="0022626B"/>
    <w:rsid w:val="002503A8"/>
    <w:rsid w:val="00251EA5"/>
    <w:rsid w:val="00252489"/>
    <w:rsid w:val="00254282"/>
    <w:rsid w:val="00257DD6"/>
    <w:rsid w:val="00267DC9"/>
    <w:rsid w:val="00270483"/>
    <w:rsid w:val="00290863"/>
    <w:rsid w:val="00293F99"/>
    <w:rsid w:val="002A14DF"/>
    <w:rsid w:val="002D3EF9"/>
    <w:rsid w:val="002E3F01"/>
    <w:rsid w:val="002E6AA9"/>
    <w:rsid w:val="0030575C"/>
    <w:rsid w:val="00310D63"/>
    <w:rsid w:val="0031180C"/>
    <w:rsid w:val="00324457"/>
    <w:rsid w:val="0035306F"/>
    <w:rsid w:val="00353DD3"/>
    <w:rsid w:val="00372779"/>
    <w:rsid w:val="00373C89"/>
    <w:rsid w:val="00374CAC"/>
    <w:rsid w:val="00384063"/>
    <w:rsid w:val="003867D2"/>
    <w:rsid w:val="00390479"/>
    <w:rsid w:val="003A5820"/>
    <w:rsid w:val="003B306C"/>
    <w:rsid w:val="003B390E"/>
    <w:rsid w:val="003E7FD7"/>
    <w:rsid w:val="00412C0A"/>
    <w:rsid w:val="00424F33"/>
    <w:rsid w:val="004452B9"/>
    <w:rsid w:val="004520D9"/>
    <w:rsid w:val="004845D9"/>
    <w:rsid w:val="00492E58"/>
    <w:rsid w:val="004945ED"/>
    <w:rsid w:val="0049573E"/>
    <w:rsid w:val="00496600"/>
    <w:rsid w:val="004B349B"/>
    <w:rsid w:val="004B4ED5"/>
    <w:rsid w:val="004C0854"/>
    <w:rsid w:val="004C5F20"/>
    <w:rsid w:val="004D1C17"/>
    <w:rsid w:val="004D31A6"/>
    <w:rsid w:val="004E18A3"/>
    <w:rsid w:val="004E50A3"/>
    <w:rsid w:val="004E7979"/>
    <w:rsid w:val="004F1AF0"/>
    <w:rsid w:val="00505494"/>
    <w:rsid w:val="005136AE"/>
    <w:rsid w:val="00573504"/>
    <w:rsid w:val="005A07EC"/>
    <w:rsid w:val="005F6927"/>
    <w:rsid w:val="005F7D8B"/>
    <w:rsid w:val="00602E4C"/>
    <w:rsid w:val="00613342"/>
    <w:rsid w:val="00625470"/>
    <w:rsid w:val="00627A8A"/>
    <w:rsid w:val="00654E7B"/>
    <w:rsid w:val="006730E1"/>
    <w:rsid w:val="00676CFE"/>
    <w:rsid w:val="006831B5"/>
    <w:rsid w:val="006C1909"/>
    <w:rsid w:val="00714943"/>
    <w:rsid w:val="00720316"/>
    <w:rsid w:val="007216BF"/>
    <w:rsid w:val="00734537"/>
    <w:rsid w:val="00773486"/>
    <w:rsid w:val="00774707"/>
    <w:rsid w:val="007B217A"/>
    <w:rsid w:val="007E129D"/>
    <w:rsid w:val="008229FA"/>
    <w:rsid w:val="00827DF0"/>
    <w:rsid w:val="00830C4F"/>
    <w:rsid w:val="00834ED3"/>
    <w:rsid w:val="008411DC"/>
    <w:rsid w:val="0084135B"/>
    <w:rsid w:val="008476BF"/>
    <w:rsid w:val="00851D9F"/>
    <w:rsid w:val="00856038"/>
    <w:rsid w:val="008672A1"/>
    <w:rsid w:val="00867413"/>
    <w:rsid w:val="008736AD"/>
    <w:rsid w:val="00881A13"/>
    <w:rsid w:val="008A40A8"/>
    <w:rsid w:val="008B2CA3"/>
    <w:rsid w:val="008C712A"/>
    <w:rsid w:val="009131D0"/>
    <w:rsid w:val="00922D4A"/>
    <w:rsid w:val="00924932"/>
    <w:rsid w:val="00942729"/>
    <w:rsid w:val="00954F5C"/>
    <w:rsid w:val="00963F6E"/>
    <w:rsid w:val="00966ECD"/>
    <w:rsid w:val="00977B23"/>
    <w:rsid w:val="00992163"/>
    <w:rsid w:val="00993BC9"/>
    <w:rsid w:val="00994260"/>
    <w:rsid w:val="009967DF"/>
    <w:rsid w:val="009A1618"/>
    <w:rsid w:val="009C6D68"/>
    <w:rsid w:val="009D41CE"/>
    <w:rsid w:val="009D5D73"/>
    <w:rsid w:val="009E0DDF"/>
    <w:rsid w:val="009E0F91"/>
    <w:rsid w:val="009E187D"/>
    <w:rsid w:val="009F08B8"/>
    <w:rsid w:val="009F62A6"/>
    <w:rsid w:val="00A17765"/>
    <w:rsid w:val="00A27BEF"/>
    <w:rsid w:val="00A300FB"/>
    <w:rsid w:val="00A54760"/>
    <w:rsid w:val="00A5495F"/>
    <w:rsid w:val="00AA1AF8"/>
    <w:rsid w:val="00AA3C74"/>
    <w:rsid w:val="00AB01A5"/>
    <w:rsid w:val="00AD0910"/>
    <w:rsid w:val="00AE3FD8"/>
    <w:rsid w:val="00AE5BD7"/>
    <w:rsid w:val="00AE5CD2"/>
    <w:rsid w:val="00AF27F3"/>
    <w:rsid w:val="00AF4E52"/>
    <w:rsid w:val="00B04124"/>
    <w:rsid w:val="00B05BA2"/>
    <w:rsid w:val="00B1311B"/>
    <w:rsid w:val="00B40B13"/>
    <w:rsid w:val="00B41A47"/>
    <w:rsid w:val="00B43ECE"/>
    <w:rsid w:val="00B43F83"/>
    <w:rsid w:val="00B75F87"/>
    <w:rsid w:val="00B84833"/>
    <w:rsid w:val="00B85509"/>
    <w:rsid w:val="00BA0B46"/>
    <w:rsid w:val="00BB6614"/>
    <w:rsid w:val="00BC143A"/>
    <w:rsid w:val="00BD16E1"/>
    <w:rsid w:val="00BD2AE2"/>
    <w:rsid w:val="00BE0366"/>
    <w:rsid w:val="00BF5B06"/>
    <w:rsid w:val="00C006BE"/>
    <w:rsid w:val="00C02704"/>
    <w:rsid w:val="00C05BFC"/>
    <w:rsid w:val="00C060D2"/>
    <w:rsid w:val="00C23C6F"/>
    <w:rsid w:val="00C27EA2"/>
    <w:rsid w:val="00C3458D"/>
    <w:rsid w:val="00C42E03"/>
    <w:rsid w:val="00C45EB5"/>
    <w:rsid w:val="00C530B6"/>
    <w:rsid w:val="00C57762"/>
    <w:rsid w:val="00C74289"/>
    <w:rsid w:val="00C96562"/>
    <w:rsid w:val="00CA7C4F"/>
    <w:rsid w:val="00CE6BA7"/>
    <w:rsid w:val="00CF5A50"/>
    <w:rsid w:val="00D15D8D"/>
    <w:rsid w:val="00D20234"/>
    <w:rsid w:val="00D36659"/>
    <w:rsid w:val="00D4502F"/>
    <w:rsid w:val="00D5706B"/>
    <w:rsid w:val="00D86823"/>
    <w:rsid w:val="00D950EE"/>
    <w:rsid w:val="00D96E3B"/>
    <w:rsid w:val="00D97B35"/>
    <w:rsid w:val="00DA086A"/>
    <w:rsid w:val="00DB313B"/>
    <w:rsid w:val="00DF48DC"/>
    <w:rsid w:val="00E16B9A"/>
    <w:rsid w:val="00E170B8"/>
    <w:rsid w:val="00E371FE"/>
    <w:rsid w:val="00E621B0"/>
    <w:rsid w:val="00E654CF"/>
    <w:rsid w:val="00E72093"/>
    <w:rsid w:val="00E875C4"/>
    <w:rsid w:val="00E93303"/>
    <w:rsid w:val="00E9334A"/>
    <w:rsid w:val="00E944AD"/>
    <w:rsid w:val="00EA2463"/>
    <w:rsid w:val="00EA32ED"/>
    <w:rsid w:val="00EB3518"/>
    <w:rsid w:val="00ED25C6"/>
    <w:rsid w:val="00ED2734"/>
    <w:rsid w:val="00ED29F4"/>
    <w:rsid w:val="00EF342D"/>
    <w:rsid w:val="00F128F8"/>
    <w:rsid w:val="00F14EA2"/>
    <w:rsid w:val="00F41B33"/>
    <w:rsid w:val="00F5786F"/>
    <w:rsid w:val="00F5799A"/>
    <w:rsid w:val="00F65D50"/>
    <w:rsid w:val="00F67751"/>
    <w:rsid w:val="00F76C23"/>
    <w:rsid w:val="00F80361"/>
    <w:rsid w:val="00F9092E"/>
    <w:rsid w:val="00FA52EB"/>
    <w:rsid w:val="00FC716F"/>
    <w:rsid w:val="00FD5C72"/>
    <w:rsid w:val="00FD7E4C"/>
    <w:rsid w:val="00FE1E22"/>
    <w:rsid w:val="0B39F3BD"/>
    <w:rsid w:val="213C3A82"/>
    <w:rsid w:val="2BB36F24"/>
    <w:rsid w:val="4EBF31C7"/>
    <w:rsid w:val="7CB732D4"/>
    <w:rsid w:val="D2EE5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widowControl/>
      <w:adjustRightInd w:val="0"/>
      <w:snapToGrid w:val="0"/>
      <w:spacing w:line="360" w:lineRule="auto"/>
      <w:jc w:val="left"/>
      <w:outlineLvl w:val="0"/>
    </w:pPr>
    <w:rPr>
      <w:rFonts w:ascii="宋体" w:hAnsi="宋体" w:cs="宋体"/>
      <w:b/>
      <w:bCs/>
      <w:kern w:val="36"/>
      <w:sz w:val="32"/>
      <w:szCs w:val="48"/>
    </w:rPr>
  </w:style>
  <w:style w:type="paragraph" w:styleId="3">
    <w:name w:val="heading 2"/>
    <w:basedOn w:val="1"/>
    <w:next w:val="1"/>
    <w:link w:val="13"/>
    <w:unhideWhenUsed/>
    <w:qFormat/>
    <w:uiPriority w:val="9"/>
    <w:pPr>
      <w:keepNext/>
      <w:keepLines/>
      <w:adjustRightInd w:val="0"/>
      <w:snapToGrid w:val="0"/>
      <w:spacing w:line="360" w:lineRule="auto"/>
      <w:outlineLvl w:val="1"/>
    </w:pPr>
    <w:rPr>
      <w:rFonts w:asciiTheme="majorHAnsi" w:hAnsiTheme="majorHAnsi" w:eastAsiaTheme="majorEastAsia" w:cstheme="majorBidi"/>
      <w:b/>
      <w:bCs/>
      <w:sz w:val="28"/>
      <w:szCs w:val="32"/>
    </w:rPr>
  </w:style>
  <w:style w:type="paragraph" w:styleId="4">
    <w:name w:val="heading 3"/>
    <w:basedOn w:val="1"/>
    <w:next w:val="1"/>
    <w:link w:val="14"/>
    <w:semiHidden/>
    <w:unhideWhenUsed/>
    <w:qFormat/>
    <w:uiPriority w:val="9"/>
    <w:pPr>
      <w:keepNext/>
      <w:keepLines/>
      <w:adjustRightInd w:val="0"/>
      <w:snapToGrid w:val="0"/>
      <w:spacing w:line="360" w:lineRule="auto"/>
      <w:outlineLvl w:val="2"/>
    </w:pPr>
    <w:rPr>
      <w:rFonts w:asciiTheme="minorHAnsi" w:hAnsiTheme="minorHAnsi" w:eastAsiaTheme="minorEastAsia" w:cstheme="minorBidi"/>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99"/>
    <w:rPr>
      <w:b/>
      <w:bCs/>
    </w:rPr>
  </w:style>
  <w:style w:type="character" w:customStyle="1" w:styleId="12">
    <w:name w:val="标题 1 Char"/>
    <w:basedOn w:val="10"/>
    <w:link w:val="2"/>
    <w:qFormat/>
    <w:uiPriority w:val="9"/>
    <w:rPr>
      <w:rFonts w:ascii="宋体" w:hAnsi="宋体" w:eastAsia="宋体" w:cs="宋体"/>
      <w:b/>
      <w:bCs/>
      <w:kern w:val="36"/>
      <w:sz w:val="32"/>
      <w:szCs w:val="48"/>
    </w:rPr>
  </w:style>
  <w:style w:type="character" w:customStyle="1" w:styleId="13">
    <w:name w:val="标题 2 Char"/>
    <w:basedOn w:val="10"/>
    <w:link w:val="3"/>
    <w:qFormat/>
    <w:uiPriority w:val="9"/>
    <w:rPr>
      <w:rFonts w:asciiTheme="majorHAnsi" w:hAnsiTheme="majorHAnsi" w:eastAsiaTheme="majorEastAsia" w:cstheme="majorBidi"/>
      <w:b/>
      <w:bCs/>
      <w:sz w:val="28"/>
      <w:szCs w:val="32"/>
    </w:rPr>
  </w:style>
  <w:style w:type="character" w:customStyle="1" w:styleId="14">
    <w:name w:val="标题 3 Char"/>
    <w:basedOn w:val="10"/>
    <w:link w:val="4"/>
    <w:semiHidden/>
    <w:qFormat/>
    <w:uiPriority w:val="9"/>
    <w:rPr>
      <w:b/>
      <w:bCs/>
      <w:sz w:val="28"/>
      <w:szCs w:val="32"/>
    </w:r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 w:type="character" w:customStyle="1" w:styleId="17">
    <w:name w:val="bjh-strong"/>
    <w:basedOn w:val="10"/>
    <w:qFormat/>
    <w:uiPriority w:val="99"/>
    <w:rPr>
      <w:rFonts w:cs="Times New Roman"/>
    </w:rPr>
  </w:style>
  <w:style w:type="character" w:customStyle="1" w:styleId="18">
    <w:name w:val="bjh-p"/>
    <w:basedOn w:val="10"/>
    <w:qFormat/>
    <w:uiPriority w:val="99"/>
    <w:rPr>
      <w:rFonts w:cs="Times New Roman"/>
    </w:rPr>
  </w:style>
  <w:style w:type="character" w:customStyle="1" w:styleId="19">
    <w:name w:val="MSG_EN_FONT_STYLE_NAME_TEMPLATE_ROLE_NUMBER MSG_EN_FONT_STYLE_NAME_BY_ROLE_TEXT 2_"/>
    <w:basedOn w:val="10"/>
    <w:link w:val="20"/>
    <w:qFormat/>
    <w:locked/>
    <w:uiPriority w:val="99"/>
    <w:rPr>
      <w:rFonts w:ascii="PMingLiU" w:eastAsia="PMingLiU" w:cs="PMingLiU"/>
      <w:spacing w:val="20"/>
      <w:sz w:val="28"/>
      <w:szCs w:val="28"/>
      <w:shd w:val="clear" w:color="auto" w:fill="FFFFFF"/>
    </w:rPr>
  </w:style>
  <w:style w:type="paragraph" w:customStyle="1" w:styleId="20">
    <w:name w:val="MSG_EN_FONT_STYLE_NAME_TEMPLATE_ROLE_NUMBER MSG_EN_FONT_STYLE_NAME_BY_ROLE_TEXT 2"/>
    <w:basedOn w:val="1"/>
    <w:link w:val="19"/>
    <w:qFormat/>
    <w:uiPriority w:val="99"/>
    <w:pPr>
      <w:shd w:val="clear" w:color="auto" w:fill="FFFFFF"/>
      <w:spacing w:before="480" w:line="528" w:lineRule="exact"/>
      <w:ind w:hanging="880"/>
      <w:jc w:val="distribute"/>
    </w:pPr>
    <w:rPr>
      <w:rFonts w:ascii="PMingLiU" w:eastAsia="PMingLiU" w:cs="PMingLiU" w:hAnsiTheme="minorHAnsi"/>
      <w:spacing w:val="20"/>
      <w:sz w:val="28"/>
      <w:szCs w:val="28"/>
    </w:rPr>
  </w:style>
  <w:style w:type="character" w:customStyle="1" w:styleId="21">
    <w:name w:val="MSG_EN_FONT_STYLE_NAME_TEMPLATE_ROLE_NUMBER MSG_EN_FONT_STYLE_NAME_BY_ROLE_TEXT 2 + MSG_EN_FONT_STYLE_MODIFER_SPACING 3"/>
    <w:basedOn w:val="19"/>
    <w:qFormat/>
    <w:uiPriority w:val="99"/>
    <w:rPr>
      <w:rFonts w:ascii="PMingLiU" w:eastAsia="PMingLiU" w:cs="PMingLiU"/>
      <w:spacing w:val="70"/>
      <w:sz w:val="28"/>
      <w:szCs w:val="28"/>
      <w:u w:val="none"/>
      <w:shd w:val="clear" w:color="auto" w:fill="FFFFFF"/>
    </w:rPr>
  </w:style>
  <w:style w:type="character" w:customStyle="1" w:styleId="22">
    <w:name w:val="MSG_EN_FONT_STYLE_NAME_TEMPLATE_ROLE_NUMBER MSG_EN_FONT_STYLE_NAME_BY_ROLE_TEXT 2 + MSG_EN_FONT_STYLE_MODIFER_SIZE 15"/>
    <w:basedOn w:val="19"/>
    <w:qFormat/>
    <w:uiPriority w:val="99"/>
    <w:rPr>
      <w:rFonts w:ascii="PMingLiU" w:eastAsia="PMingLiU" w:cs="PMingLiU"/>
      <w:spacing w:val="0"/>
      <w:sz w:val="30"/>
      <w:szCs w:val="30"/>
      <w:u w:val="none"/>
      <w:shd w:val="clear" w:color="auto" w:fill="FFFFFF"/>
    </w:rPr>
  </w:style>
  <w:style w:type="paragraph" w:customStyle="1" w:styleId="23">
    <w:name w:val="正文（公文）"/>
    <w:basedOn w:val="1"/>
    <w:link w:val="24"/>
    <w:qFormat/>
    <w:uiPriority w:val="0"/>
    <w:pPr>
      <w:adjustRightInd w:val="0"/>
      <w:snapToGrid w:val="0"/>
      <w:spacing w:line="590" w:lineRule="exact"/>
      <w:ind w:firstLine="640" w:firstLineChars="200"/>
    </w:pPr>
    <w:rPr>
      <w:rFonts w:ascii="方正仿宋简体" w:eastAsia="方正仿宋简体" w:hAnsiTheme="minorHAnsi" w:cstheme="minorBidi"/>
      <w:sz w:val="32"/>
      <w:szCs w:val="32"/>
    </w:rPr>
  </w:style>
  <w:style w:type="character" w:customStyle="1" w:styleId="24">
    <w:name w:val="正文（公文） Char"/>
    <w:basedOn w:val="10"/>
    <w:link w:val="23"/>
    <w:qFormat/>
    <w:uiPriority w:val="0"/>
    <w:rPr>
      <w:rFonts w:ascii="方正仿宋简体" w:eastAsia="方正仿宋简体"/>
      <w:sz w:val="32"/>
      <w:szCs w:val="32"/>
    </w:rPr>
  </w:style>
  <w:style w:type="paragraph" w:customStyle="1" w:styleId="25">
    <w:name w:val="标题1（公文）"/>
    <w:basedOn w:val="2"/>
    <w:link w:val="26"/>
    <w:qFormat/>
    <w:uiPriority w:val="0"/>
    <w:pPr>
      <w:spacing w:line="600" w:lineRule="exact"/>
      <w:ind w:firstLine="643" w:firstLineChars="200"/>
    </w:pPr>
    <w:rPr>
      <w:rFonts w:ascii="黑体" w:hAnsi="黑体" w:eastAsia="黑体"/>
      <w:b w:val="0"/>
      <w:szCs w:val="32"/>
    </w:rPr>
  </w:style>
  <w:style w:type="character" w:customStyle="1" w:styleId="26">
    <w:name w:val="标题1（公文） Char"/>
    <w:basedOn w:val="12"/>
    <w:link w:val="25"/>
    <w:qFormat/>
    <w:uiPriority w:val="0"/>
    <w:rPr>
      <w:rFonts w:ascii="黑体" w:hAnsi="黑体" w:eastAsia="黑体" w:cs="宋体"/>
      <w:b w:val="0"/>
      <w:kern w:val="36"/>
      <w:sz w:val="32"/>
      <w:szCs w:val="32"/>
    </w:rPr>
  </w:style>
  <w:style w:type="character" w:customStyle="1" w:styleId="27">
    <w:name w:val="批注框文本 Char"/>
    <w:basedOn w:val="10"/>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180</Words>
  <Characters>1026</Characters>
  <Lines>8</Lines>
  <Paragraphs>2</Paragraphs>
  <TotalTime>47</TotalTime>
  <ScaleCrop>false</ScaleCrop>
  <LinksUpToDate>false</LinksUpToDate>
  <CharactersWithSpaces>1204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2022-02-22T13:31:00Z</dcterms:created>
  <dc:creator>付政</dc:creator>
  <cp:lastModifiedBy>刘海胜</cp:lastModifiedBy>
  <cp:lastPrinted>2022-03-22T03:48:00Z</cp:lastPrinted>
  <dcterms:modified xsi:type="dcterms:W3CDTF">2022-05-06T19:48:21Z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63CBB7E5DD8A45D8924C6794E6471BF8</vt:lpwstr>
  </property>
</Properties>
</file>