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00" w:lineRule="exact"/>
        <w:jc w:val="center"/>
        <w:rPr>
          <w:rFonts w:ascii="方正小标宋简体" w:hAnsi="Tahoma" w:eastAsia="方正小标宋简体" w:cs="Tahoma"/>
          <w:b/>
          <w:color w:val="000000"/>
          <w:kern w:val="0"/>
          <w:sz w:val="36"/>
          <w:szCs w:val="36"/>
        </w:rPr>
      </w:pPr>
      <w:bookmarkStart w:id="2" w:name="_GoBack"/>
      <w:bookmarkEnd w:id="2"/>
    </w:p>
    <w:p>
      <w:pPr>
        <w:pStyle w:val="6"/>
        <w:shd w:val="clear" w:color="auto" w:fill="FFFFFF"/>
        <w:spacing w:before="0" w:beforeAutospacing="0" w:after="0" w:afterAutospacing="0" w:line="57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bCs w:val="0"/>
          <w:color w:val="333333"/>
          <w:kern w:val="0"/>
          <w:sz w:val="32"/>
          <w:szCs w:val="32"/>
        </w:rPr>
        <w:t>根据《玉林市人民政府办公室关</w:t>
      </w:r>
      <w:r>
        <w:rPr>
          <w:rFonts w:hint="eastAsia" w:ascii="仿宋_GB2312" w:hAnsi="仿宋_GB2312" w:eastAsia="仿宋_GB2312" w:cs="仿宋_GB2312"/>
          <w:bCs w:val="0"/>
          <w:color w:val="525353"/>
          <w:kern w:val="0"/>
          <w:sz w:val="32"/>
          <w:szCs w:val="32"/>
          <w:shd w:val="clear" w:color="auto" w:fill="auto"/>
        </w:rPr>
        <w:t>于印发玉林市“十四五”规划编制工作方案的通知》（玉政办函〔2020〕15号）要求</w:t>
      </w:r>
      <w:r>
        <w:rPr>
          <w:rFonts w:hint="eastAsia" w:ascii="仿宋_GB2312" w:hAnsi="仿宋_GB2312" w:eastAsia="仿宋_GB2312" w:cs="仿宋_GB2312"/>
          <w:color w:val="333333"/>
          <w:sz w:val="32"/>
          <w:szCs w:val="32"/>
        </w:rPr>
        <w:t>，为加快推动我市“十四五”时期文化、旅游、广播电视和体育事业高质量发展，开展编制《玉林市文化广播电视体育和旅游发展“十四五”规划》（以下简称《规划》）。现对《规划》作如下解读：</w:t>
      </w:r>
    </w:p>
    <w:p>
      <w:pPr>
        <w:pStyle w:val="6"/>
        <w:shd w:val="clear" w:color="auto" w:fill="FFFFFF"/>
        <w:spacing w:before="0" w:beforeAutospacing="0" w:after="0" w:afterAutospacing="0" w:line="570" w:lineRule="exact"/>
        <w:ind w:firstLine="640" w:firstLineChars="200"/>
        <w:jc w:val="both"/>
        <w:rPr>
          <w:rFonts w:ascii="黑体" w:hAnsi="黑体" w:eastAsia="黑体"/>
          <w:color w:val="333333"/>
          <w:sz w:val="32"/>
          <w:szCs w:val="32"/>
        </w:rPr>
      </w:pPr>
      <w:r>
        <w:rPr>
          <w:rFonts w:hint="eastAsia" w:ascii="黑体" w:hAnsi="黑体" w:eastAsia="黑体"/>
          <w:color w:val="333333"/>
          <w:sz w:val="32"/>
          <w:szCs w:val="32"/>
        </w:rPr>
        <w:t>一、编制依据</w:t>
      </w:r>
    </w:p>
    <w:p>
      <w:pPr>
        <w:adjustRightInd w:val="0"/>
        <w:snapToGrid w:val="0"/>
        <w:spacing w:line="570" w:lineRule="exact"/>
        <w:ind w:firstLine="238" w:firstLineChars="149"/>
        <w:jc w:val="left"/>
        <w:rPr>
          <w:rFonts w:ascii="仿宋_GB2312" w:hAnsi="方正小标宋_GBK" w:eastAsia="仿宋_GB2312" w:cs="方正小标宋_GBK"/>
          <w:bCs w:val="0"/>
          <w:sz w:val="32"/>
          <w:szCs w:val="32"/>
        </w:rPr>
      </w:pPr>
      <w:r>
        <w:rPr>
          <w:rFonts w:hint="eastAsia"/>
          <w:color w:val="333333"/>
          <w:sz w:val="16"/>
          <w:szCs w:val="16"/>
        </w:rPr>
        <w:t>　　</w:t>
      </w:r>
      <w:r>
        <w:rPr>
          <w:rFonts w:hint="eastAsia" w:ascii="仿宋_GB2312" w:hAnsi="方正小标宋_GBK" w:eastAsia="仿宋_GB2312" w:cs="方正小标宋_GBK"/>
          <w:sz w:val="32"/>
          <w:szCs w:val="32"/>
        </w:rPr>
        <w:t>主要依据《玉林市国民经济和社会发展第十四个五个发展规划和二〇三五年远景目标</w:t>
      </w:r>
      <w:r>
        <w:rPr>
          <w:rFonts w:hint="eastAsia" w:ascii="仿宋_GB2312" w:hAnsi="方正小标宋_GBK" w:eastAsia="仿宋_GB2312" w:cs="方正小标宋_GBK"/>
          <w:color w:val="auto"/>
          <w:sz w:val="32"/>
          <w:szCs w:val="32"/>
        </w:rPr>
        <w:t>纲要</w:t>
      </w:r>
      <w:r>
        <w:rPr>
          <w:rFonts w:hint="eastAsia" w:ascii="仿宋_GB2312" w:hAnsi="方正小标宋_GBK" w:eastAsia="仿宋_GB2312" w:cs="方正小标宋_GBK"/>
          <w:sz w:val="32"/>
          <w:szCs w:val="32"/>
        </w:rPr>
        <w:t>》《广西“十四五”文化和旅游发展规划》《广西壮族自治区广播电视和网络视听“十四五”发展规划》《广西壮族自治区体育发展“十四五”规划》等编制。 </w:t>
      </w:r>
    </w:p>
    <w:p>
      <w:pPr>
        <w:pStyle w:val="6"/>
        <w:shd w:val="clear" w:color="auto" w:fill="FFFFFF"/>
        <w:spacing w:before="0" w:beforeAutospacing="0" w:after="0" w:afterAutospacing="0" w:line="570" w:lineRule="exact"/>
        <w:jc w:val="both"/>
        <w:rPr>
          <w:color w:val="333333"/>
          <w:sz w:val="16"/>
          <w:szCs w:val="16"/>
        </w:rPr>
      </w:pPr>
      <w:r>
        <w:rPr>
          <w:rFonts w:hint="eastAsia"/>
          <w:color w:val="333333"/>
          <w:sz w:val="16"/>
          <w:szCs w:val="16"/>
        </w:rPr>
        <w:t>　</w:t>
      </w:r>
      <w:r>
        <w:rPr>
          <w:rFonts w:hint="eastAsia" w:ascii="黑体" w:hAnsi="黑体" w:eastAsia="黑体"/>
          <w:color w:val="333333"/>
          <w:sz w:val="32"/>
          <w:szCs w:val="32"/>
        </w:rPr>
        <w:t>　 二、基本框架和主要内容 </w:t>
      </w:r>
    </w:p>
    <w:p>
      <w:pPr>
        <w:adjustRightInd w:val="0"/>
        <w:snapToGrid w:val="0"/>
        <w:spacing w:line="570" w:lineRule="exact"/>
        <w:jc w:val="left"/>
        <w:rPr>
          <w:rFonts w:ascii="仿宋_GB2312" w:hAnsi="方正小标宋_GBK" w:eastAsia="仿宋_GB2312" w:cs="方正小标宋_GBK"/>
          <w:sz w:val="32"/>
          <w:szCs w:val="32"/>
        </w:rPr>
      </w:pPr>
      <w:r>
        <w:rPr>
          <w:rFonts w:hint="eastAsia" w:ascii="仿宋_GB2312" w:hAnsi="方正小标宋_GBK" w:eastAsia="仿宋_GB2312" w:cs="方正小标宋_GBK"/>
          <w:sz w:val="32"/>
          <w:szCs w:val="32"/>
        </w:rPr>
        <w:t>　　规划主要阐述全市文化广播电视体育和旅游发展战略，明确任务目标和工作重点，描绘未来五年玉林文化广播电视体育和旅游发展蓝图，是全市文化广电体育旅游系统的行动纲领。规划期限为2025年。 </w:t>
      </w:r>
    </w:p>
    <w:p>
      <w:pPr>
        <w:adjustRightInd w:val="0"/>
        <w:snapToGrid w:val="0"/>
        <w:spacing w:line="570" w:lineRule="exact"/>
        <w:jc w:val="left"/>
        <w:rPr>
          <w:rFonts w:ascii="仿宋_GB2312" w:hAnsi="方正小标宋_GBK" w:eastAsia="仿宋_GB2312" w:cs="方正小标宋_GBK"/>
          <w:color w:val="auto"/>
          <w:sz w:val="32"/>
          <w:szCs w:val="32"/>
        </w:rPr>
      </w:pPr>
      <w:r>
        <w:rPr>
          <w:rFonts w:hint="eastAsia" w:ascii="仿宋_GB2312" w:hAnsi="方正小标宋_GBK" w:eastAsia="仿宋_GB2312" w:cs="方正小标宋_GBK"/>
          <w:sz w:val="32"/>
          <w:szCs w:val="32"/>
        </w:rPr>
        <w:t>　</w:t>
      </w:r>
      <w:r>
        <w:rPr>
          <w:rFonts w:hint="eastAsia" w:ascii="仿宋_GB2312" w:hAnsi="方正小标宋_GBK" w:eastAsia="仿宋_GB2312" w:cs="方正小标宋_GBK"/>
          <w:color w:val="auto"/>
          <w:sz w:val="32"/>
          <w:szCs w:val="32"/>
        </w:rPr>
        <w:t>　重点围绕“围绕一个总体目标，构建一个发展新格局，实施‘文旅+’‘广电+’‘体育+’融合发展战略，</w:t>
      </w:r>
      <w:r>
        <w:rPr>
          <w:rFonts w:hint="eastAsia" w:ascii="仿宋_GB2312" w:eastAsia="仿宋_GB2312"/>
          <w:color w:val="auto"/>
          <w:sz w:val="32"/>
          <w:szCs w:val="32"/>
        </w:rPr>
        <w:t>打造‘六大’文旅品牌，实施‘三大’广播电视质量提升工程，</w:t>
      </w:r>
      <w:r>
        <w:rPr>
          <w:rFonts w:hint="eastAsia" w:ascii="仿宋_GB2312" w:hAnsi="Arial" w:eastAsia="仿宋_GB2312" w:cs="Arial"/>
          <w:color w:val="auto"/>
          <w:sz w:val="32"/>
          <w:szCs w:val="32"/>
          <w:shd w:val="clear" w:color="auto" w:fill="FFFFFF"/>
        </w:rPr>
        <w:t>推进‘四大’体育惠民行动”</w:t>
      </w:r>
      <w:r>
        <w:rPr>
          <w:rFonts w:hint="eastAsia" w:ascii="仿宋_GB2312" w:hAnsi="方正小标宋_GBK" w:eastAsia="仿宋_GB2312" w:cs="方正小标宋_GBK"/>
          <w:color w:val="auto"/>
          <w:sz w:val="32"/>
          <w:szCs w:val="32"/>
        </w:rPr>
        <w:t>展开。 </w:t>
      </w:r>
    </w:p>
    <w:p>
      <w:pPr>
        <w:adjustRightInd w:val="0"/>
        <w:snapToGrid w:val="0"/>
        <w:spacing w:line="570" w:lineRule="exact"/>
        <w:ind w:firstLine="640" w:firstLineChars="200"/>
        <w:jc w:val="left"/>
        <w:rPr>
          <w:rFonts w:ascii="仿宋_GB2312" w:hAnsi="方正小标宋_GBK" w:eastAsia="仿宋_GB2312" w:cs="方正小标宋_GBK"/>
          <w:sz w:val="32"/>
          <w:szCs w:val="32"/>
        </w:rPr>
      </w:pPr>
      <w:r>
        <w:rPr>
          <w:rFonts w:hint="eastAsia" w:ascii="仿宋_GB2312" w:hAnsi="方正小标宋_GBK" w:eastAsia="仿宋_GB2312" w:cs="方正小标宋_GBK"/>
          <w:sz w:val="32"/>
          <w:szCs w:val="32"/>
        </w:rPr>
        <w:t>围绕一个总体目标，即把玉林打造成“康养休闲旅游胜地”“广西全域旅游示范市”“文化旅游强市”和“体育强市”。</w:t>
      </w:r>
    </w:p>
    <w:p>
      <w:pPr>
        <w:pStyle w:val="6"/>
        <w:shd w:val="clear" w:color="auto" w:fill="FFFFFF"/>
        <w:spacing w:before="0" w:beforeAutospacing="0" w:after="0" w:afterAutospacing="0" w:line="570" w:lineRule="exact"/>
        <w:jc w:val="both"/>
        <w:rPr>
          <w:rFonts w:ascii="仿宋_GB2312" w:eastAsia="仿宋_GB2312"/>
          <w:sz w:val="32"/>
          <w:szCs w:val="32"/>
        </w:rPr>
      </w:pPr>
      <w:r>
        <w:rPr>
          <w:rFonts w:hint="eastAsia" w:ascii="仿宋_GB2312" w:eastAsia="仿宋_GB2312"/>
          <w:color w:val="333333"/>
          <w:sz w:val="32"/>
          <w:szCs w:val="32"/>
        </w:rPr>
        <w:t>　　</w:t>
      </w:r>
      <w:r>
        <w:rPr>
          <w:rFonts w:hint="eastAsia" w:ascii="仿宋_GB2312" w:eastAsia="仿宋_GB2312"/>
          <w:sz w:val="32"/>
          <w:szCs w:val="32"/>
        </w:rPr>
        <w:t>构建一个发展新格局，</w:t>
      </w:r>
      <w:r>
        <w:rPr>
          <w:rFonts w:hint="eastAsia" w:ascii="仿宋_GB2312" w:eastAsia="仿宋_GB2312"/>
          <w:color w:val="333333"/>
          <w:sz w:val="32"/>
          <w:szCs w:val="32"/>
        </w:rPr>
        <w:t>即</w:t>
      </w:r>
      <w:r>
        <w:rPr>
          <w:rFonts w:hint="eastAsia" w:ascii="仿宋_GB2312" w:eastAsia="仿宋_GB2312"/>
          <w:sz w:val="32"/>
          <w:szCs w:val="32"/>
        </w:rPr>
        <w:t>“三带两区一通道”发展新格局：环玉林高山风情旅游带、岭南优秀传统文化旅游带、康养休闲旅游带，田园观光生态旅游区、温泉度假旅游区，“玉北容”旅游黄金通道。</w:t>
      </w:r>
    </w:p>
    <w:p>
      <w:pPr>
        <w:spacing w:line="570" w:lineRule="exact"/>
        <w:ind w:firstLine="640" w:firstLineChars="200"/>
        <w:rPr>
          <w:rFonts w:ascii="仿宋_GB2312" w:hAnsi="方正小标宋_GBK" w:eastAsia="仿宋_GB2312" w:cs="方正小标宋_GBK"/>
          <w:color w:val="auto"/>
          <w:sz w:val="32"/>
          <w:szCs w:val="32"/>
        </w:rPr>
      </w:pPr>
      <w:r>
        <w:rPr>
          <w:rFonts w:hint="eastAsia" w:ascii="仿宋_GB2312" w:hAnsi="方正小标宋_GBK" w:eastAsia="仿宋_GB2312" w:cs="方正小标宋_GBK"/>
          <w:color w:val="auto"/>
          <w:sz w:val="32"/>
          <w:szCs w:val="32"/>
        </w:rPr>
        <w:t>实施“文旅+”“广电+”“体育+”融合发展战略，即</w:t>
      </w:r>
      <w:r>
        <w:rPr>
          <w:rFonts w:hint="eastAsia" w:ascii="仿宋_GB2312" w:hAnsi="方正小标宋_GBK" w:eastAsia="仿宋_GB2312" w:cs="方正小标宋_GBK"/>
          <w:bCs/>
          <w:color w:val="auto"/>
          <w:kern w:val="2"/>
          <w:sz w:val="32"/>
          <w:szCs w:val="32"/>
        </w:rPr>
        <w:t>坚持“</w:t>
      </w:r>
      <w:r>
        <w:rPr>
          <w:rFonts w:ascii="仿宋_GB2312" w:hAnsi="方正小标宋_GBK" w:eastAsia="仿宋_GB2312" w:cs="方正小标宋_GBK"/>
          <w:bCs/>
          <w:color w:val="auto"/>
          <w:kern w:val="2"/>
          <w:sz w:val="32"/>
          <w:szCs w:val="32"/>
        </w:rPr>
        <w:t>宜融则融，能融尽融</w:t>
      </w:r>
      <w:r>
        <w:rPr>
          <w:rFonts w:hint="eastAsia" w:ascii="仿宋_GB2312" w:hAnsi="方正小标宋_GBK" w:eastAsia="仿宋_GB2312" w:cs="方正小标宋_GBK"/>
          <w:bCs/>
          <w:color w:val="auto"/>
          <w:kern w:val="2"/>
          <w:sz w:val="32"/>
          <w:szCs w:val="32"/>
        </w:rPr>
        <w:t>”</w:t>
      </w:r>
      <w:r>
        <w:rPr>
          <w:rFonts w:ascii="仿宋_GB2312" w:hAnsi="方正小标宋_GBK" w:eastAsia="仿宋_GB2312" w:cs="方正小标宋_GBK"/>
          <w:bCs/>
          <w:color w:val="auto"/>
          <w:kern w:val="2"/>
          <w:sz w:val="32"/>
          <w:szCs w:val="32"/>
        </w:rPr>
        <w:t>原则，</w:t>
      </w:r>
      <w:r>
        <w:rPr>
          <w:rFonts w:hint="eastAsia" w:ascii="仿宋_GB2312" w:hAnsi="方正小标宋_GBK" w:eastAsia="仿宋_GB2312" w:cs="方正小标宋_GBK"/>
          <w:bCs/>
          <w:color w:val="auto"/>
          <w:kern w:val="2"/>
          <w:sz w:val="32"/>
          <w:szCs w:val="32"/>
        </w:rPr>
        <w:t>以“</w:t>
      </w:r>
      <w:r>
        <w:rPr>
          <w:rFonts w:ascii="仿宋_GB2312" w:hAnsi="方正小标宋_GBK" w:eastAsia="仿宋_GB2312" w:cs="方正小标宋_GBK"/>
          <w:bCs/>
          <w:color w:val="auto"/>
          <w:kern w:val="2"/>
          <w:sz w:val="32"/>
          <w:szCs w:val="32"/>
        </w:rPr>
        <w:t>文化为魂，旅游为体，广电体育为辅</w:t>
      </w:r>
      <w:r>
        <w:rPr>
          <w:rFonts w:hint="eastAsia" w:ascii="仿宋_GB2312" w:hAnsi="方正小标宋_GBK" w:eastAsia="仿宋_GB2312" w:cs="方正小标宋_GBK"/>
          <w:bCs/>
          <w:color w:val="auto"/>
          <w:kern w:val="2"/>
          <w:sz w:val="32"/>
          <w:szCs w:val="32"/>
        </w:rPr>
        <w:t>”为</w:t>
      </w:r>
      <w:r>
        <w:rPr>
          <w:rFonts w:ascii="仿宋_GB2312" w:hAnsi="方正小标宋_GBK" w:eastAsia="仿宋_GB2312" w:cs="方正小标宋_GBK"/>
          <w:bCs/>
          <w:color w:val="auto"/>
          <w:kern w:val="2"/>
          <w:sz w:val="32"/>
          <w:szCs w:val="32"/>
        </w:rPr>
        <w:t>思路，推</w:t>
      </w:r>
      <w:r>
        <w:rPr>
          <w:rFonts w:hint="eastAsia" w:ascii="仿宋_GB2312" w:hAnsi="方正小标宋_GBK" w:eastAsia="仿宋_GB2312" w:cs="方正小标宋_GBK"/>
          <w:bCs/>
          <w:color w:val="auto"/>
          <w:kern w:val="2"/>
          <w:sz w:val="32"/>
          <w:szCs w:val="32"/>
        </w:rPr>
        <w:t>动</w:t>
      </w:r>
      <w:r>
        <w:rPr>
          <w:rFonts w:ascii="仿宋_GB2312" w:hAnsi="方正小标宋_GBK" w:eastAsia="仿宋_GB2312" w:cs="方正小标宋_GBK"/>
          <w:bCs/>
          <w:color w:val="auto"/>
          <w:kern w:val="2"/>
          <w:sz w:val="32"/>
          <w:szCs w:val="32"/>
        </w:rPr>
        <w:t>文化广电体育旅游与农业、工业、科技、</w:t>
      </w:r>
      <w:r>
        <w:rPr>
          <w:rFonts w:hint="eastAsia" w:ascii="仿宋_GB2312" w:hAnsi="方正小标宋_GBK" w:eastAsia="仿宋_GB2312" w:cs="方正小标宋_GBK"/>
          <w:bCs/>
          <w:color w:val="auto"/>
          <w:kern w:val="2"/>
          <w:sz w:val="32"/>
          <w:szCs w:val="32"/>
        </w:rPr>
        <w:t>商务、</w:t>
      </w:r>
      <w:r>
        <w:rPr>
          <w:rFonts w:ascii="仿宋_GB2312" w:hAnsi="方正小标宋_GBK" w:eastAsia="仿宋_GB2312" w:cs="方正小标宋_GBK"/>
          <w:bCs/>
          <w:color w:val="auto"/>
          <w:kern w:val="2"/>
          <w:sz w:val="32"/>
          <w:szCs w:val="32"/>
        </w:rPr>
        <w:t>教育、医疗、康养、</w:t>
      </w:r>
      <w:r>
        <w:rPr>
          <w:rFonts w:hint="eastAsia" w:ascii="仿宋_GB2312" w:hAnsi="方正小标宋_GBK" w:eastAsia="仿宋_GB2312" w:cs="方正小标宋_GBK"/>
          <w:bCs/>
          <w:color w:val="auto"/>
          <w:kern w:val="2"/>
          <w:sz w:val="32"/>
          <w:szCs w:val="32"/>
        </w:rPr>
        <w:t>信息</w:t>
      </w:r>
      <w:r>
        <w:rPr>
          <w:rFonts w:ascii="仿宋_GB2312" w:hAnsi="方正小标宋_GBK" w:eastAsia="仿宋_GB2312" w:cs="方正小标宋_GBK"/>
          <w:bCs/>
          <w:color w:val="auto"/>
          <w:kern w:val="2"/>
          <w:sz w:val="32"/>
          <w:szCs w:val="32"/>
        </w:rPr>
        <w:t>等</w:t>
      </w:r>
      <w:r>
        <w:rPr>
          <w:rFonts w:hint="eastAsia" w:ascii="仿宋_GB2312" w:hAnsi="方正小标宋_GBK" w:eastAsia="仿宋_GB2312" w:cs="方正小标宋_GBK"/>
          <w:color w:val="auto"/>
          <w:sz w:val="32"/>
          <w:szCs w:val="32"/>
        </w:rPr>
        <w:t>其他</w:t>
      </w:r>
      <w:r>
        <w:rPr>
          <w:rFonts w:ascii="仿宋_GB2312" w:hAnsi="方正小标宋_GBK" w:eastAsia="仿宋_GB2312" w:cs="方正小标宋_GBK"/>
          <w:bCs/>
          <w:color w:val="auto"/>
          <w:kern w:val="2"/>
          <w:sz w:val="32"/>
          <w:szCs w:val="32"/>
        </w:rPr>
        <w:t>领域融合互促，</w:t>
      </w:r>
      <w:r>
        <w:rPr>
          <w:rFonts w:hint="eastAsia" w:ascii="仿宋_GB2312" w:hAnsi="方正小标宋_GBK" w:eastAsia="仿宋_GB2312" w:cs="方正小标宋_GBK"/>
          <w:bCs/>
          <w:color w:val="auto"/>
          <w:kern w:val="2"/>
          <w:sz w:val="32"/>
          <w:szCs w:val="32"/>
        </w:rPr>
        <w:t>全面塑造</w:t>
      </w:r>
      <w:r>
        <w:rPr>
          <w:rFonts w:ascii="仿宋_GB2312" w:hAnsi="方正小标宋_GBK" w:eastAsia="仿宋_GB2312" w:cs="方正小标宋_GBK"/>
          <w:bCs/>
          <w:color w:val="auto"/>
          <w:kern w:val="2"/>
          <w:sz w:val="32"/>
          <w:szCs w:val="32"/>
        </w:rPr>
        <w:t>文化</w:t>
      </w:r>
      <w:r>
        <w:rPr>
          <w:rFonts w:hint="eastAsia" w:ascii="仿宋_GB2312" w:hAnsi="方正小标宋_GBK" w:eastAsia="仿宋_GB2312" w:cs="方正小标宋_GBK"/>
          <w:bCs/>
          <w:color w:val="auto"/>
          <w:kern w:val="2"/>
          <w:sz w:val="32"/>
          <w:szCs w:val="32"/>
        </w:rPr>
        <w:t>、广播电视、</w:t>
      </w:r>
      <w:r>
        <w:rPr>
          <w:rFonts w:ascii="仿宋_GB2312" w:hAnsi="方正小标宋_GBK" w:eastAsia="仿宋_GB2312" w:cs="方正小标宋_GBK"/>
          <w:bCs/>
          <w:color w:val="auto"/>
          <w:kern w:val="2"/>
          <w:sz w:val="32"/>
          <w:szCs w:val="32"/>
        </w:rPr>
        <w:t>体育</w:t>
      </w:r>
      <w:r>
        <w:rPr>
          <w:rFonts w:hint="eastAsia" w:ascii="仿宋_GB2312" w:hAnsi="方正小标宋_GBK" w:eastAsia="仿宋_GB2312" w:cs="方正小标宋_GBK"/>
          <w:bCs/>
          <w:color w:val="auto"/>
          <w:kern w:val="2"/>
          <w:sz w:val="32"/>
          <w:szCs w:val="32"/>
        </w:rPr>
        <w:t>和</w:t>
      </w:r>
      <w:r>
        <w:rPr>
          <w:rFonts w:ascii="仿宋_GB2312" w:hAnsi="方正小标宋_GBK" w:eastAsia="仿宋_GB2312" w:cs="方正小标宋_GBK"/>
          <w:bCs/>
          <w:color w:val="auto"/>
          <w:kern w:val="2"/>
          <w:sz w:val="32"/>
          <w:szCs w:val="32"/>
        </w:rPr>
        <w:t>旅游高质量融合</w:t>
      </w:r>
      <w:r>
        <w:rPr>
          <w:rFonts w:hint="eastAsia" w:ascii="仿宋_GB2312" w:hAnsi="方正小标宋_GBK" w:eastAsia="仿宋_GB2312" w:cs="方正小标宋_GBK"/>
          <w:bCs/>
          <w:color w:val="auto"/>
          <w:kern w:val="2"/>
          <w:sz w:val="32"/>
          <w:szCs w:val="32"/>
        </w:rPr>
        <w:t>发展新优势。</w:t>
      </w:r>
    </w:p>
    <w:p>
      <w:pPr>
        <w:spacing w:line="570" w:lineRule="exact"/>
        <w:ind w:firstLine="640"/>
        <w:rPr>
          <w:rFonts w:ascii="仿宋_GB2312" w:eastAsia="仿宋_GB2312"/>
          <w:color w:val="auto"/>
          <w:sz w:val="32"/>
          <w:szCs w:val="32"/>
        </w:rPr>
      </w:pPr>
      <w:r>
        <w:rPr>
          <w:rFonts w:hint="eastAsia" w:ascii="仿宋_GB2312" w:eastAsia="仿宋_GB2312"/>
          <w:color w:val="auto"/>
          <w:sz w:val="32"/>
          <w:szCs w:val="32"/>
        </w:rPr>
        <w:t>打造“六大”文旅品牌，即：“高山风情”品牌、“传统文化”、“南国香都”品牌、“侨乡文化”品牌、“工业旅游”品牌和“乡村旅游”品牌。</w:t>
      </w:r>
    </w:p>
    <w:p>
      <w:pPr>
        <w:spacing w:line="570" w:lineRule="exact"/>
        <w:ind w:firstLine="640"/>
        <w:rPr>
          <w:rFonts w:ascii="仿宋_GB2312" w:eastAsia="仿宋_GB2312"/>
          <w:color w:val="auto"/>
          <w:sz w:val="32"/>
          <w:szCs w:val="32"/>
        </w:rPr>
      </w:pPr>
      <w:r>
        <w:rPr>
          <w:rFonts w:hint="eastAsia" w:ascii="仿宋_GB2312" w:eastAsia="仿宋_GB2312"/>
          <w:color w:val="auto"/>
          <w:sz w:val="32"/>
          <w:szCs w:val="32"/>
        </w:rPr>
        <w:t>实施“三大”广播电视质量提升工程，即：舆论引导力提升工程、智慧广电优化工程和广播电视精品创作工程。</w:t>
      </w:r>
    </w:p>
    <w:p>
      <w:pPr>
        <w:spacing w:line="570" w:lineRule="exact"/>
        <w:ind w:firstLine="640"/>
        <w:rPr>
          <w:rFonts w:ascii="仿宋_GB2312" w:hAnsi="方正小标宋_GBK" w:eastAsia="仿宋_GB2312" w:cs="方正小标宋_GBK"/>
          <w:bCs w:val="0"/>
          <w:color w:val="auto"/>
          <w:sz w:val="32"/>
          <w:szCs w:val="32"/>
        </w:rPr>
      </w:pPr>
      <w:r>
        <w:rPr>
          <w:rFonts w:hint="eastAsia" w:ascii="仿宋_GB2312" w:hAnsi="Arial" w:eastAsia="仿宋_GB2312" w:cs="Arial"/>
          <w:color w:val="auto"/>
          <w:sz w:val="32"/>
          <w:szCs w:val="32"/>
          <w:shd w:val="clear" w:color="auto" w:fill="FFFFFF"/>
        </w:rPr>
        <w:t>推进“四大”体育惠民行动，</w:t>
      </w:r>
      <w:r>
        <w:rPr>
          <w:rFonts w:hint="eastAsia" w:ascii="仿宋_GB2312" w:hAnsi="楷体" w:eastAsia="仿宋_GB2312"/>
          <w:color w:val="auto"/>
          <w:sz w:val="32"/>
          <w:szCs w:val="32"/>
        </w:rPr>
        <w:t>即：</w:t>
      </w:r>
      <w:r>
        <w:rPr>
          <w:rFonts w:hint="eastAsia" w:ascii="仿宋_GB2312" w:eastAsia="仿宋_GB2312"/>
          <w:color w:val="auto"/>
          <w:sz w:val="32"/>
          <w:szCs w:val="32"/>
        </w:rPr>
        <w:t>全民健身行动、体教融合行动、竞技体育提升行动和体育产业发展行动。</w:t>
      </w:r>
    </w:p>
    <w:p>
      <w:pPr>
        <w:adjustRightInd w:val="0"/>
        <w:snapToGrid w:val="0"/>
        <w:spacing w:line="570" w:lineRule="exact"/>
        <w:ind w:firstLine="636" w:firstLineChars="199"/>
        <w:jc w:val="left"/>
        <w:rPr>
          <w:rFonts w:ascii="仿宋_GB2312" w:hAnsi="方正小标宋_GBK" w:eastAsia="仿宋_GB2312" w:cs="方正小标宋_GBK"/>
          <w:sz w:val="32"/>
          <w:szCs w:val="32"/>
        </w:rPr>
      </w:pPr>
      <w:r>
        <w:rPr>
          <w:rFonts w:hint="eastAsia" w:ascii="仿宋_GB2312" w:hAnsi="方正小标宋_GBK" w:eastAsia="仿宋_GB2312" w:cs="方正小标宋_GBK"/>
          <w:sz w:val="32"/>
          <w:szCs w:val="32"/>
        </w:rPr>
        <w:t>围绕以上主要内容，本规划分为八个章节。 </w:t>
      </w:r>
    </w:p>
    <w:p>
      <w:pPr>
        <w:adjustRightInd w:val="0"/>
        <w:snapToGrid w:val="0"/>
        <w:spacing w:line="570" w:lineRule="exact"/>
        <w:ind w:firstLine="636" w:firstLineChars="199"/>
        <w:jc w:val="left"/>
        <w:rPr>
          <w:rFonts w:ascii="仿宋_GB2312" w:hAnsi="方正小标宋_GBK" w:eastAsia="仿宋_GB2312" w:cs="方正小标宋_GBK"/>
          <w:bCs w:val="0"/>
          <w:sz w:val="32"/>
          <w:szCs w:val="32"/>
        </w:rPr>
      </w:pPr>
      <w:r>
        <w:rPr>
          <w:rFonts w:hint="eastAsia" w:ascii="仿宋_GB2312" w:hAnsi="方正小标宋_GBK" w:eastAsia="仿宋_GB2312" w:cs="方正小标宋_GBK"/>
          <w:sz w:val="32"/>
          <w:szCs w:val="32"/>
        </w:rPr>
        <w:t>第一章《 “十三五”时期文化旅游广播电视和体育发展成效》，总结“十三五”时期全市文化、旅游、广播电视和体育事业发展成效。</w:t>
      </w:r>
    </w:p>
    <w:p>
      <w:pPr>
        <w:adjustRightInd w:val="0"/>
        <w:snapToGrid w:val="0"/>
        <w:spacing w:line="570" w:lineRule="exact"/>
        <w:ind w:firstLine="636" w:firstLineChars="199"/>
        <w:jc w:val="left"/>
        <w:rPr>
          <w:rFonts w:ascii="仿宋_GB2312" w:hAnsi="方正小标宋_GBK" w:eastAsia="仿宋_GB2312" w:cs="方正小标宋_GBK"/>
          <w:bCs w:val="0"/>
          <w:sz w:val="32"/>
          <w:szCs w:val="32"/>
        </w:rPr>
      </w:pPr>
      <w:r>
        <w:rPr>
          <w:rFonts w:hint="eastAsia" w:ascii="仿宋_GB2312" w:hAnsi="方正小标宋_GBK" w:eastAsia="仿宋_GB2312" w:cs="方正小标宋_GBK"/>
          <w:sz w:val="32"/>
          <w:szCs w:val="32"/>
        </w:rPr>
        <w:t>第二章《 “十四五”时期发展形势》，分析“十四五”时期的发展机遇和面临的挑战。</w:t>
      </w:r>
    </w:p>
    <w:p>
      <w:pPr>
        <w:spacing w:line="570" w:lineRule="exact"/>
        <w:ind w:firstLine="640"/>
        <w:rPr>
          <w:rFonts w:ascii="仿宋_GB2312" w:hAnsi="方正小标宋_GBK" w:eastAsia="仿宋_GB2312" w:cs="方正小标宋_GBK"/>
          <w:bCs w:val="0"/>
          <w:color w:val="auto"/>
          <w:sz w:val="32"/>
          <w:szCs w:val="32"/>
        </w:rPr>
      </w:pPr>
      <w:r>
        <w:rPr>
          <w:rFonts w:hint="eastAsia" w:ascii="仿宋_GB2312" w:hAnsi="方正小标宋_GBK" w:eastAsia="仿宋_GB2312" w:cs="方正小标宋_GBK"/>
          <w:color w:val="auto"/>
          <w:sz w:val="32"/>
          <w:szCs w:val="32"/>
        </w:rPr>
        <w:t>第三章《指导思想基本原则和发展目标》,主要阐述指导思想、基本原则和发展目标</w:t>
      </w:r>
      <w:bookmarkStart w:id="0" w:name="OLE_LINK1"/>
      <w:r>
        <w:rPr>
          <w:rFonts w:hint="eastAsia" w:ascii="仿宋_GB2312" w:hAnsi="方正小标宋_GBK" w:eastAsia="仿宋_GB2312" w:cs="方正小标宋_GBK"/>
          <w:color w:val="auto"/>
          <w:sz w:val="32"/>
          <w:szCs w:val="32"/>
        </w:rPr>
        <w:t>。</w:t>
      </w:r>
    </w:p>
    <w:p>
      <w:pPr>
        <w:spacing w:line="570" w:lineRule="exact"/>
        <w:ind w:firstLine="640"/>
        <w:rPr>
          <w:rFonts w:ascii="仿宋_GB2312" w:hAnsi="方正小标宋_GBK" w:eastAsia="仿宋_GB2312" w:cs="方正小标宋_GBK"/>
          <w:bCs w:val="0"/>
          <w:color w:val="auto"/>
          <w:sz w:val="32"/>
          <w:szCs w:val="32"/>
        </w:rPr>
      </w:pPr>
      <w:r>
        <w:rPr>
          <w:rFonts w:hint="eastAsia" w:ascii="仿宋_GB2312" w:hAnsi="方正小标宋_GBK" w:eastAsia="仿宋_GB2312" w:cs="方正小标宋_GBK"/>
          <w:color w:val="auto"/>
          <w:sz w:val="32"/>
          <w:szCs w:val="32"/>
        </w:rPr>
        <w:t>第四章《发展重点》，主要阐述围绕构建“三带两区一通道”文旅发展新格局</w:t>
      </w:r>
      <w:r>
        <w:rPr>
          <w:rFonts w:hint="eastAsia" w:ascii="仿宋_GB2312" w:eastAsia="仿宋_GB2312"/>
          <w:color w:val="auto"/>
          <w:sz w:val="32"/>
          <w:szCs w:val="32"/>
        </w:rPr>
        <w:t>而实施的融合发展战略与部署的重点任务。</w:t>
      </w:r>
    </w:p>
    <w:p>
      <w:pPr>
        <w:pStyle w:val="2"/>
        <w:numPr>
          <w:ilvl w:val="0"/>
          <w:numId w:val="0"/>
        </w:numPr>
        <w:spacing w:before="0" w:after="0" w:line="570" w:lineRule="exact"/>
        <w:ind w:firstLine="640" w:firstLineChars="200"/>
        <w:jc w:val="left"/>
        <w:rPr>
          <w:rFonts w:ascii="仿宋_GB2312" w:eastAsia="仿宋_GB2312"/>
          <w:color w:val="auto"/>
        </w:rPr>
      </w:pPr>
      <w:bookmarkStart w:id="1" w:name="_Toc93354421"/>
      <w:r>
        <w:rPr>
          <w:rFonts w:hint="eastAsia" w:ascii="仿宋_GB2312" w:eastAsia="仿宋_GB2312"/>
          <w:b w:val="0"/>
          <w:color w:val="auto"/>
        </w:rPr>
        <w:t>第五章《“十四五”文化和旅游发展的主要任务</w:t>
      </w:r>
      <w:bookmarkEnd w:id="1"/>
      <w:r>
        <w:rPr>
          <w:rFonts w:hint="eastAsia" w:ascii="仿宋_GB2312" w:eastAsia="仿宋_GB2312"/>
          <w:b w:val="0"/>
          <w:color w:val="auto"/>
        </w:rPr>
        <w:t>》，主要阐述文化和旅游六个方面的发展任务。</w:t>
      </w:r>
    </w:p>
    <w:bookmarkEnd w:id="0"/>
    <w:p>
      <w:pPr>
        <w:pStyle w:val="2"/>
        <w:numPr>
          <w:ilvl w:val="0"/>
          <w:numId w:val="0"/>
        </w:numPr>
        <w:spacing w:before="0" w:after="0" w:line="570" w:lineRule="exact"/>
        <w:ind w:firstLine="640" w:firstLineChars="200"/>
        <w:jc w:val="left"/>
        <w:rPr>
          <w:rFonts w:ascii="仿宋_GB2312" w:eastAsia="仿宋_GB2312"/>
        </w:rPr>
      </w:pPr>
      <w:r>
        <w:rPr>
          <w:rFonts w:hint="eastAsia" w:ascii="仿宋_GB2312" w:eastAsia="仿宋_GB2312"/>
          <w:b w:val="0"/>
        </w:rPr>
        <w:t>第六章《“十四五”广播电视发展的主要任务》，主要阐述广播电视五个方面的发展任务。</w:t>
      </w:r>
    </w:p>
    <w:p>
      <w:pPr>
        <w:spacing w:line="570" w:lineRule="exact"/>
        <w:ind w:firstLine="645"/>
        <w:rPr>
          <w:rFonts w:ascii="仿宋_GB2312" w:hAnsi="方正小标宋_GBK" w:eastAsia="仿宋_GB2312" w:cs="方正小标宋_GBK"/>
          <w:bCs w:val="0"/>
          <w:sz w:val="32"/>
          <w:szCs w:val="32"/>
        </w:rPr>
      </w:pPr>
      <w:r>
        <w:rPr>
          <w:rFonts w:hint="eastAsia" w:ascii="仿宋_GB2312" w:hAnsi="方正小标宋_GBK" w:eastAsia="仿宋_GB2312" w:cs="方正小标宋_GBK"/>
          <w:sz w:val="32"/>
          <w:szCs w:val="32"/>
        </w:rPr>
        <w:t>第七章《“十四五”体育发展的主要任务》，主要阐述体育五个方面的发展任务。</w:t>
      </w:r>
    </w:p>
    <w:p>
      <w:pPr>
        <w:spacing w:line="570" w:lineRule="exact"/>
        <w:ind w:firstLine="645"/>
        <w:rPr>
          <w:rFonts w:hint="eastAsia" w:ascii="仿宋_GB2312" w:hAnsi="方正小标宋_GBK" w:eastAsia="仿宋_GB2312" w:cs="方正小标宋_GBK"/>
          <w:sz w:val="32"/>
          <w:szCs w:val="32"/>
        </w:rPr>
      </w:pPr>
      <w:r>
        <w:rPr>
          <w:rFonts w:hint="eastAsia" w:ascii="仿宋_GB2312" w:hAnsi="方正小标宋_GBK" w:eastAsia="仿宋_GB2312" w:cs="方正小标宋_GBK"/>
          <w:sz w:val="32"/>
          <w:szCs w:val="32"/>
        </w:rPr>
        <w:t>第八章《保障措施》，主要阐述加强组织保障、加强政策支持、加强人才培养、加强监督考核的内容。</w:t>
      </w:r>
    </w:p>
    <w:p>
      <w:pPr>
        <w:spacing w:line="570" w:lineRule="exact"/>
        <w:ind w:firstLine="640" w:firstLineChars="200"/>
        <w:rPr>
          <w:rFonts w:ascii="黑体" w:hAnsi="黑体" w:eastAsia="黑体"/>
          <w:color w:val="auto"/>
          <w:sz w:val="32"/>
          <w:szCs w:val="32"/>
        </w:rPr>
      </w:pPr>
      <w:r>
        <w:rPr>
          <w:rFonts w:ascii="黑体" w:hAnsi="黑体" w:eastAsia="黑体"/>
          <w:color w:val="auto"/>
          <w:sz w:val="32"/>
          <w:szCs w:val="32"/>
        </w:rPr>
        <w:t>三、目的意义</w:t>
      </w:r>
    </w:p>
    <w:p>
      <w:pPr>
        <w:spacing w:line="570" w:lineRule="exact"/>
        <w:ind w:firstLine="480" w:firstLineChars="150"/>
        <w:rPr>
          <w:rFonts w:hint="eastAsia"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十四五</w:t>
      </w:r>
      <w:r>
        <w:rPr>
          <w:rFonts w:hint="eastAsia" w:ascii="仿宋_GB2312" w:eastAsia="仿宋_GB2312"/>
          <w:color w:val="auto"/>
          <w:sz w:val="32"/>
          <w:szCs w:val="32"/>
        </w:rPr>
        <w:t>”</w:t>
      </w:r>
      <w:r>
        <w:rPr>
          <w:rFonts w:ascii="仿宋_GB2312" w:eastAsia="仿宋_GB2312"/>
          <w:color w:val="auto"/>
          <w:sz w:val="32"/>
          <w:szCs w:val="32"/>
        </w:rPr>
        <w:t>是我国由全面建成小康社会向基本实现社会主义现代化迈进的关键时期，也是基本实现现代化开好局、起好步的关键五年。科学编制《玉林市</w:t>
      </w:r>
      <w:r>
        <w:rPr>
          <w:rFonts w:hint="eastAsia" w:ascii="仿宋_GB2312" w:eastAsia="仿宋_GB2312"/>
          <w:color w:val="auto"/>
          <w:sz w:val="32"/>
          <w:szCs w:val="32"/>
        </w:rPr>
        <w:t>文化广播电视体育和旅游发展“</w:t>
      </w:r>
      <w:r>
        <w:rPr>
          <w:rFonts w:ascii="仿宋_GB2312" w:eastAsia="仿宋_GB2312"/>
          <w:color w:val="auto"/>
          <w:sz w:val="32"/>
          <w:szCs w:val="32"/>
        </w:rPr>
        <w:t>十四五</w:t>
      </w:r>
      <w:r>
        <w:rPr>
          <w:rFonts w:hint="eastAsia" w:ascii="仿宋_GB2312" w:eastAsia="仿宋_GB2312"/>
          <w:color w:val="auto"/>
          <w:sz w:val="32"/>
          <w:szCs w:val="32"/>
        </w:rPr>
        <w:t>”</w:t>
      </w:r>
      <w:r>
        <w:rPr>
          <w:rFonts w:ascii="仿宋_GB2312" w:eastAsia="仿宋_GB2312"/>
          <w:color w:val="auto"/>
          <w:sz w:val="32"/>
          <w:szCs w:val="32"/>
        </w:rPr>
        <w:t>规划》，</w:t>
      </w:r>
      <w:r>
        <w:rPr>
          <w:rFonts w:hint="eastAsia" w:ascii="仿宋_GB2312" w:eastAsia="仿宋_GB2312"/>
          <w:color w:val="auto"/>
          <w:sz w:val="32"/>
          <w:szCs w:val="32"/>
        </w:rPr>
        <w:t>对玉林市贯彻落实习近平总书记视察广西重要讲话精神特别是对</w:t>
      </w:r>
      <w:r>
        <w:rPr>
          <w:rFonts w:hint="eastAsia" w:ascii="仿宋_GB2312" w:hAnsi="微软雅黑" w:eastAsia="仿宋_GB2312"/>
          <w:color w:val="auto"/>
          <w:sz w:val="32"/>
          <w:szCs w:val="32"/>
          <w:shd w:val="clear" w:color="auto" w:fill="FFFFFF"/>
        </w:rPr>
        <w:t>文化和旅游工作重要指示要求</w:t>
      </w:r>
      <w:r>
        <w:rPr>
          <w:rFonts w:hint="eastAsia" w:ascii="仿宋_GB2312" w:eastAsia="仿宋_GB2312"/>
          <w:color w:val="auto"/>
          <w:sz w:val="32"/>
          <w:szCs w:val="32"/>
        </w:rPr>
        <w:t>，促进文化、广播电视、体育和旅游业融合发展，更好保障人民群众公共文化广电体育权益，助力广西世界级旅游目的地和</w:t>
      </w:r>
      <w:r>
        <w:rPr>
          <w:rFonts w:ascii="仿宋_GB2312" w:eastAsia="仿宋_GB2312"/>
          <w:color w:val="auto"/>
          <w:sz w:val="32"/>
          <w:szCs w:val="32"/>
        </w:rPr>
        <w:t>玉林</w:t>
      </w:r>
      <w:r>
        <w:rPr>
          <w:rFonts w:hint="eastAsia" w:ascii="仿宋_GB2312" w:eastAsia="仿宋_GB2312"/>
          <w:color w:val="auto"/>
          <w:sz w:val="32"/>
          <w:szCs w:val="32"/>
        </w:rPr>
        <w:t>市“</w:t>
      </w:r>
      <w:r>
        <w:rPr>
          <w:rFonts w:ascii="仿宋_GB2312" w:eastAsia="仿宋_GB2312"/>
          <w:color w:val="auto"/>
          <w:sz w:val="32"/>
          <w:szCs w:val="32"/>
        </w:rPr>
        <w:t>四强两区一美</w:t>
      </w:r>
      <w:r>
        <w:rPr>
          <w:rFonts w:hint="eastAsia" w:ascii="仿宋_GB2312" w:eastAsia="仿宋_GB2312"/>
          <w:color w:val="auto"/>
          <w:sz w:val="32"/>
          <w:szCs w:val="32"/>
        </w:rPr>
        <w:t>”</w:t>
      </w:r>
      <w:r>
        <w:rPr>
          <w:rFonts w:ascii="仿宋_GB2312" w:eastAsia="仿宋_GB2312"/>
          <w:color w:val="auto"/>
          <w:sz w:val="32"/>
          <w:szCs w:val="32"/>
        </w:rPr>
        <w:t>两湾先行试验区</w:t>
      </w:r>
      <w:r>
        <w:rPr>
          <w:rFonts w:hint="eastAsia" w:ascii="仿宋_GB2312" w:eastAsia="仿宋_GB2312"/>
          <w:color w:val="auto"/>
          <w:sz w:val="32"/>
          <w:szCs w:val="32"/>
        </w:rPr>
        <w:t>建设</w:t>
      </w:r>
      <w:r>
        <w:rPr>
          <w:rFonts w:ascii="仿宋_GB2312" w:eastAsia="仿宋_GB2312"/>
          <w:color w:val="auto"/>
          <w:sz w:val="32"/>
          <w:szCs w:val="32"/>
        </w:rPr>
        <w:t>具有重大而深远的意义。</w:t>
      </w:r>
    </w:p>
    <w:p>
      <w:pPr>
        <w:spacing w:line="520" w:lineRule="exact"/>
        <w:ind w:firstLine="645"/>
        <w:rPr>
          <w:rFonts w:ascii="仿宋_GB2312" w:hAnsi="方正小标宋_GBK" w:eastAsia="仿宋_GB2312" w:cs="方正小标宋_GBK"/>
          <w:color w:val="auto"/>
          <w:sz w:val="32"/>
          <w:szCs w:val="32"/>
        </w:rPr>
      </w:pPr>
    </w:p>
    <w:p>
      <w:pPr>
        <w:rPr>
          <w:color w:val="auto"/>
        </w:rPr>
      </w:pPr>
    </w:p>
    <w:sectPr>
      <w:footerReference r:id="rId3" w:type="default"/>
      <w:pgSz w:w="11906" w:h="16838"/>
      <w:pgMar w:top="1247" w:right="130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0000000" w:usb3="00000000" w:csb0="2000019F" w:csb1="00000000"/>
  </w:font>
  <w:font w:name="Tahoma">
    <w:altName w:val="Droid Sans"/>
    <w:panose1 w:val="020B0604030504040204"/>
    <w:charset w:val="00"/>
    <w:family w:val="swiss"/>
    <w:pitch w:val="default"/>
    <w:sig w:usb0="00000000" w:usb1="00000000"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25771"/>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8733F"/>
    <w:multiLevelType w:val="multilevel"/>
    <w:tmpl w:val="4088733F"/>
    <w:lvl w:ilvl="0" w:tentative="0">
      <w:start w:val="1"/>
      <w:numFmt w:val="chineseCountingThousand"/>
      <w:pStyle w:val="2"/>
      <w:lvlText w:val="第%1节"/>
      <w:lvlJc w:val="left"/>
      <w:pPr>
        <w:ind w:left="1554"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3BB"/>
    <w:rsid w:val="00000124"/>
    <w:rsid w:val="00003A4C"/>
    <w:rsid w:val="0001268B"/>
    <w:rsid w:val="0001783E"/>
    <w:rsid w:val="00025400"/>
    <w:rsid w:val="000300AC"/>
    <w:rsid w:val="00034A2A"/>
    <w:rsid w:val="00037D64"/>
    <w:rsid w:val="000436EE"/>
    <w:rsid w:val="000442C0"/>
    <w:rsid w:val="00047148"/>
    <w:rsid w:val="00047626"/>
    <w:rsid w:val="00050349"/>
    <w:rsid w:val="000504B6"/>
    <w:rsid w:val="00052263"/>
    <w:rsid w:val="0005317A"/>
    <w:rsid w:val="00053972"/>
    <w:rsid w:val="0006516D"/>
    <w:rsid w:val="00065552"/>
    <w:rsid w:val="00065F42"/>
    <w:rsid w:val="00076CEE"/>
    <w:rsid w:val="000777DB"/>
    <w:rsid w:val="000807DB"/>
    <w:rsid w:val="00085DC3"/>
    <w:rsid w:val="00086105"/>
    <w:rsid w:val="00091D95"/>
    <w:rsid w:val="00092894"/>
    <w:rsid w:val="000973BB"/>
    <w:rsid w:val="000A2EFB"/>
    <w:rsid w:val="000A7AD3"/>
    <w:rsid w:val="000B1E48"/>
    <w:rsid w:val="000B28E5"/>
    <w:rsid w:val="000B6B5A"/>
    <w:rsid w:val="000C74B7"/>
    <w:rsid w:val="000C7913"/>
    <w:rsid w:val="000D1C42"/>
    <w:rsid w:val="000D2DF1"/>
    <w:rsid w:val="000D58A5"/>
    <w:rsid w:val="000F7BA2"/>
    <w:rsid w:val="00100224"/>
    <w:rsid w:val="00102B30"/>
    <w:rsid w:val="001066D4"/>
    <w:rsid w:val="00107AAB"/>
    <w:rsid w:val="00120AF8"/>
    <w:rsid w:val="0013321B"/>
    <w:rsid w:val="00142764"/>
    <w:rsid w:val="00143A4E"/>
    <w:rsid w:val="00147D46"/>
    <w:rsid w:val="001568B6"/>
    <w:rsid w:val="00157742"/>
    <w:rsid w:val="00162948"/>
    <w:rsid w:val="00170E3F"/>
    <w:rsid w:val="00172FC6"/>
    <w:rsid w:val="00174311"/>
    <w:rsid w:val="001747E8"/>
    <w:rsid w:val="00175CF7"/>
    <w:rsid w:val="00181A20"/>
    <w:rsid w:val="00184CC7"/>
    <w:rsid w:val="00185271"/>
    <w:rsid w:val="00187EAE"/>
    <w:rsid w:val="00191C60"/>
    <w:rsid w:val="001A2496"/>
    <w:rsid w:val="001A2E19"/>
    <w:rsid w:val="001A3124"/>
    <w:rsid w:val="001B6B4E"/>
    <w:rsid w:val="001B78E6"/>
    <w:rsid w:val="001D46F5"/>
    <w:rsid w:val="001E267A"/>
    <w:rsid w:val="001E33C1"/>
    <w:rsid w:val="001E37F2"/>
    <w:rsid w:val="001E6612"/>
    <w:rsid w:val="001E6FB4"/>
    <w:rsid w:val="001F1A0D"/>
    <w:rsid w:val="001F4C88"/>
    <w:rsid w:val="001F7552"/>
    <w:rsid w:val="001F7565"/>
    <w:rsid w:val="00200BBC"/>
    <w:rsid w:val="00200E27"/>
    <w:rsid w:val="00203548"/>
    <w:rsid w:val="002058AB"/>
    <w:rsid w:val="00207F3D"/>
    <w:rsid w:val="00213EA0"/>
    <w:rsid w:val="002218C2"/>
    <w:rsid w:val="002223B4"/>
    <w:rsid w:val="00225CF0"/>
    <w:rsid w:val="00226040"/>
    <w:rsid w:val="00237CA6"/>
    <w:rsid w:val="002402F7"/>
    <w:rsid w:val="00250082"/>
    <w:rsid w:val="002512D0"/>
    <w:rsid w:val="00255E44"/>
    <w:rsid w:val="0026010F"/>
    <w:rsid w:val="00262D62"/>
    <w:rsid w:val="00274385"/>
    <w:rsid w:val="00277A81"/>
    <w:rsid w:val="002842BD"/>
    <w:rsid w:val="00290A4F"/>
    <w:rsid w:val="00290F83"/>
    <w:rsid w:val="00297EC1"/>
    <w:rsid w:val="002A2CBA"/>
    <w:rsid w:val="002A7CC4"/>
    <w:rsid w:val="002D398A"/>
    <w:rsid w:val="002D3EDC"/>
    <w:rsid w:val="00301ECA"/>
    <w:rsid w:val="00306D92"/>
    <w:rsid w:val="00311A94"/>
    <w:rsid w:val="003128EE"/>
    <w:rsid w:val="00314EF0"/>
    <w:rsid w:val="003168A4"/>
    <w:rsid w:val="00316A70"/>
    <w:rsid w:val="00320301"/>
    <w:rsid w:val="003219E8"/>
    <w:rsid w:val="00325AA2"/>
    <w:rsid w:val="00331B72"/>
    <w:rsid w:val="003443F0"/>
    <w:rsid w:val="003476FE"/>
    <w:rsid w:val="00351621"/>
    <w:rsid w:val="00356949"/>
    <w:rsid w:val="00361D92"/>
    <w:rsid w:val="003653FF"/>
    <w:rsid w:val="00366F04"/>
    <w:rsid w:val="00372D4A"/>
    <w:rsid w:val="00390649"/>
    <w:rsid w:val="00391D7A"/>
    <w:rsid w:val="003922AC"/>
    <w:rsid w:val="003935F8"/>
    <w:rsid w:val="00393BD4"/>
    <w:rsid w:val="0039540A"/>
    <w:rsid w:val="003B74EB"/>
    <w:rsid w:val="003C3A04"/>
    <w:rsid w:val="003D5E81"/>
    <w:rsid w:val="003E79B9"/>
    <w:rsid w:val="003F1378"/>
    <w:rsid w:val="003F1ECD"/>
    <w:rsid w:val="003F317B"/>
    <w:rsid w:val="003F3413"/>
    <w:rsid w:val="003F3766"/>
    <w:rsid w:val="003F3891"/>
    <w:rsid w:val="003F69EB"/>
    <w:rsid w:val="00406C54"/>
    <w:rsid w:val="00415AA8"/>
    <w:rsid w:val="00417141"/>
    <w:rsid w:val="00432F3D"/>
    <w:rsid w:val="00433BDE"/>
    <w:rsid w:val="00437454"/>
    <w:rsid w:val="004413B5"/>
    <w:rsid w:val="00456478"/>
    <w:rsid w:val="004621AF"/>
    <w:rsid w:val="00462210"/>
    <w:rsid w:val="00462ED8"/>
    <w:rsid w:val="00463B9A"/>
    <w:rsid w:val="004777D3"/>
    <w:rsid w:val="00477919"/>
    <w:rsid w:val="00482146"/>
    <w:rsid w:val="00494807"/>
    <w:rsid w:val="0049779A"/>
    <w:rsid w:val="004A05A7"/>
    <w:rsid w:val="004A142A"/>
    <w:rsid w:val="004A4972"/>
    <w:rsid w:val="004A4B79"/>
    <w:rsid w:val="004C2294"/>
    <w:rsid w:val="004C43D7"/>
    <w:rsid w:val="004C6D2E"/>
    <w:rsid w:val="004D064F"/>
    <w:rsid w:val="004D1635"/>
    <w:rsid w:val="004D1A25"/>
    <w:rsid w:val="004D34FB"/>
    <w:rsid w:val="004E2EAD"/>
    <w:rsid w:val="004E3F51"/>
    <w:rsid w:val="004F13A0"/>
    <w:rsid w:val="004F429E"/>
    <w:rsid w:val="00511714"/>
    <w:rsid w:val="00511743"/>
    <w:rsid w:val="00514628"/>
    <w:rsid w:val="00515249"/>
    <w:rsid w:val="00522C59"/>
    <w:rsid w:val="005313E6"/>
    <w:rsid w:val="00532AA8"/>
    <w:rsid w:val="00532B4B"/>
    <w:rsid w:val="005330D4"/>
    <w:rsid w:val="005437C7"/>
    <w:rsid w:val="00547E31"/>
    <w:rsid w:val="0055136E"/>
    <w:rsid w:val="0055439B"/>
    <w:rsid w:val="00557161"/>
    <w:rsid w:val="005612E4"/>
    <w:rsid w:val="0056555D"/>
    <w:rsid w:val="005677B7"/>
    <w:rsid w:val="00572E40"/>
    <w:rsid w:val="00580BC6"/>
    <w:rsid w:val="005841AF"/>
    <w:rsid w:val="005846CA"/>
    <w:rsid w:val="0058585F"/>
    <w:rsid w:val="00596D68"/>
    <w:rsid w:val="005A2DCD"/>
    <w:rsid w:val="005B3DFC"/>
    <w:rsid w:val="005B540D"/>
    <w:rsid w:val="005C0436"/>
    <w:rsid w:val="005D35CE"/>
    <w:rsid w:val="005D60A9"/>
    <w:rsid w:val="005D7526"/>
    <w:rsid w:val="005E3677"/>
    <w:rsid w:val="005E7108"/>
    <w:rsid w:val="005F1655"/>
    <w:rsid w:val="005F46B6"/>
    <w:rsid w:val="005F51EC"/>
    <w:rsid w:val="00620F86"/>
    <w:rsid w:val="006306A5"/>
    <w:rsid w:val="00636E90"/>
    <w:rsid w:val="00637926"/>
    <w:rsid w:val="00640544"/>
    <w:rsid w:val="00661D4C"/>
    <w:rsid w:val="00661DA7"/>
    <w:rsid w:val="00665D27"/>
    <w:rsid w:val="006707B6"/>
    <w:rsid w:val="00672F8C"/>
    <w:rsid w:val="0068512A"/>
    <w:rsid w:val="00696CE7"/>
    <w:rsid w:val="006A19E9"/>
    <w:rsid w:val="006A2965"/>
    <w:rsid w:val="006A541C"/>
    <w:rsid w:val="006A585F"/>
    <w:rsid w:val="006A5B20"/>
    <w:rsid w:val="006A75A6"/>
    <w:rsid w:val="006B56EF"/>
    <w:rsid w:val="006C4BD0"/>
    <w:rsid w:val="006C4D5D"/>
    <w:rsid w:val="006D1066"/>
    <w:rsid w:val="006D1624"/>
    <w:rsid w:val="006D701D"/>
    <w:rsid w:val="006E5452"/>
    <w:rsid w:val="006F2975"/>
    <w:rsid w:val="006F4AA3"/>
    <w:rsid w:val="006F65FE"/>
    <w:rsid w:val="00706134"/>
    <w:rsid w:val="00712782"/>
    <w:rsid w:val="007160F6"/>
    <w:rsid w:val="00727D7A"/>
    <w:rsid w:val="0073061A"/>
    <w:rsid w:val="0073122E"/>
    <w:rsid w:val="007335C3"/>
    <w:rsid w:val="007369F1"/>
    <w:rsid w:val="00753450"/>
    <w:rsid w:val="007636E6"/>
    <w:rsid w:val="00764882"/>
    <w:rsid w:val="007669E0"/>
    <w:rsid w:val="00771D68"/>
    <w:rsid w:val="00774CC3"/>
    <w:rsid w:val="00777526"/>
    <w:rsid w:val="007803EB"/>
    <w:rsid w:val="00794FA1"/>
    <w:rsid w:val="007B2243"/>
    <w:rsid w:val="007B3C49"/>
    <w:rsid w:val="007C03DB"/>
    <w:rsid w:val="007C4B9B"/>
    <w:rsid w:val="007C4F0E"/>
    <w:rsid w:val="007D0195"/>
    <w:rsid w:val="007D06C8"/>
    <w:rsid w:val="007F121E"/>
    <w:rsid w:val="007F68CC"/>
    <w:rsid w:val="00807B2D"/>
    <w:rsid w:val="0081180F"/>
    <w:rsid w:val="00811D97"/>
    <w:rsid w:val="00813F91"/>
    <w:rsid w:val="008144F1"/>
    <w:rsid w:val="00821B71"/>
    <w:rsid w:val="00822283"/>
    <w:rsid w:val="008305DE"/>
    <w:rsid w:val="008410F6"/>
    <w:rsid w:val="008467E4"/>
    <w:rsid w:val="00870A5A"/>
    <w:rsid w:val="00873B14"/>
    <w:rsid w:val="00873D41"/>
    <w:rsid w:val="00877A77"/>
    <w:rsid w:val="008822A2"/>
    <w:rsid w:val="00886075"/>
    <w:rsid w:val="00887077"/>
    <w:rsid w:val="00893270"/>
    <w:rsid w:val="0089603A"/>
    <w:rsid w:val="008A2DF8"/>
    <w:rsid w:val="008B0FAD"/>
    <w:rsid w:val="008B231C"/>
    <w:rsid w:val="008B2AA3"/>
    <w:rsid w:val="008C2575"/>
    <w:rsid w:val="008D2811"/>
    <w:rsid w:val="008E099A"/>
    <w:rsid w:val="008E11CE"/>
    <w:rsid w:val="008E192F"/>
    <w:rsid w:val="008E3C73"/>
    <w:rsid w:val="008E61A1"/>
    <w:rsid w:val="008F07B9"/>
    <w:rsid w:val="008F4AAA"/>
    <w:rsid w:val="008F4B03"/>
    <w:rsid w:val="008F4D5B"/>
    <w:rsid w:val="00905819"/>
    <w:rsid w:val="0090674D"/>
    <w:rsid w:val="00911125"/>
    <w:rsid w:val="00911528"/>
    <w:rsid w:val="00917613"/>
    <w:rsid w:val="00917DBE"/>
    <w:rsid w:val="00924576"/>
    <w:rsid w:val="00937038"/>
    <w:rsid w:val="00941DE4"/>
    <w:rsid w:val="009424EC"/>
    <w:rsid w:val="0094394C"/>
    <w:rsid w:val="0094510C"/>
    <w:rsid w:val="009477FD"/>
    <w:rsid w:val="0095363C"/>
    <w:rsid w:val="00955411"/>
    <w:rsid w:val="0095651F"/>
    <w:rsid w:val="00961557"/>
    <w:rsid w:val="00966CA0"/>
    <w:rsid w:val="0097322F"/>
    <w:rsid w:val="0097480B"/>
    <w:rsid w:val="00977389"/>
    <w:rsid w:val="00981FC3"/>
    <w:rsid w:val="00990C0A"/>
    <w:rsid w:val="009A00D4"/>
    <w:rsid w:val="009A6662"/>
    <w:rsid w:val="009B5C49"/>
    <w:rsid w:val="009B5F70"/>
    <w:rsid w:val="009C1D40"/>
    <w:rsid w:val="009D678C"/>
    <w:rsid w:val="009E1A1A"/>
    <w:rsid w:val="009E1D0A"/>
    <w:rsid w:val="009E43F4"/>
    <w:rsid w:val="009F0965"/>
    <w:rsid w:val="009F09BC"/>
    <w:rsid w:val="009F1B86"/>
    <w:rsid w:val="009F54FF"/>
    <w:rsid w:val="009F5D83"/>
    <w:rsid w:val="009F704B"/>
    <w:rsid w:val="00A1259E"/>
    <w:rsid w:val="00A14EED"/>
    <w:rsid w:val="00A153BA"/>
    <w:rsid w:val="00A2001A"/>
    <w:rsid w:val="00A21D97"/>
    <w:rsid w:val="00A26D40"/>
    <w:rsid w:val="00A31FF3"/>
    <w:rsid w:val="00A3278C"/>
    <w:rsid w:val="00A37E30"/>
    <w:rsid w:val="00A4128F"/>
    <w:rsid w:val="00A44841"/>
    <w:rsid w:val="00A50815"/>
    <w:rsid w:val="00A529F6"/>
    <w:rsid w:val="00A530D6"/>
    <w:rsid w:val="00A563E4"/>
    <w:rsid w:val="00A57F86"/>
    <w:rsid w:val="00A660D7"/>
    <w:rsid w:val="00A6651E"/>
    <w:rsid w:val="00A66B82"/>
    <w:rsid w:val="00A71F07"/>
    <w:rsid w:val="00A75844"/>
    <w:rsid w:val="00A76E1E"/>
    <w:rsid w:val="00A82E92"/>
    <w:rsid w:val="00A83C8A"/>
    <w:rsid w:val="00A91719"/>
    <w:rsid w:val="00A948F9"/>
    <w:rsid w:val="00A95F12"/>
    <w:rsid w:val="00A96C9A"/>
    <w:rsid w:val="00AA3869"/>
    <w:rsid w:val="00AA6953"/>
    <w:rsid w:val="00AB04DB"/>
    <w:rsid w:val="00AB075B"/>
    <w:rsid w:val="00AB540E"/>
    <w:rsid w:val="00AB7D3B"/>
    <w:rsid w:val="00AC520C"/>
    <w:rsid w:val="00AC5E56"/>
    <w:rsid w:val="00AD153D"/>
    <w:rsid w:val="00AD1C7B"/>
    <w:rsid w:val="00AD5FE5"/>
    <w:rsid w:val="00AD7067"/>
    <w:rsid w:val="00AE33F9"/>
    <w:rsid w:val="00AE4A81"/>
    <w:rsid w:val="00AF5CCB"/>
    <w:rsid w:val="00B032F8"/>
    <w:rsid w:val="00B04B8C"/>
    <w:rsid w:val="00B06416"/>
    <w:rsid w:val="00B06823"/>
    <w:rsid w:val="00B10D2D"/>
    <w:rsid w:val="00B13B1C"/>
    <w:rsid w:val="00B219B4"/>
    <w:rsid w:val="00B22BC6"/>
    <w:rsid w:val="00B2475F"/>
    <w:rsid w:val="00B258C4"/>
    <w:rsid w:val="00B2763A"/>
    <w:rsid w:val="00B37839"/>
    <w:rsid w:val="00B408BD"/>
    <w:rsid w:val="00B45178"/>
    <w:rsid w:val="00B45195"/>
    <w:rsid w:val="00B46B76"/>
    <w:rsid w:val="00B476CE"/>
    <w:rsid w:val="00B50D53"/>
    <w:rsid w:val="00B55AAB"/>
    <w:rsid w:val="00B61E6A"/>
    <w:rsid w:val="00B6285A"/>
    <w:rsid w:val="00B64D5D"/>
    <w:rsid w:val="00B73408"/>
    <w:rsid w:val="00B74D2F"/>
    <w:rsid w:val="00B74EE7"/>
    <w:rsid w:val="00B80270"/>
    <w:rsid w:val="00B8087F"/>
    <w:rsid w:val="00B8162F"/>
    <w:rsid w:val="00B945A2"/>
    <w:rsid w:val="00B97802"/>
    <w:rsid w:val="00BA152B"/>
    <w:rsid w:val="00BA57AE"/>
    <w:rsid w:val="00BB22E0"/>
    <w:rsid w:val="00BB2C53"/>
    <w:rsid w:val="00BB591C"/>
    <w:rsid w:val="00BC1D4B"/>
    <w:rsid w:val="00BC2E79"/>
    <w:rsid w:val="00BD15C1"/>
    <w:rsid w:val="00BD16EC"/>
    <w:rsid w:val="00BD27B5"/>
    <w:rsid w:val="00BD39CF"/>
    <w:rsid w:val="00BE311D"/>
    <w:rsid w:val="00BE5713"/>
    <w:rsid w:val="00BF299C"/>
    <w:rsid w:val="00BF46B5"/>
    <w:rsid w:val="00BF7758"/>
    <w:rsid w:val="00BF7901"/>
    <w:rsid w:val="00C005E5"/>
    <w:rsid w:val="00C01EB1"/>
    <w:rsid w:val="00C01F91"/>
    <w:rsid w:val="00C0514C"/>
    <w:rsid w:val="00C233D8"/>
    <w:rsid w:val="00C33565"/>
    <w:rsid w:val="00C40E37"/>
    <w:rsid w:val="00C43D14"/>
    <w:rsid w:val="00C44A5E"/>
    <w:rsid w:val="00C47908"/>
    <w:rsid w:val="00C544B2"/>
    <w:rsid w:val="00C624C1"/>
    <w:rsid w:val="00C774EC"/>
    <w:rsid w:val="00C87309"/>
    <w:rsid w:val="00C94D6B"/>
    <w:rsid w:val="00CA45B1"/>
    <w:rsid w:val="00CA48C8"/>
    <w:rsid w:val="00CA6571"/>
    <w:rsid w:val="00CB3DE8"/>
    <w:rsid w:val="00CB5081"/>
    <w:rsid w:val="00CB6638"/>
    <w:rsid w:val="00CB70C6"/>
    <w:rsid w:val="00CC4C22"/>
    <w:rsid w:val="00CC6125"/>
    <w:rsid w:val="00CD27CA"/>
    <w:rsid w:val="00CD2DBB"/>
    <w:rsid w:val="00CD3765"/>
    <w:rsid w:val="00CD3BEC"/>
    <w:rsid w:val="00CE112F"/>
    <w:rsid w:val="00CE347C"/>
    <w:rsid w:val="00CE68EF"/>
    <w:rsid w:val="00CF1DB2"/>
    <w:rsid w:val="00CF517D"/>
    <w:rsid w:val="00D00A61"/>
    <w:rsid w:val="00D0486E"/>
    <w:rsid w:val="00D05387"/>
    <w:rsid w:val="00D07401"/>
    <w:rsid w:val="00D10B8F"/>
    <w:rsid w:val="00D13110"/>
    <w:rsid w:val="00D16546"/>
    <w:rsid w:val="00D22E15"/>
    <w:rsid w:val="00D22F38"/>
    <w:rsid w:val="00D322E6"/>
    <w:rsid w:val="00D41196"/>
    <w:rsid w:val="00D4341E"/>
    <w:rsid w:val="00D435BF"/>
    <w:rsid w:val="00D43E27"/>
    <w:rsid w:val="00D44E26"/>
    <w:rsid w:val="00D453FC"/>
    <w:rsid w:val="00D47BF9"/>
    <w:rsid w:val="00D501CB"/>
    <w:rsid w:val="00D51A4E"/>
    <w:rsid w:val="00D53C75"/>
    <w:rsid w:val="00D6203D"/>
    <w:rsid w:val="00D7793F"/>
    <w:rsid w:val="00D814A1"/>
    <w:rsid w:val="00D81A43"/>
    <w:rsid w:val="00D844D4"/>
    <w:rsid w:val="00D95E3A"/>
    <w:rsid w:val="00D969A3"/>
    <w:rsid w:val="00DA2092"/>
    <w:rsid w:val="00DB0F2D"/>
    <w:rsid w:val="00DB18F7"/>
    <w:rsid w:val="00DB3DD1"/>
    <w:rsid w:val="00DB5A8E"/>
    <w:rsid w:val="00DB7AB6"/>
    <w:rsid w:val="00DC05AB"/>
    <w:rsid w:val="00DC1376"/>
    <w:rsid w:val="00DC14B3"/>
    <w:rsid w:val="00DC2793"/>
    <w:rsid w:val="00DD12D4"/>
    <w:rsid w:val="00DD17D9"/>
    <w:rsid w:val="00DE2F6E"/>
    <w:rsid w:val="00DF585D"/>
    <w:rsid w:val="00E009F8"/>
    <w:rsid w:val="00E06396"/>
    <w:rsid w:val="00E10D4E"/>
    <w:rsid w:val="00E11D99"/>
    <w:rsid w:val="00E31743"/>
    <w:rsid w:val="00E32FF4"/>
    <w:rsid w:val="00E420C4"/>
    <w:rsid w:val="00E42C37"/>
    <w:rsid w:val="00E55257"/>
    <w:rsid w:val="00E67A87"/>
    <w:rsid w:val="00E70527"/>
    <w:rsid w:val="00E7268C"/>
    <w:rsid w:val="00E74BB8"/>
    <w:rsid w:val="00E76551"/>
    <w:rsid w:val="00E7702B"/>
    <w:rsid w:val="00E81235"/>
    <w:rsid w:val="00E83E0F"/>
    <w:rsid w:val="00E83FA8"/>
    <w:rsid w:val="00E90FDE"/>
    <w:rsid w:val="00E94FDF"/>
    <w:rsid w:val="00E953DE"/>
    <w:rsid w:val="00EA08E2"/>
    <w:rsid w:val="00EA1D76"/>
    <w:rsid w:val="00EA27E8"/>
    <w:rsid w:val="00EA7457"/>
    <w:rsid w:val="00EA7EE5"/>
    <w:rsid w:val="00EB3495"/>
    <w:rsid w:val="00EB406C"/>
    <w:rsid w:val="00EB6B79"/>
    <w:rsid w:val="00EC0416"/>
    <w:rsid w:val="00EC0644"/>
    <w:rsid w:val="00EC1328"/>
    <w:rsid w:val="00EC46CA"/>
    <w:rsid w:val="00ED0529"/>
    <w:rsid w:val="00EE4143"/>
    <w:rsid w:val="00EF1401"/>
    <w:rsid w:val="00EF20B2"/>
    <w:rsid w:val="00EF2DFD"/>
    <w:rsid w:val="00EF7969"/>
    <w:rsid w:val="00EF7C6F"/>
    <w:rsid w:val="00F00D97"/>
    <w:rsid w:val="00F01307"/>
    <w:rsid w:val="00F01AD7"/>
    <w:rsid w:val="00F02AFF"/>
    <w:rsid w:val="00F04B83"/>
    <w:rsid w:val="00F06176"/>
    <w:rsid w:val="00F17DBF"/>
    <w:rsid w:val="00F2680F"/>
    <w:rsid w:val="00F321B8"/>
    <w:rsid w:val="00F32913"/>
    <w:rsid w:val="00F335E8"/>
    <w:rsid w:val="00F34654"/>
    <w:rsid w:val="00F41C9C"/>
    <w:rsid w:val="00F424BC"/>
    <w:rsid w:val="00F429FA"/>
    <w:rsid w:val="00F472CB"/>
    <w:rsid w:val="00F50F1B"/>
    <w:rsid w:val="00F616A8"/>
    <w:rsid w:val="00F63B69"/>
    <w:rsid w:val="00F64DD8"/>
    <w:rsid w:val="00F74FFE"/>
    <w:rsid w:val="00F8188B"/>
    <w:rsid w:val="00F870BF"/>
    <w:rsid w:val="00F921B3"/>
    <w:rsid w:val="00F94286"/>
    <w:rsid w:val="00FA7379"/>
    <w:rsid w:val="00FB0B3C"/>
    <w:rsid w:val="00FB0BDE"/>
    <w:rsid w:val="00FB4C7E"/>
    <w:rsid w:val="00FC2073"/>
    <w:rsid w:val="00FC6616"/>
    <w:rsid w:val="00FC711D"/>
    <w:rsid w:val="00FC7E25"/>
    <w:rsid w:val="00FD53B2"/>
    <w:rsid w:val="00FE07E2"/>
    <w:rsid w:val="00FE74F2"/>
    <w:rsid w:val="00FF141A"/>
    <w:rsid w:val="00FF16FF"/>
    <w:rsid w:val="00FF1C95"/>
    <w:rsid w:val="00FF5664"/>
    <w:rsid w:val="0BF50C60"/>
    <w:rsid w:val="20525450"/>
    <w:rsid w:val="4392077E"/>
    <w:rsid w:val="464B3DA7"/>
    <w:rsid w:val="5FED1B1A"/>
    <w:rsid w:val="68263398"/>
    <w:rsid w:val="FBF748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bCs/>
      <w:kern w:val="2"/>
      <w:sz w:val="44"/>
      <w:szCs w:val="44"/>
      <w:lang w:val="en-US" w:eastAsia="zh-CN" w:bidi="ar-SA"/>
    </w:rPr>
  </w:style>
  <w:style w:type="paragraph" w:styleId="2">
    <w:name w:val="heading 2"/>
    <w:basedOn w:val="1"/>
    <w:next w:val="1"/>
    <w:link w:val="13"/>
    <w:qFormat/>
    <w:uiPriority w:val="0"/>
    <w:pPr>
      <w:keepNext/>
      <w:keepLines/>
      <w:numPr>
        <w:ilvl w:val="0"/>
        <w:numId w:val="1"/>
      </w:numPr>
      <w:spacing w:before="120" w:after="120" w:line="560" w:lineRule="atLeast"/>
      <w:jc w:val="center"/>
      <w:outlineLvl w:val="1"/>
    </w:pPr>
    <w:rPr>
      <w:rFonts w:ascii="方正小标宋简体" w:hAnsi="楷体" w:eastAsia="方正小标宋简体"/>
      <w:b/>
      <w:sz w:val="32"/>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link w:val="9"/>
    <w:qFormat/>
    <w:uiPriority w:val="99"/>
    <w:pPr>
      <w:widowControl/>
      <w:spacing w:before="100" w:beforeAutospacing="1" w:after="100" w:afterAutospacing="1"/>
      <w:jc w:val="left"/>
    </w:pPr>
    <w:rPr>
      <w:rFonts w:ascii="宋体" w:hAnsi="宋体" w:cs="宋体"/>
      <w:bCs w:val="0"/>
      <w:kern w:val="0"/>
      <w:sz w:val="24"/>
      <w:szCs w:val="24"/>
    </w:rPr>
  </w:style>
  <w:style w:type="character" w:customStyle="1" w:styleId="9">
    <w:name w:val="普通(网站) Char"/>
    <w:basedOn w:val="8"/>
    <w:link w:val="6"/>
    <w:qFormat/>
    <w:locked/>
    <w:uiPriority w:val="99"/>
    <w:rPr>
      <w:rFonts w:ascii="宋体" w:hAnsi="宋体" w:eastAsia="宋体" w:cs="宋体"/>
      <w:kern w:val="0"/>
      <w:sz w:val="24"/>
      <w:szCs w:val="24"/>
    </w:rPr>
  </w:style>
  <w:style w:type="character" w:customStyle="1" w:styleId="10">
    <w:name w:val="页眉 Char"/>
    <w:basedOn w:val="8"/>
    <w:link w:val="5"/>
    <w:semiHidden/>
    <w:qFormat/>
    <w:uiPriority w:val="99"/>
    <w:rPr>
      <w:rFonts w:ascii="Calibri" w:hAnsi="Calibri" w:eastAsia="宋体" w:cs="Times New Roman"/>
      <w:bCs/>
      <w:sz w:val="18"/>
      <w:szCs w:val="18"/>
    </w:rPr>
  </w:style>
  <w:style w:type="character" w:customStyle="1" w:styleId="11">
    <w:name w:val="页脚 Char"/>
    <w:basedOn w:val="8"/>
    <w:link w:val="4"/>
    <w:qFormat/>
    <w:uiPriority w:val="99"/>
    <w:rPr>
      <w:rFonts w:ascii="Calibri" w:hAnsi="Calibri" w:eastAsia="宋体" w:cs="Times New Roman"/>
      <w:bCs/>
      <w:sz w:val="18"/>
      <w:szCs w:val="18"/>
    </w:rPr>
  </w:style>
  <w:style w:type="character" w:customStyle="1" w:styleId="12">
    <w:name w:val="标题 2 Char"/>
    <w:basedOn w:val="8"/>
    <w:link w:val="2"/>
    <w:semiHidden/>
    <w:qFormat/>
    <w:uiPriority w:val="9"/>
    <w:rPr>
      <w:rFonts w:asciiTheme="majorHAnsi" w:hAnsiTheme="majorHAnsi" w:eastAsiaTheme="majorEastAsia" w:cstheme="majorBidi"/>
      <w:b/>
      <w:bCs/>
      <w:sz w:val="32"/>
      <w:szCs w:val="32"/>
    </w:rPr>
  </w:style>
  <w:style w:type="character" w:customStyle="1" w:styleId="13">
    <w:name w:val="标题 2 Char1"/>
    <w:link w:val="2"/>
    <w:qFormat/>
    <w:locked/>
    <w:uiPriority w:val="0"/>
    <w:rPr>
      <w:rFonts w:ascii="方正小标宋简体" w:hAnsi="楷体" w:eastAsia="方正小标宋简体" w:cs="Times New Roman"/>
      <w:b/>
      <w:bCs/>
      <w:sz w:val="32"/>
      <w:szCs w:val="32"/>
    </w:rPr>
  </w:style>
  <w:style w:type="character" w:customStyle="1" w:styleId="14">
    <w:name w:val="批注框文本 Char"/>
    <w:basedOn w:val="8"/>
    <w:link w:val="3"/>
    <w:semiHidden/>
    <w:qFormat/>
    <w:uiPriority w:val="99"/>
    <w:rPr>
      <w:rFonts w:ascii="Calibri" w:hAnsi="Calibri" w:eastAsia="宋体" w:cs="Times New Roman"/>
      <w:bCs/>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758</Words>
  <Characters>805</Characters>
  <Lines>33</Lines>
  <Paragraphs>11</Paragraphs>
  <TotalTime>10</TotalTime>
  <ScaleCrop>false</ScaleCrop>
  <LinksUpToDate>false</LinksUpToDate>
  <CharactersWithSpaces>1552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2022-07-05T10:08:00Z</dcterms:created>
  <dc:creator>李丽阳</dc:creator>
  <cp:lastModifiedBy>gxxc</cp:lastModifiedBy>
  <cp:lastPrinted>2022-07-05T07:54:00Z</cp:lastPrinted>
  <dcterms:modified xsi:type="dcterms:W3CDTF">2022-07-14T17:09:37Z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