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B8885" w14:textId="77777777" w:rsidR="005344AD" w:rsidRDefault="00F34CB0" w:rsidP="003476FA">
      <w:pPr>
        <w:spacing w:after="0" w:line="360" w:lineRule="auto"/>
        <w:jc w:val="center"/>
        <w:rPr>
          <w:rFonts w:ascii="方正小标宋简体" w:eastAsia="方正小标宋简体"/>
          <w:sz w:val="44"/>
          <w:szCs w:val="44"/>
        </w:rPr>
      </w:pPr>
      <w:r w:rsidRPr="00F34CB0">
        <w:rPr>
          <w:rFonts w:ascii="方正小标宋简体" w:eastAsia="方正小标宋简体" w:hint="eastAsia"/>
          <w:sz w:val="44"/>
          <w:szCs w:val="44"/>
        </w:rPr>
        <w:t>玉林市雪茄烟零售点合理布局规划</w:t>
      </w:r>
    </w:p>
    <w:p w14:paraId="1D5C972F" w14:textId="682151A5" w:rsidR="00F34CB0" w:rsidRDefault="00F34CB0" w:rsidP="003476FA">
      <w:pPr>
        <w:spacing w:after="0" w:line="360" w:lineRule="auto"/>
        <w:jc w:val="center"/>
        <w:rPr>
          <w:rFonts w:ascii="方正小标宋简体" w:eastAsia="方正小标宋简体" w:hint="eastAsia"/>
          <w:sz w:val="44"/>
          <w:szCs w:val="44"/>
        </w:rPr>
      </w:pPr>
      <w:r w:rsidRPr="00F34CB0">
        <w:rPr>
          <w:rFonts w:ascii="方正小标宋简体" w:eastAsia="方正小标宋简体" w:hint="eastAsia"/>
          <w:sz w:val="44"/>
          <w:szCs w:val="44"/>
        </w:rPr>
        <w:t>（</w:t>
      </w:r>
      <w:r w:rsidR="005344AD" w:rsidRPr="005344AD">
        <w:rPr>
          <w:rFonts w:ascii="方正小标宋简体" w:eastAsia="方正小标宋简体" w:hint="eastAsia"/>
          <w:sz w:val="44"/>
          <w:szCs w:val="44"/>
        </w:rPr>
        <w:t>征求意见稿</w:t>
      </w:r>
      <w:r w:rsidRPr="00F34CB0">
        <w:rPr>
          <w:rFonts w:ascii="方正小标宋简体" w:eastAsia="方正小标宋简体" w:hint="eastAsia"/>
          <w:sz w:val="44"/>
          <w:szCs w:val="44"/>
        </w:rPr>
        <w:t>）的</w:t>
      </w:r>
      <w:r w:rsidR="00BE4706">
        <w:rPr>
          <w:rFonts w:ascii="方正小标宋简体" w:eastAsia="方正小标宋简体" w:hint="eastAsia"/>
          <w:sz w:val="44"/>
          <w:szCs w:val="44"/>
        </w:rPr>
        <w:t>起草</w:t>
      </w:r>
      <w:r w:rsidRPr="00F34CB0">
        <w:rPr>
          <w:rFonts w:ascii="方正小标宋简体" w:eastAsia="方正小标宋简体" w:hint="eastAsia"/>
          <w:sz w:val="44"/>
          <w:szCs w:val="44"/>
        </w:rPr>
        <w:t>说明</w:t>
      </w:r>
    </w:p>
    <w:p w14:paraId="23B77BE5" w14:textId="77777777" w:rsidR="00E82BBC" w:rsidRPr="00F34CB0" w:rsidRDefault="00E82BBC" w:rsidP="003476FA">
      <w:pPr>
        <w:spacing w:after="0" w:line="360" w:lineRule="auto"/>
        <w:jc w:val="center"/>
        <w:rPr>
          <w:rFonts w:ascii="方正小标宋简体" w:eastAsia="方正小标宋简体" w:hint="eastAsia"/>
          <w:sz w:val="44"/>
          <w:szCs w:val="44"/>
        </w:rPr>
      </w:pPr>
    </w:p>
    <w:p w14:paraId="0420B08F" w14:textId="6A299705" w:rsidR="00F34CB0" w:rsidRPr="00F34CB0" w:rsidRDefault="00F34CB0" w:rsidP="00E82BBC">
      <w:pPr>
        <w:spacing w:after="0" w:line="560" w:lineRule="exact"/>
        <w:ind w:firstLineChars="200" w:firstLine="640"/>
        <w:jc w:val="both"/>
        <w:rPr>
          <w:rFonts w:ascii="仿宋_GB2312" w:eastAsia="仿宋_GB2312" w:hint="eastAsia"/>
          <w:sz w:val="32"/>
          <w:szCs w:val="32"/>
        </w:rPr>
      </w:pPr>
      <w:r w:rsidRPr="00F34CB0">
        <w:rPr>
          <w:rFonts w:ascii="仿宋_GB2312" w:eastAsia="仿宋_GB2312" w:hint="eastAsia"/>
          <w:sz w:val="32"/>
          <w:szCs w:val="32"/>
        </w:rPr>
        <w:t>为规范雪茄烟零售市场秩序，优化零售点布局，保障国家利益和消费者权益，促进烟草市场健康有序发展，玉林市烟草专卖局根据相关法律法规，结合本市实际，起草了《玉林市雪茄烟零售点合理布局规划（</w:t>
      </w:r>
      <w:bookmarkStart w:id="0" w:name="_Hlk221633601"/>
      <w:r w:rsidR="005344AD">
        <w:rPr>
          <w:rFonts w:ascii="仿宋_GB2312" w:eastAsia="仿宋_GB2312" w:hint="eastAsia"/>
          <w:sz w:val="32"/>
          <w:szCs w:val="32"/>
        </w:rPr>
        <w:t>征求意见稿</w:t>
      </w:r>
      <w:bookmarkEnd w:id="0"/>
      <w:r w:rsidRPr="00F34CB0">
        <w:rPr>
          <w:rFonts w:ascii="仿宋_GB2312" w:eastAsia="仿宋_GB2312" w:hint="eastAsia"/>
          <w:sz w:val="32"/>
          <w:szCs w:val="32"/>
        </w:rPr>
        <w:t>）》（以下简称《规划》）。现将有关制定情况说明如下：</w:t>
      </w:r>
    </w:p>
    <w:p w14:paraId="75220030" w14:textId="77777777" w:rsidR="00F34CB0" w:rsidRPr="00F34CB0" w:rsidRDefault="00F34CB0" w:rsidP="00E82BBC">
      <w:pPr>
        <w:spacing w:after="0" w:line="560" w:lineRule="exact"/>
        <w:ind w:firstLineChars="200" w:firstLine="640"/>
        <w:jc w:val="both"/>
        <w:rPr>
          <w:rFonts w:ascii="黑体" w:eastAsia="黑体" w:hAnsi="黑体" w:hint="eastAsia"/>
          <w:sz w:val="32"/>
          <w:szCs w:val="32"/>
        </w:rPr>
      </w:pPr>
      <w:r w:rsidRPr="00F34CB0">
        <w:rPr>
          <w:rFonts w:ascii="黑体" w:eastAsia="黑体" w:hAnsi="黑体" w:hint="eastAsia"/>
          <w:sz w:val="32"/>
          <w:szCs w:val="32"/>
        </w:rPr>
        <w:t>一、制定的必要性</w:t>
      </w:r>
    </w:p>
    <w:p w14:paraId="346E3204" w14:textId="2B05D9F5" w:rsidR="00F34CB0" w:rsidRPr="00F34CB0" w:rsidRDefault="00F34CB0" w:rsidP="00E82BBC">
      <w:pPr>
        <w:spacing w:after="0" w:line="560" w:lineRule="exact"/>
        <w:ind w:firstLineChars="200" w:firstLine="640"/>
        <w:jc w:val="both"/>
        <w:rPr>
          <w:rFonts w:ascii="仿宋_GB2312" w:eastAsia="仿宋_GB2312" w:hint="eastAsia"/>
          <w:sz w:val="32"/>
          <w:szCs w:val="32"/>
        </w:rPr>
      </w:pPr>
      <w:r w:rsidRPr="001B746C">
        <w:rPr>
          <w:rFonts w:ascii="楷体_GB2312" w:eastAsia="楷体_GB2312" w:hint="eastAsia"/>
          <w:sz w:val="32"/>
          <w:szCs w:val="32"/>
        </w:rPr>
        <w:t>（一）完善烟草专卖管理体系的客观需要。</w:t>
      </w:r>
      <w:r w:rsidRPr="00F34CB0">
        <w:rPr>
          <w:rFonts w:ascii="仿宋_GB2312" w:eastAsia="仿宋_GB2312" w:hint="eastAsia"/>
          <w:sz w:val="32"/>
          <w:szCs w:val="32"/>
        </w:rPr>
        <w:t>随着雪茄烟消费市场的发展，有必要对雪茄烟零售业</w:t>
      </w:r>
      <w:proofErr w:type="gramStart"/>
      <w:r w:rsidRPr="00F34CB0">
        <w:rPr>
          <w:rFonts w:ascii="仿宋_GB2312" w:eastAsia="仿宋_GB2312" w:hint="eastAsia"/>
          <w:sz w:val="32"/>
          <w:szCs w:val="32"/>
        </w:rPr>
        <w:t>态进行</w:t>
      </w:r>
      <w:proofErr w:type="gramEnd"/>
      <w:r w:rsidRPr="00F34CB0">
        <w:rPr>
          <w:rFonts w:ascii="仿宋_GB2312" w:eastAsia="仿宋_GB2312" w:hint="eastAsia"/>
          <w:sz w:val="32"/>
          <w:szCs w:val="32"/>
        </w:rPr>
        <w:t>专门规范，将其纳入法治化、规范化管理轨道，</w:t>
      </w:r>
      <w:r w:rsidR="00F31B0B">
        <w:rPr>
          <w:rFonts w:ascii="仿宋_GB2312" w:eastAsia="仿宋_GB2312" w:hint="eastAsia"/>
          <w:sz w:val="32"/>
          <w:szCs w:val="32"/>
        </w:rPr>
        <w:t>改变</w:t>
      </w:r>
      <w:r w:rsidRPr="00F34CB0">
        <w:rPr>
          <w:rFonts w:ascii="仿宋_GB2312" w:eastAsia="仿宋_GB2312" w:hint="eastAsia"/>
          <w:sz w:val="32"/>
          <w:szCs w:val="32"/>
        </w:rPr>
        <w:t>烟草制品零售点布局规划在雪茄烟细分领域针对性不足</w:t>
      </w:r>
      <w:r w:rsidR="00F31B0B">
        <w:rPr>
          <w:rFonts w:ascii="仿宋_GB2312" w:eastAsia="仿宋_GB2312" w:hint="eastAsia"/>
          <w:sz w:val="32"/>
          <w:szCs w:val="32"/>
        </w:rPr>
        <w:t>的现状</w:t>
      </w:r>
      <w:r w:rsidRPr="00F34CB0">
        <w:rPr>
          <w:rFonts w:ascii="仿宋_GB2312" w:eastAsia="仿宋_GB2312" w:hint="eastAsia"/>
          <w:sz w:val="32"/>
          <w:szCs w:val="32"/>
        </w:rPr>
        <w:t>。</w:t>
      </w:r>
    </w:p>
    <w:p w14:paraId="0281919B" w14:textId="3F958E28" w:rsidR="00F34CB0" w:rsidRPr="00F34CB0" w:rsidRDefault="00F34CB0" w:rsidP="00E82BBC">
      <w:pPr>
        <w:spacing w:after="0" w:line="560" w:lineRule="exact"/>
        <w:ind w:firstLineChars="200" w:firstLine="640"/>
        <w:jc w:val="both"/>
        <w:rPr>
          <w:rFonts w:ascii="仿宋_GB2312" w:eastAsia="仿宋_GB2312" w:hint="eastAsia"/>
          <w:sz w:val="32"/>
          <w:szCs w:val="32"/>
        </w:rPr>
      </w:pPr>
      <w:r w:rsidRPr="001B746C">
        <w:rPr>
          <w:rFonts w:ascii="楷体_GB2312" w:eastAsia="楷体_GB2312" w:hint="eastAsia"/>
          <w:sz w:val="32"/>
          <w:szCs w:val="32"/>
        </w:rPr>
        <w:t>（二）维护市场秩序与公平竞争的重要举措。</w:t>
      </w:r>
      <w:r w:rsidRPr="00F34CB0">
        <w:rPr>
          <w:rFonts w:ascii="仿宋_GB2312" w:eastAsia="仿宋_GB2312" w:hint="eastAsia"/>
          <w:sz w:val="32"/>
          <w:szCs w:val="32"/>
        </w:rPr>
        <w:t>通过制定专门的合理布局规划，对雪茄烟零售点实行总量控制，可以有效防止零售点盲目增长和过度竞争，维护良好的市场经营秩序，保障零售户的合法权益，促进市场公平竞争。</w:t>
      </w:r>
    </w:p>
    <w:p w14:paraId="3FBBAC18" w14:textId="77777777" w:rsidR="00F34CB0" w:rsidRPr="00F34CB0" w:rsidRDefault="00F34CB0" w:rsidP="00E82BBC">
      <w:pPr>
        <w:spacing w:after="0" w:line="560" w:lineRule="exact"/>
        <w:ind w:firstLineChars="200" w:firstLine="640"/>
        <w:jc w:val="both"/>
        <w:rPr>
          <w:rFonts w:ascii="仿宋_GB2312" w:eastAsia="仿宋_GB2312" w:hint="eastAsia"/>
          <w:sz w:val="32"/>
          <w:szCs w:val="32"/>
        </w:rPr>
      </w:pPr>
      <w:r w:rsidRPr="001B746C">
        <w:rPr>
          <w:rFonts w:ascii="楷体_GB2312" w:eastAsia="楷体_GB2312" w:hint="eastAsia"/>
          <w:sz w:val="32"/>
          <w:szCs w:val="32"/>
        </w:rPr>
        <w:t>（三）保护未成年人身心健康的法定责任。</w:t>
      </w:r>
      <w:r w:rsidRPr="00F34CB0">
        <w:rPr>
          <w:rFonts w:ascii="仿宋_GB2312" w:eastAsia="仿宋_GB2312" w:hint="eastAsia"/>
          <w:sz w:val="32"/>
          <w:szCs w:val="32"/>
        </w:rPr>
        <w:t>严格规定雪茄烟零售点与中小学、幼儿园等未成年人集中区域的距离限制，是贯彻落实《中华人民共和国未成年人保护法》等相关法律法规，切</w:t>
      </w:r>
      <w:proofErr w:type="gramStart"/>
      <w:r w:rsidRPr="00F34CB0">
        <w:rPr>
          <w:rFonts w:ascii="仿宋_GB2312" w:eastAsia="仿宋_GB2312" w:hint="eastAsia"/>
          <w:sz w:val="32"/>
          <w:szCs w:val="32"/>
        </w:rPr>
        <w:lastRenderedPageBreak/>
        <w:t>实履行</w:t>
      </w:r>
      <w:proofErr w:type="gramEnd"/>
      <w:r w:rsidRPr="00F34CB0">
        <w:rPr>
          <w:rFonts w:ascii="仿宋_GB2312" w:eastAsia="仿宋_GB2312" w:hint="eastAsia"/>
          <w:sz w:val="32"/>
          <w:szCs w:val="32"/>
        </w:rPr>
        <w:t>社会责任，保护未成年人免受烟草制品侵害的具体体现。</w:t>
      </w:r>
    </w:p>
    <w:p w14:paraId="1DC5E4D2" w14:textId="677B6E4B" w:rsidR="00F34CB0" w:rsidRPr="00F34CB0" w:rsidRDefault="00F34CB0" w:rsidP="00E82BBC">
      <w:pPr>
        <w:spacing w:after="0" w:line="560" w:lineRule="exact"/>
        <w:ind w:firstLineChars="200" w:firstLine="640"/>
        <w:jc w:val="both"/>
        <w:rPr>
          <w:rFonts w:ascii="仿宋_GB2312" w:eastAsia="仿宋_GB2312" w:hint="eastAsia"/>
          <w:sz w:val="32"/>
          <w:szCs w:val="32"/>
        </w:rPr>
      </w:pPr>
      <w:r w:rsidRPr="001B746C">
        <w:rPr>
          <w:rFonts w:ascii="楷体_GB2312" w:eastAsia="楷体_GB2312" w:hint="eastAsia"/>
          <w:sz w:val="32"/>
          <w:szCs w:val="32"/>
        </w:rPr>
        <w:t>（四）适应市场发展与引导理性消费的现实要求。</w:t>
      </w:r>
      <w:r w:rsidRPr="00F34CB0">
        <w:rPr>
          <w:rFonts w:ascii="仿宋_GB2312" w:eastAsia="仿宋_GB2312" w:hint="eastAsia"/>
          <w:sz w:val="32"/>
          <w:szCs w:val="32"/>
        </w:rPr>
        <w:t>结合玉林市经济发展、人口分布、消费习惯等因素科学规划零售点布局，有利于优化资源配置，引导雪茄烟市场高质量发展，满足合理消费需求。</w:t>
      </w:r>
    </w:p>
    <w:p w14:paraId="4BE81D70" w14:textId="77777777" w:rsidR="00F34CB0" w:rsidRPr="00F34CB0" w:rsidRDefault="00F34CB0" w:rsidP="00E82BBC">
      <w:pPr>
        <w:spacing w:after="0" w:line="560" w:lineRule="exact"/>
        <w:ind w:firstLineChars="200" w:firstLine="640"/>
        <w:jc w:val="both"/>
        <w:rPr>
          <w:rFonts w:ascii="黑体" w:eastAsia="黑体" w:hAnsi="黑体" w:hint="eastAsia"/>
          <w:sz w:val="32"/>
          <w:szCs w:val="32"/>
        </w:rPr>
      </w:pPr>
      <w:r w:rsidRPr="00F34CB0">
        <w:rPr>
          <w:rFonts w:ascii="黑体" w:eastAsia="黑体" w:hAnsi="黑体" w:hint="eastAsia"/>
          <w:sz w:val="32"/>
          <w:szCs w:val="32"/>
        </w:rPr>
        <w:t>二、制定依据</w:t>
      </w:r>
    </w:p>
    <w:p w14:paraId="22BE20AA" w14:textId="77777777" w:rsidR="00F34CB0" w:rsidRPr="003A4044" w:rsidRDefault="00F34CB0" w:rsidP="00E82BBC">
      <w:pPr>
        <w:spacing w:after="0" w:line="560" w:lineRule="exact"/>
        <w:ind w:firstLineChars="200" w:firstLine="640"/>
        <w:jc w:val="both"/>
        <w:rPr>
          <w:rFonts w:ascii="仿宋_GB2312" w:eastAsia="仿宋_GB2312" w:hint="eastAsia"/>
          <w:sz w:val="32"/>
          <w:szCs w:val="32"/>
        </w:rPr>
      </w:pPr>
      <w:r w:rsidRPr="003A4044">
        <w:rPr>
          <w:rFonts w:ascii="仿宋_GB2312" w:eastAsia="仿宋_GB2312" w:hint="eastAsia"/>
          <w:sz w:val="32"/>
          <w:szCs w:val="32"/>
        </w:rPr>
        <w:t>本《规划》主要依据以下法律法规和规章制定：</w:t>
      </w:r>
    </w:p>
    <w:p w14:paraId="2E7E17BD" w14:textId="77777777" w:rsidR="00E82BBC" w:rsidRPr="00213262" w:rsidRDefault="00E82BBC" w:rsidP="00E82BBC">
      <w:pPr>
        <w:snapToGrid w:val="0"/>
        <w:spacing w:after="0" w:line="560" w:lineRule="exact"/>
        <w:ind w:firstLineChars="200" w:firstLine="640"/>
        <w:jc w:val="both"/>
        <w:rPr>
          <w:rFonts w:ascii="仿宋_GB2312" w:eastAsia="仿宋_GB2312" w:hAnsi="仿宋" w:hint="eastAsia"/>
          <w:kern w:val="0"/>
          <w:sz w:val="32"/>
          <w:szCs w:val="32"/>
        </w:rPr>
      </w:pPr>
      <w:r w:rsidRPr="00213262">
        <w:rPr>
          <w:rFonts w:ascii="仿宋_GB2312" w:eastAsia="仿宋_GB2312" w:hAnsi="仿宋" w:hint="eastAsia"/>
          <w:kern w:val="0"/>
          <w:sz w:val="32"/>
          <w:szCs w:val="32"/>
        </w:rPr>
        <w:t>（一）《中华人民共和国未成年人保护法》第五十九条规定：“学校、幼儿</w:t>
      </w:r>
      <w:proofErr w:type="gramStart"/>
      <w:r w:rsidRPr="00213262">
        <w:rPr>
          <w:rFonts w:ascii="仿宋_GB2312" w:eastAsia="仿宋_GB2312" w:hAnsi="仿宋" w:hint="eastAsia"/>
          <w:kern w:val="0"/>
          <w:sz w:val="32"/>
          <w:szCs w:val="32"/>
        </w:rPr>
        <w:t>园周</w:t>
      </w:r>
      <w:proofErr w:type="gramEnd"/>
      <w:r w:rsidRPr="00213262">
        <w:rPr>
          <w:rFonts w:ascii="仿宋_GB2312" w:eastAsia="仿宋_GB2312" w:hAnsi="仿宋" w:hint="eastAsia"/>
          <w:kern w:val="0"/>
          <w:sz w:val="32"/>
          <w:szCs w:val="32"/>
        </w:rPr>
        <w:t>边不得设置烟、酒、彩票销售网点。”</w:t>
      </w:r>
    </w:p>
    <w:p w14:paraId="36617CB6" w14:textId="77777777" w:rsidR="00E82BBC" w:rsidRPr="00213262" w:rsidRDefault="00E82BBC" w:rsidP="00E82BBC">
      <w:pPr>
        <w:snapToGrid w:val="0"/>
        <w:spacing w:after="0" w:line="560" w:lineRule="exact"/>
        <w:ind w:firstLineChars="200" w:firstLine="640"/>
        <w:jc w:val="both"/>
        <w:rPr>
          <w:rFonts w:ascii="仿宋_GB2312" w:eastAsia="仿宋_GB2312" w:hAnsi="仿宋" w:hint="eastAsia"/>
          <w:kern w:val="0"/>
          <w:sz w:val="32"/>
          <w:szCs w:val="32"/>
        </w:rPr>
      </w:pPr>
      <w:r w:rsidRPr="00213262">
        <w:rPr>
          <w:rFonts w:ascii="仿宋_GB2312" w:eastAsia="仿宋_GB2312" w:hAnsi="仿宋" w:hint="eastAsia"/>
          <w:kern w:val="0"/>
          <w:sz w:val="32"/>
          <w:szCs w:val="32"/>
        </w:rPr>
        <w:t>（二）《中华人民共和国烟草专卖法实施条例》第九条规定：“取得烟草专卖零售许可证，应当具备下列条件：</w:t>
      </w:r>
      <w:bookmarkStart w:id="1" w:name="_Hlk193287796"/>
      <w:r w:rsidRPr="00213262">
        <w:rPr>
          <w:rFonts w:ascii="仿宋_GB2312" w:eastAsia="仿宋_GB2312" w:hAnsi="仿宋" w:hint="eastAsia"/>
          <w:kern w:val="0"/>
          <w:sz w:val="32"/>
          <w:szCs w:val="32"/>
        </w:rPr>
        <w:t>（一）有与经营烟草制品零售业务相适应的资金；（二）有固定的经营场所；（三）符合烟草制品零售点合理布局的要求；（四）国务院烟草专卖行政主管部门规定的其他条件。</w:t>
      </w:r>
      <w:bookmarkEnd w:id="1"/>
      <w:r w:rsidRPr="00213262">
        <w:rPr>
          <w:rFonts w:ascii="仿宋_GB2312" w:eastAsia="仿宋_GB2312" w:hAnsi="仿宋" w:hint="eastAsia"/>
          <w:kern w:val="0"/>
          <w:sz w:val="32"/>
          <w:szCs w:val="32"/>
        </w:rPr>
        <w:t>”</w:t>
      </w:r>
    </w:p>
    <w:p w14:paraId="0E2AE1C7" w14:textId="423823DF" w:rsidR="00F34CB0" w:rsidRPr="00E82BBC" w:rsidRDefault="00E82BBC" w:rsidP="00E82BBC">
      <w:pPr>
        <w:snapToGrid w:val="0"/>
        <w:spacing w:after="0" w:line="560" w:lineRule="exact"/>
        <w:ind w:firstLineChars="200" w:firstLine="640"/>
        <w:jc w:val="both"/>
        <w:rPr>
          <w:rFonts w:ascii="仿宋_GB2312" w:eastAsia="仿宋_GB2312" w:hAnsi="仿宋" w:hint="eastAsia"/>
          <w:kern w:val="0"/>
          <w:sz w:val="32"/>
          <w:szCs w:val="32"/>
        </w:rPr>
      </w:pPr>
      <w:r w:rsidRPr="00213262">
        <w:rPr>
          <w:rFonts w:ascii="仿宋_GB2312" w:eastAsia="仿宋_GB2312" w:hAnsi="仿宋" w:hint="eastAsia"/>
          <w:kern w:val="0"/>
          <w:sz w:val="32"/>
          <w:szCs w:val="32"/>
        </w:rPr>
        <w:t>（三）《烟草专卖许可证管理办法》第十三条第三项指出“申请烟草专卖零售许可证，应当符合当地烟草制品零售点合理布局的要求”。第十五条规定：“制订烟草制品零售点合理布局规划时，应当根据辖区内的人口数量、交通状况、经济发展水平消费能力等因素，在举行听证后确定零售点的合理布局。烟草制品零售点合理布局规划、经营资金要求和经营场所条件，由县级以上烟草专卖局制定，并报上一级烟草专卖局备案。”</w:t>
      </w:r>
    </w:p>
    <w:p w14:paraId="4D877D71" w14:textId="19350531" w:rsidR="00F34CB0" w:rsidRPr="00F34CB0" w:rsidRDefault="00F34CB0" w:rsidP="00E82BBC">
      <w:pPr>
        <w:spacing w:after="0" w:line="560" w:lineRule="exact"/>
        <w:ind w:firstLineChars="200" w:firstLine="640"/>
        <w:jc w:val="both"/>
        <w:rPr>
          <w:rFonts w:ascii="黑体" w:eastAsia="黑体" w:hAnsi="黑体" w:hint="eastAsia"/>
          <w:sz w:val="32"/>
          <w:szCs w:val="32"/>
        </w:rPr>
      </w:pPr>
      <w:r w:rsidRPr="00F34CB0">
        <w:rPr>
          <w:rFonts w:ascii="黑体" w:eastAsia="黑体" w:hAnsi="黑体" w:hint="eastAsia"/>
          <w:sz w:val="32"/>
          <w:szCs w:val="32"/>
        </w:rPr>
        <w:t>三、主要内容及重点解决的问题</w:t>
      </w:r>
    </w:p>
    <w:p w14:paraId="61E43017" w14:textId="3406D37A" w:rsidR="00F34CB0" w:rsidRPr="00F34CB0" w:rsidRDefault="00F34CB0" w:rsidP="00E82BBC">
      <w:pPr>
        <w:spacing w:after="0" w:line="560" w:lineRule="exact"/>
        <w:ind w:firstLineChars="200" w:firstLine="640"/>
        <w:jc w:val="both"/>
        <w:rPr>
          <w:rFonts w:ascii="仿宋_GB2312" w:eastAsia="仿宋_GB2312" w:hint="eastAsia"/>
          <w:sz w:val="32"/>
          <w:szCs w:val="32"/>
        </w:rPr>
      </w:pPr>
      <w:r w:rsidRPr="00F34CB0">
        <w:rPr>
          <w:rFonts w:ascii="仿宋_GB2312" w:eastAsia="仿宋_GB2312" w:hint="eastAsia"/>
          <w:sz w:val="32"/>
          <w:szCs w:val="32"/>
        </w:rPr>
        <w:lastRenderedPageBreak/>
        <w:t>《规划》共四章十</w:t>
      </w:r>
      <w:r w:rsidR="00AF461F">
        <w:rPr>
          <w:rFonts w:ascii="仿宋_GB2312" w:eastAsia="仿宋_GB2312" w:hint="eastAsia"/>
          <w:sz w:val="32"/>
          <w:szCs w:val="32"/>
        </w:rPr>
        <w:t>四</w:t>
      </w:r>
      <w:r w:rsidRPr="00F34CB0">
        <w:rPr>
          <w:rFonts w:ascii="仿宋_GB2312" w:eastAsia="仿宋_GB2312" w:hint="eastAsia"/>
          <w:sz w:val="32"/>
          <w:szCs w:val="32"/>
        </w:rPr>
        <w:t>条，并</w:t>
      </w:r>
      <w:proofErr w:type="gramStart"/>
      <w:r w:rsidRPr="00F34CB0">
        <w:rPr>
          <w:rFonts w:ascii="仿宋_GB2312" w:eastAsia="仿宋_GB2312" w:hint="eastAsia"/>
          <w:sz w:val="32"/>
          <w:szCs w:val="32"/>
        </w:rPr>
        <w:t>附规划</w:t>
      </w:r>
      <w:proofErr w:type="gramEnd"/>
      <w:r w:rsidRPr="00F34CB0">
        <w:rPr>
          <w:rFonts w:ascii="仿宋_GB2312" w:eastAsia="仿宋_GB2312" w:hint="eastAsia"/>
          <w:sz w:val="32"/>
          <w:szCs w:val="32"/>
        </w:rPr>
        <w:t>明细表，主要内容及重点解决问题如下：</w:t>
      </w:r>
    </w:p>
    <w:p w14:paraId="0A15CC9B" w14:textId="6FF69721" w:rsidR="00F34CB0" w:rsidRPr="00F34CB0" w:rsidRDefault="00F34CB0" w:rsidP="00E82BBC">
      <w:pPr>
        <w:spacing w:after="0" w:line="560" w:lineRule="exact"/>
        <w:ind w:firstLineChars="200" w:firstLine="640"/>
        <w:jc w:val="both"/>
        <w:rPr>
          <w:rFonts w:ascii="仿宋_GB2312" w:eastAsia="仿宋_GB2312" w:hint="eastAsia"/>
          <w:sz w:val="32"/>
          <w:szCs w:val="32"/>
        </w:rPr>
      </w:pPr>
      <w:r w:rsidRPr="00F34CB0">
        <w:rPr>
          <w:rFonts w:ascii="楷体_GB2312" w:eastAsia="楷体_GB2312" w:hint="eastAsia"/>
          <w:sz w:val="32"/>
          <w:szCs w:val="32"/>
        </w:rPr>
        <w:t>（一）明确适用范围和基本原则（第一章）。</w:t>
      </w:r>
      <w:r w:rsidRPr="00F34CB0">
        <w:rPr>
          <w:rFonts w:ascii="仿宋_GB2312" w:eastAsia="仿宋_GB2312" w:hint="eastAsia"/>
          <w:sz w:val="32"/>
          <w:szCs w:val="32"/>
        </w:rPr>
        <w:t>界定本《规划》适用于玉林市行政区域内雪茄烟零售点的布局管理，明确了“雪茄烟零售点”的定义</w:t>
      </w:r>
      <w:r w:rsidR="00701EDC">
        <w:rPr>
          <w:rFonts w:ascii="仿宋_GB2312" w:eastAsia="仿宋_GB2312" w:hint="eastAsia"/>
          <w:sz w:val="32"/>
          <w:szCs w:val="32"/>
        </w:rPr>
        <w:t>，</w:t>
      </w:r>
      <w:r w:rsidRPr="00F34CB0">
        <w:rPr>
          <w:rFonts w:ascii="仿宋_GB2312" w:eastAsia="仿宋_GB2312" w:hint="eastAsia"/>
          <w:sz w:val="32"/>
          <w:szCs w:val="32"/>
        </w:rPr>
        <w:t>确立了依法行政、科学规划、服务社会、均衡发展的布局原则。</w:t>
      </w:r>
    </w:p>
    <w:p w14:paraId="01571F85" w14:textId="77777777" w:rsidR="00F34CB0" w:rsidRPr="00F34CB0" w:rsidRDefault="00F34CB0" w:rsidP="00E82BBC">
      <w:pPr>
        <w:spacing w:after="0" w:line="560" w:lineRule="exact"/>
        <w:ind w:firstLineChars="200" w:firstLine="640"/>
        <w:jc w:val="both"/>
        <w:rPr>
          <w:rFonts w:ascii="仿宋_GB2312" w:eastAsia="仿宋_GB2312" w:hint="eastAsia"/>
          <w:sz w:val="32"/>
          <w:szCs w:val="32"/>
        </w:rPr>
      </w:pPr>
      <w:r w:rsidRPr="00F34CB0">
        <w:rPr>
          <w:rFonts w:ascii="楷体_GB2312" w:eastAsia="楷体_GB2312" w:hint="eastAsia"/>
          <w:sz w:val="32"/>
          <w:szCs w:val="32"/>
        </w:rPr>
        <w:t>（二）建立总量控制与动态调整的布局模式（第二章）。</w:t>
      </w:r>
      <w:r w:rsidRPr="00F34CB0">
        <w:rPr>
          <w:rFonts w:ascii="仿宋_GB2312" w:eastAsia="仿宋_GB2312" w:hint="eastAsia"/>
          <w:sz w:val="32"/>
          <w:szCs w:val="32"/>
        </w:rPr>
        <w:t>规定对雪茄烟零售点实行总量控制，根据附件明细表分配各辖区规划数量，超过规划数量的区域不予增设。此规定旨在解决零售点无序增长、分布不均的问题，实现市场容量与零售点数量的动态平衡。</w:t>
      </w:r>
    </w:p>
    <w:p w14:paraId="0660D031" w14:textId="77777777" w:rsidR="00F34CB0" w:rsidRPr="00F34CB0" w:rsidRDefault="00F34CB0" w:rsidP="00E82BBC">
      <w:pPr>
        <w:spacing w:after="0" w:line="560" w:lineRule="exact"/>
        <w:ind w:firstLineChars="200" w:firstLine="640"/>
        <w:jc w:val="both"/>
        <w:rPr>
          <w:rFonts w:ascii="仿宋_GB2312" w:eastAsia="仿宋_GB2312" w:hint="eastAsia"/>
          <w:sz w:val="32"/>
          <w:szCs w:val="32"/>
        </w:rPr>
      </w:pPr>
      <w:r w:rsidRPr="00F34CB0">
        <w:rPr>
          <w:rFonts w:ascii="楷体_GB2312" w:eastAsia="楷体_GB2312" w:hint="eastAsia"/>
          <w:sz w:val="32"/>
          <w:szCs w:val="32"/>
        </w:rPr>
        <w:t>（三）界定经营许可范围及独立核算规则（第二章）。</w:t>
      </w:r>
      <w:r w:rsidRPr="00F34CB0">
        <w:rPr>
          <w:rFonts w:ascii="仿宋_GB2312" w:eastAsia="仿宋_GB2312" w:hint="eastAsia"/>
          <w:sz w:val="32"/>
          <w:szCs w:val="32"/>
        </w:rPr>
        <w:t>明确雪茄烟零售点许可范围仅为雪茄烟，申请增加卷烟、电子烟等经营项目需符合相应布局规划。同时规定雪茄烟零售点数量与普通烟草制品零售点、电子烟零售点数量独立计算，互不影响。这解决了不同类型烟草制品零售点布局交叉管理的问题，明确了管理边界。</w:t>
      </w:r>
    </w:p>
    <w:p w14:paraId="4B1F94FC" w14:textId="62DCBC21" w:rsidR="00F34CB0" w:rsidRPr="00F34CB0" w:rsidRDefault="00F34CB0" w:rsidP="00E82BBC">
      <w:pPr>
        <w:spacing w:after="0" w:line="560" w:lineRule="exact"/>
        <w:ind w:firstLineChars="200" w:firstLine="640"/>
        <w:jc w:val="both"/>
        <w:rPr>
          <w:rFonts w:ascii="仿宋_GB2312" w:eastAsia="仿宋_GB2312" w:hint="eastAsia"/>
          <w:sz w:val="32"/>
          <w:szCs w:val="32"/>
        </w:rPr>
      </w:pPr>
      <w:r w:rsidRPr="00F34CB0">
        <w:rPr>
          <w:rFonts w:ascii="楷体_GB2312" w:eastAsia="楷体_GB2312" w:hint="eastAsia"/>
          <w:sz w:val="32"/>
          <w:szCs w:val="32"/>
        </w:rPr>
        <w:t>（四）设定禁止设置零售点的具体情形（第三章）。</w:t>
      </w:r>
      <w:r w:rsidRPr="00F34CB0">
        <w:rPr>
          <w:rFonts w:ascii="仿宋_GB2312" w:eastAsia="仿宋_GB2312" w:hint="eastAsia"/>
          <w:sz w:val="32"/>
          <w:szCs w:val="32"/>
        </w:rPr>
        <w:t>重点明确了中小学校、幼儿</w:t>
      </w:r>
      <w:proofErr w:type="gramStart"/>
      <w:r w:rsidRPr="00F34CB0">
        <w:rPr>
          <w:rFonts w:ascii="仿宋_GB2312" w:eastAsia="仿宋_GB2312" w:hint="eastAsia"/>
          <w:sz w:val="32"/>
          <w:szCs w:val="32"/>
        </w:rPr>
        <w:t>园周</w:t>
      </w:r>
      <w:proofErr w:type="gramEnd"/>
      <w:r w:rsidRPr="00F34CB0">
        <w:rPr>
          <w:rFonts w:ascii="仿宋_GB2312" w:eastAsia="仿宋_GB2312" w:hint="eastAsia"/>
          <w:sz w:val="32"/>
          <w:szCs w:val="32"/>
        </w:rPr>
        <w:t>边</w:t>
      </w:r>
      <w:r w:rsidR="001303BE">
        <w:rPr>
          <w:rFonts w:ascii="仿宋_GB2312" w:eastAsia="仿宋_GB2312" w:hint="eastAsia"/>
          <w:sz w:val="32"/>
          <w:szCs w:val="32"/>
        </w:rPr>
        <w:t>“红线距离”</w:t>
      </w:r>
      <w:r w:rsidRPr="00F34CB0">
        <w:rPr>
          <w:rFonts w:ascii="仿宋_GB2312" w:eastAsia="仿宋_GB2312" w:hint="eastAsia"/>
          <w:sz w:val="32"/>
          <w:szCs w:val="32"/>
        </w:rPr>
        <w:t>内禁止设置零售点，强化了未成年人保护。同时，列举了主营业务与雪茄烟无互补营销关系的多种</w:t>
      </w:r>
      <w:r w:rsidR="00BC1542">
        <w:rPr>
          <w:rFonts w:ascii="仿宋_GB2312" w:eastAsia="仿宋_GB2312" w:hint="eastAsia"/>
          <w:sz w:val="32"/>
          <w:szCs w:val="32"/>
        </w:rPr>
        <w:t>禁止设置</w:t>
      </w:r>
      <w:r w:rsidRPr="00F34CB0">
        <w:rPr>
          <w:rFonts w:ascii="仿宋_GB2312" w:eastAsia="仿宋_GB2312" w:hint="eastAsia"/>
          <w:sz w:val="32"/>
          <w:szCs w:val="32"/>
        </w:rPr>
        <w:t>业态，旨在确保雪茄烟零售业态的专业性和规范性，防止</w:t>
      </w:r>
      <w:proofErr w:type="gramStart"/>
      <w:r w:rsidRPr="00F34CB0">
        <w:rPr>
          <w:rFonts w:ascii="仿宋_GB2312" w:eastAsia="仿宋_GB2312" w:hint="eastAsia"/>
          <w:sz w:val="32"/>
          <w:szCs w:val="32"/>
        </w:rPr>
        <w:t>无关业</w:t>
      </w:r>
      <w:proofErr w:type="gramEnd"/>
      <w:r w:rsidRPr="00F34CB0">
        <w:rPr>
          <w:rFonts w:ascii="仿宋_GB2312" w:eastAsia="仿宋_GB2312" w:hint="eastAsia"/>
          <w:sz w:val="32"/>
          <w:szCs w:val="32"/>
        </w:rPr>
        <w:t>态随意兼营带来的监管风险和市场乱象。</w:t>
      </w:r>
    </w:p>
    <w:p w14:paraId="15A35AD4" w14:textId="3702A784" w:rsidR="00F34CB0" w:rsidRPr="00F34CB0" w:rsidRDefault="00F34CB0" w:rsidP="00E82BBC">
      <w:pPr>
        <w:spacing w:after="0" w:line="560" w:lineRule="exact"/>
        <w:ind w:firstLineChars="200" w:firstLine="640"/>
        <w:jc w:val="both"/>
        <w:rPr>
          <w:rFonts w:ascii="仿宋_GB2312" w:eastAsia="仿宋_GB2312" w:hint="eastAsia"/>
          <w:sz w:val="32"/>
          <w:szCs w:val="32"/>
        </w:rPr>
      </w:pPr>
      <w:r w:rsidRPr="00F34CB0">
        <w:rPr>
          <w:rFonts w:ascii="楷体_GB2312" w:eastAsia="楷体_GB2312" w:hint="eastAsia"/>
          <w:sz w:val="32"/>
          <w:szCs w:val="32"/>
        </w:rPr>
        <w:lastRenderedPageBreak/>
        <w:t>（五）规范相关概念与实施要求（第四章）。</w:t>
      </w:r>
      <w:r w:rsidRPr="00F34CB0">
        <w:rPr>
          <w:rFonts w:ascii="仿宋_GB2312" w:eastAsia="仿宋_GB2312" w:hint="eastAsia"/>
          <w:sz w:val="32"/>
          <w:szCs w:val="32"/>
        </w:rPr>
        <w:t>对“中、小学校”“幼儿园”等关键概念进行解释，确保执行标准统一。明确规划的解释权归属、动态调整机制（原则上每年一次）及公布方式，增强了《规划》的适应性和透明度。规定实施中参照执行相关既有规定，并遵循法律、法规、规章及上级规定的优先原则，保证了政策体系的协调一致。</w:t>
      </w:r>
    </w:p>
    <w:p w14:paraId="36E031FC" w14:textId="77777777" w:rsidR="00F34CB0" w:rsidRPr="00F34CB0" w:rsidRDefault="00F34CB0" w:rsidP="00E82BBC">
      <w:pPr>
        <w:spacing w:after="0" w:line="560" w:lineRule="exact"/>
        <w:ind w:firstLineChars="200" w:firstLine="640"/>
        <w:jc w:val="both"/>
        <w:rPr>
          <w:rFonts w:ascii="仿宋_GB2312" w:eastAsia="仿宋_GB2312" w:hint="eastAsia"/>
          <w:sz w:val="32"/>
          <w:szCs w:val="32"/>
        </w:rPr>
      </w:pPr>
      <w:r w:rsidRPr="00F34CB0">
        <w:rPr>
          <w:rFonts w:ascii="楷体_GB2312" w:eastAsia="楷体_GB2312" w:hint="eastAsia"/>
          <w:sz w:val="32"/>
          <w:szCs w:val="32"/>
        </w:rPr>
        <w:t>（六）解决雪茄烟零售管理针对性不足的问题。</w:t>
      </w:r>
      <w:r w:rsidRPr="00F34CB0">
        <w:rPr>
          <w:rFonts w:ascii="仿宋_GB2312" w:eastAsia="仿宋_GB2312" w:hint="eastAsia"/>
          <w:sz w:val="32"/>
          <w:szCs w:val="32"/>
        </w:rPr>
        <w:t>当前综合性烟草制品零售点布局规划难以完全适应雪茄烟消费相对小众、专业性强、业</w:t>
      </w:r>
      <w:proofErr w:type="gramStart"/>
      <w:r w:rsidRPr="00F34CB0">
        <w:rPr>
          <w:rFonts w:ascii="仿宋_GB2312" w:eastAsia="仿宋_GB2312" w:hint="eastAsia"/>
          <w:sz w:val="32"/>
          <w:szCs w:val="32"/>
        </w:rPr>
        <w:t>态可能</w:t>
      </w:r>
      <w:proofErr w:type="gramEnd"/>
      <w:r w:rsidRPr="00F34CB0">
        <w:rPr>
          <w:rFonts w:ascii="仿宋_GB2312" w:eastAsia="仿宋_GB2312" w:hint="eastAsia"/>
          <w:sz w:val="32"/>
          <w:szCs w:val="32"/>
        </w:rPr>
        <w:t>特殊的特点。本《规划》的制定，专门针对雪茄烟零售环节，形成了更精准、更细化的管理规范。</w:t>
      </w:r>
    </w:p>
    <w:p w14:paraId="4859078E" w14:textId="77777777" w:rsidR="00F34CB0" w:rsidRDefault="00F34CB0" w:rsidP="00E82BBC">
      <w:pPr>
        <w:spacing w:after="0" w:line="560" w:lineRule="exact"/>
        <w:jc w:val="both"/>
        <w:rPr>
          <w:rFonts w:ascii="仿宋_GB2312" w:eastAsia="仿宋_GB2312" w:hint="eastAsia"/>
          <w:sz w:val="32"/>
          <w:szCs w:val="32"/>
        </w:rPr>
      </w:pPr>
    </w:p>
    <w:p w14:paraId="57FD9C61" w14:textId="77777777" w:rsidR="00AF461F" w:rsidRDefault="00AF461F" w:rsidP="00E82BBC">
      <w:pPr>
        <w:spacing w:after="0" w:line="560" w:lineRule="exact"/>
        <w:jc w:val="both"/>
        <w:rPr>
          <w:rFonts w:ascii="仿宋_GB2312" w:eastAsia="仿宋_GB2312" w:hint="eastAsia"/>
          <w:sz w:val="32"/>
          <w:szCs w:val="32"/>
        </w:rPr>
      </w:pPr>
    </w:p>
    <w:p w14:paraId="6360A9DE" w14:textId="77777777" w:rsidR="00F34CB0" w:rsidRPr="00F34CB0" w:rsidRDefault="00F34CB0" w:rsidP="00E82BBC">
      <w:pPr>
        <w:spacing w:after="0" w:line="560" w:lineRule="exact"/>
        <w:jc w:val="both"/>
        <w:rPr>
          <w:rFonts w:ascii="仿宋_GB2312" w:eastAsia="仿宋_GB2312" w:hint="eastAsia"/>
          <w:sz w:val="32"/>
          <w:szCs w:val="32"/>
        </w:rPr>
      </w:pPr>
    </w:p>
    <w:p w14:paraId="39B13A76" w14:textId="616EEAAA" w:rsidR="00F34CB0" w:rsidRPr="00F34CB0" w:rsidRDefault="00F34CB0" w:rsidP="00E82BBC">
      <w:pPr>
        <w:spacing w:after="0" w:line="560" w:lineRule="exact"/>
        <w:jc w:val="right"/>
        <w:rPr>
          <w:rFonts w:ascii="仿宋_GB2312" w:eastAsia="仿宋_GB2312" w:hint="eastAsia"/>
          <w:sz w:val="32"/>
          <w:szCs w:val="32"/>
        </w:rPr>
      </w:pPr>
      <w:r w:rsidRPr="00F34CB0">
        <w:rPr>
          <w:rFonts w:ascii="仿宋_GB2312" w:eastAsia="仿宋_GB2312" w:hint="eastAsia"/>
          <w:sz w:val="32"/>
          <w:szCs w:val="32"/>
        </w:rPr>
        <w:t>玉林市烟草专卖局</w:t>
      </w:r>
      <w:r w:rsidRPr="00F34CB0">
        <w:rPr>
          <w:rFonts w:ascii="仿宋_GB2312" w:eastAsia="仿宋_GB2312" w:hint="eastAsia"/>
          <w:sz w:val="32"/>
          <w:szCs w:val="32"/>
        </w:rPr>
        <w:br/>
        <w:t>2026年2月</w:t>
      </w:r>
      <w:r w:rsidR="004D7452">
        <w:rPr>
          <w:rFonts w:ascii="仿宋_GB2312" w:eastAsia="仿宋_GB2312" w:hint="eastAsia"/>
          <w:sz w:val="32"/>
          <w:szCs w:val="32"/>
        </w:rPr>
        <w:t>9</w:t>
      </w:r>
      <w:r w:rsidRPr="00F34CB0">
        <w:rPr>
          <w:rFonts w:ascii="仿宋_GB2312" w:eastAsia="仿宋_GB2312" w:hint="eastAsia"/>
          <w:sz w:val="32"/>
          <w:szCs w:val="32"/>
        </w:rPr>
        <w:t>日</w:t>
      </w:r>
    </w:p>
    <w:sectPr w:rsidR="00F34CB0" w:rsidRPr="00F34CB0" w:rsidSect="003A4044">
      <w:footerReference w:type="even" r:id="rId7"/>
      <w:footerReference w:type="default" r:id="rId8"/>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08DDF" w14:textId="77777777" w:rsidR="00CC040E" w:rsidRDefault="00CC040E" w:rsidP="003A4044">
      <w:pPr>
        <w:spacing w:after="0" w:line="240" w:lineRule="auto"/>
        <w:rPr>
          <w:rFonts w:hint="eastAsia"/>
        </w:rPr>
      </w:pPr>
      <w:r>
        <w:separator/>
      </w:r>
    </w:p>
  </w:endnote>
  <w:endnote w:type="continuationSeparator" w:id="0">
    <w:p w14:paraId="43D11D01" w14:textId="77777777" w:rsidR="00CC040E" w:rsidRDefault="00CC040E" w:rsidP="003A4044">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322219"/>
      <w:docPartObj>
        <w:docPartGallery w:val="Page Numbers (Bottom of Page)"/>
        <w:docPartUnique/>
      </w:docPartObj>
    </w:sdtPr>
    <w:sdtEndPr>
      <w:rPr>
        <w:rFonts w:ascii="宋体" w:eastAsia="宋体" w:hAnsi="宋体"/>
        <w:sz w:val="28"/>
        <w:szCs w:val="28"/>
      </w:rPr>
    </w:sdtEndPr>
    <w:sdtContent>
      <w:p w14:paraId="7EDF658D" w14:textId="37C301EA" w:rsidR="003A4044" w:rsidRPr="00A73113" w:rsidRDefault="003A4044">
        <w:pPr>
          <w:pStyle w:val="af0"/>
          <w:rPr>
            <w:rFonts w:ascii="宋体" w:eastAsia="宋体" w:hAnsi="宋体" w:hint="eastAsia"/>
            <w:sz w:val="28"/>
            <w:szCs w:val="28"/>
          </w:rPr>
        </w:pPr>
        <w:r w:rsidRPr="00A73113">
          <w:rPr>
            <w:rFonts w:ascii="宋体" w:eastAsia="宋体" w:hAnsi="宋体"/>
            <w:sz w:val="28"/>
            <w:szCs w:val="28"/>
          </w:rPr>
          <w:fldChar w:fldCharType="begin"/>
        </w:r>
        <w:r w:rsidRPr="00A73113">
          <w:rPr>
            <w:rFonts w:ascii="宋体" w:eastAsia="宋体" w:hAnsi="宋体"/>
            <w:sz w:val="28"/>
            <w:szCs w:val="28"/>
          </w:rPr>
          <w:instrText>PAGE   \* MERGEFORMAT</w:instrText>
        </w:r>
        <w:r w:rsidRPr="00A73113">
          <w:rPr>
            <w:rFonts w:ascii="宋体" w:eastAsia="宋体" w:hAnsi="宋体"/>
            <w:sz w:val="28"/>
            <w:szCs w:val="28"/>
          </w:rPr>
          <w:fldChar w:fldCharType="separate"/>
        </w:r>
        <w:r w:rsidRPr="00A73113">
          <w:rPr>
            <w:rFonts w:ascii="宋体" w:eastAsia="宋体" w:hAnsi="宋体"/>
            <w:sz w:val="28"/>
            <w:szCs w:val="28"/>
            <w:lang w:val="zh-CN"/>
          </w:rPr>
          <w:t>2</w:t>
        </w:r>
        <w:r w:rsidRPr="00A73113">
          <w:rPr>
            <w:rFonts w:ascii="宋体" w:eastAsia="宋体" w:hAnsi="宋体"/>
            <w:sz w:val="28"/>
            <w:szCs w:val="28"/>
          </w:rPr>
          <w:fldChar w:fldCharType="end"/>
        </w:r>
      </w:p>
    </w:sdtContent>
  </w:sdt>
  <w:p w14:paraId="473334BE" w14:textId="77777777" w:rsidR="003A4044" w:rsidRDefault="003A4044">
    <w:pPr>
      <w:pStyle w:val="af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3363464"/>
      <w:docPartObj>
        <w:docPartGallery w:val="Page Numbers (Bottom of Page)"/>
        <w:docPartUnique/>
      </w:docPartObj>
    </w:sdtPr>
    <w:sdtEndPr>
      <w:rPr>
        <w:rFonts w:ascii="宋体" w:eastAsia="宋体" w:hAnsi="宋体"/>
        <w:sz w:val="28"/>
        <w:szCs w:val="28"/>
      </w:rPr>
    </w:sdtEndPr>
    <w:sdtContent>
      <w:p w14:paraId="7C9AACE8" w14:textId="0E47BE24" w:rsidR="003A4044" w:rsidRPr="003A4044" w:rsidRDefault="003A4044">
        <w:pPr>
          <w:pStyle w:val="af0"/>
          <w:jc w:val="right"/>
          <w:rPr>
            <w:rFonts w:ascii="宋体" w:eastAsia="宋体" w:hAnsi="宋体" w:hint="eastAsia"/>
            <w:sz w:val="28"/>
            <w:szCs w:val="28"/>
          </w:rPr>
        </w:pPr>
        <w:r w:rsidRPr="003A4044">
          <w:rPr>
            <w:rFonts w:ascii="宋体" w:eastAsia="宋体" w:hAnsi="宋体"/>
            <w:sz w:val="28"/>
            <w:szCs w:val="28"/>
          </w:rPr>
          <w:fldChar w:fldCharType="begin"/>
        </w:r>
        <w:r w:rsidRPr="003A4044">
          <w:rPr>
            <w:rFonts w:ascii="宋体" w:eastAsia="宋体" w:hAnsi="宋体"/>
            <w:sz w:val="28"/>
            <w:szCs w:val="28"/>
          </w:rPr>
          <w:instrText>PAGE   \* MERGEFORMAT</w:instrText>
        </w:r>
        <w:r w:rsidRPr="003A4044">
          <w:rPr>
            <w:rFonts w:ascii="宋体" w:eastAsia="宋体" w:hAnsi="宋体"/>
            <w:sz w:val="28"/>
            <w:szCs w:val="28"/>
          </w:rPr>
          <w:fldChar w:fldCharType="separate"/>
        </w:r>
        <w:r w:rsidRPr="003A4044">
          <w:rPr>
            <w:rFonts w:ascii="宋体" w:eastAsia="宋体" w:hAnsi="宋体"/>
            <w:sz w:val="28"/>
            <w:szCs w:val="28"/>
            <w:lang w:val="zh-CN"/>
          </w:rPr>
          <w:t>2</w:t>
        </w:r>
        <w:r w:rsidRPr="003A4044">
          <w:rPr>
            <w:rFonts w:ascii="宋体" w:eastAsia="宋体" w:hAnsi="宋体"/>
            <w:sz w:val="28"/>
            <w:szCs w:val="28"/>
          </w:rPr>
          <w:fldChar w:fldCharType="end"/>
        </w:r>
      </w:p>
    </w:sdtContent>
  </w:sdt>
  <w:p w14:paraId="1A9E7D59" w14:textId="77777777" w:rsidR="003A4044" w:rsidRDefault="003A4044">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0D03C" w14:textId="77777777" w:rsidR="00CC040E" w:rsidRDefault="00CC040E" w:rsidP="003A4044">
      <w:pPr>
        <w:spacing w:after="0" w:line="240" w:lineRule="auto"/>
        <w:rPr>
          <w:rFonts w:hint="eastAsia"/>
        </w:rPr>
      </w:pPr>
      <w:r>
        <w:separator/>
      </w:r>
    </w:p>
  </w:footnote>
  <w:footnote w:type="continuationSeparator" w:id="0">
    <w:p w14:paraId="2517DB9B" w14:textId="77777777" w:rsidR="00CC040E" w:rsidRDefault="00CC040E" w:rsidP="003A4044">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750F1"/>
    <w:multiLevelType w:val="hybridMultilevel"/>
    <w:tmpl w:val="F3780A1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65E95A65"/>
    <w:multiLevelType w:val="multilevel"/>
    <w:tmpl w:val="55003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7200399">
    <w:abstractNumId w:val="1"/>
  </w:num>
  <w:num w:numId="2" w16cid:durableId="1033075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CB0"/>
    <w:rsid w:val="000E7304"/>
    <w:rsid w:val="001303BE"/>
    <w:rsid w:val="001B746C"/>
    <w:rsid w:val="001C025A"/>
    <w:rsid w:val="00200ACA"/>
    <w:rsid w:val="003476FA"/>
    <w:rsid w:val="00361841"/>
    <w:rsid w:val="003A2EA6"/>
    <w:rsid w:val="003A4044"/>
    <w:rsid w:val="004851A7"/>
    <w:rsid w:val="004D7452"/>
    <w:rsid w:val="005344AD"/>
    <w:rsid w:val="00580C91"/>
    <w:rsid w:val="005E13D4"/>
    <w:rsid w:val="006C0E8F"/>
    <w:rsid w:val="00701EDC"/>
    <w:rsid w:val="007C3C7F"/>
    <w:rsid w:val="008C682D"/>
    <w:rsid w:val="009A0E61"/>
    <w:rsid w:val="00A73113"/>
    <w:rsid w:val="00A741D1"/>
    <w:rsid w:val="00AF461F"/>
    <w:rsid w:val="00BC1542"/>
    <w:rsid w:val="00BE4706"/>
    <w:rsid w:val="00C51CE3"/>
    <w:rsid w:val="00CC040E"/>
    <w:rsid w:val="00DB18DA"/>
    <w:rsid w:val="00E82BBC"/>
    <w:rsid w:val="00EC5693"/>
    <w:rsid w:val="00F31B0B"/>
    <w:rsid w:val="00F34CB0"/>
    <w:rsid w:val="00FE7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D871B"/>
  <w15:chartTrackingRefBased/>
  <w15:docId w15:val="{D9A9E825-0F3D-43F5-A61E-A75CB2D9E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4C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4C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4C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4C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4C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4C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4C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4C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4C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4C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4C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4C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4CB0"/>
    <w:rPr>
      <w:rFonts w:cstheme="majorBidi"/>
      <w:color w:val="2F5496" w:themeColor="accent1" w:themeShade="BF"/>
      <w:sz w:val="28"/>
      <w:szCs w:val="28"/>
    </w:rPr>
  </w:style>
  <w:style w:type="character" w:customStyle="1" w:styleId="50">
    <w:name w:val="标题 5 字符"/>
    <w:basedOn w:val="a0"/>
    <w:link w:val="5"/>
    <w:uiPriority w:val="9"/>
    <w:semiHidden/>
    <w:rsid w:val="00F34CB0"/>
    <w:rPr>
      <w:rFonts w:cstheme="majorBidi"/>
      <w:color w:val="2F5496" w:themeColor="accent1" w:themeShade="BF"/>
      <w:sz w:val="24"/>
    </w:rPr>
  </w:style>
  <w:style w:type="character" w:customStyle="1" w:styleId="60">
    <w:name w:val="标题 6 字符"/>
    <w:basedOn w:val="a0"/>
    <w:link w:val="6"/>
    <w:uiPriority w:val="9"/>
    <w:semiHidden/>
    <w:rsid w:val="00F34CB0"/>
    <w:rPr>
      <w:rFonts w:cstheme="majorBidi"/>
      <w:b/>
      <w:bCs/>
      <w:color w:val="2F5496" w:themeColor="accent1" w:themeShade="BF"/>
    </w:rPr>
  </w:style>
  <w:style w:type="character" w:customStyle="1" w:styleId="70">
    <w:name w:val="标题 7 字符"/>
    <w:basedOn w:val="a0"/>
    <w:link w:val="7"/>
    <w:uiPriority w:val="9"/>
    <w:semiHidden/>
    <w:rsid w:val="00F34CB0"/>
    <w:rPr>
      <w:rFonts w:cstheme="majorBidi"/>
      <w:b/>
      <w:bCs/>
      <w:color w:val="595959" w:themeColor="text1" w:themeTint="A6"/>
    </w:rPr>
  </w:style>
  <w:style w:type="character" w:customStyle="1" w:styleId="80">
    <w:name w:val="标题 8 字符"/>
    <w:basedOn w:val="a0"/>
    <w:link w:val="8"/>
    <w:uiPriority w:val="9"/>
    <w:semiHidden/>
    <w:rsid w:val="00F34CB0"/>
    <w:rPr>
      <w:rFonts w:cstheme="majorBidi"/>
      <w:color w:val="595959" w:themeColor="text1" w:themeTint="A6"/>
    </w:rPr>
  </w:style>
  <w:style w:type="character" w:customStyle="1" w:styleId="90">
    <w:name w:val="标题 9 字符"/>
    <w:basedOn w:val="a0"/>
    <w:link w:val="9"/>
    <w:uiPriority w:val="9"/>
    <w:semiHidden/>
    <w:rsid w:val="00F34CB0"/>
    <w:rPr>
      <w:rFonts w:eastAsiaTheme="majorEastAsia" w:cstheme="majorBidi"/>
      <w:color w:val="595959" w:themeColor="text1" w:themeTint="A6"/>
    </w:rPr>
  </w:style>
  <w:style w:type="paragraph" w:styleId="a3">
    <w:name w:val="Title"/>
    <w:basedOn w:val="a"/>
    <w:next w:val="a"/>
    <w:link w:val="a4"/>
    <w:uiPriority w:val="10"/>
    <w:qFormat/>
    <w:rsid w:val="00F34C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4C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4C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4C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4CB0"/>
    <w:pPr>
      <w:spacing w:before="160"/>
      <w:jc w:val="center"/>
    </w:pPr>
    <w:rPr>
      <w:i/>
      <w:iCs/>
      <w:color w:val="404040" w:themeColor="text1" w:themeTint="BF"/>
    </w:rPr>
  </w:style>
  <w:style w:type="character" w:customStyle="1" w:styleId="a8">
    <w:name w:val="引用 字符"/>
    <w:basedOn w:val="a0"/>
    <w:link w:val="a7"/>
    <w:uiPriority w:val="29"/>
    <w:rsid w:val="00F34CB0"/>
    <w:rPr>
      <w:i/>
      <w:iCs/>
      <w:color w:val="404040" w:themeColor="text1" w:themeTint="BF"/>
    </w:rPr>
  </w:style>
  <w:style w:type="paragraph" w:styleId="a9">
    <w:name w:val="List Paragraph"/>
    <w:basedOn w:val="a"/>
    <w:uiPriority w:val="34"/>
    <w:qFormat/>
    <w:rsid w:val="00F34CB0"/>
    <w:pPr>
      <w:ind w:left="720"/>
      <w:contextualSpacing/>
    </w:pPr>
  </w:style>
  <w:style w:type="character" w:styleId="aa">
    <w:name w:val="Intense Emphasis"/>
    <w:basedOn w:val="a0"/>
    <w:uiPriority w:val="21"/>
    <w:qFormat/>
    <w:rsid w:val="00F34CB0"/>
    <w:rPr>
      <w:i/>
      <w:iCs/>
      <w:color w:val="2F5496" w:themeColor="accent1" w:themeShade="BF"/>
    </w:rPr>
  </w:style>
  <w:style w:type="paragraph" w:styleId="ab">
    <w:name w:val="Intense Quote"/>
    <w:basedOn w:val="a"/>
    <w:next w:val="a"/>
    <w:link w:val="ac"/>
    <w:uiPriority w:val="30"/>
    <w:qFormat/>
    <w:rsid w:val="00F34C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4CB0"/>
    <w:rPr>
      <w:i/>
      <w:iCs/>
      <w:color w:val="2F5496" w:themeColor="accent1" w:themeShade="BF"/>
    </w:rPr>
  </w:style>
  <w:style w:type="character" w:styleId="ad">
    <w:name w:val="Intense Reference"/>
    <w:basedOn w:val="a0"/>
    <w:uiPriority w:val="32"/>
    <w:qFormat/>
    <w:rsid w:val="00F34CB0"/>
    <w:rPr>
      <w:b/>
      <w:bCs/>
      <w:smallCaps/>
      <w:color w:val="2F5496" w:themeColor="accent1" w:themeShade="BF"/>
      <w:spacing w:val="5"/>
    </w:rPr>
  </w:style>
  <w:style w:type="paragraph" w:styleId="ae">
    <w:name w:val="header"/>
    <w:basedOn w:val="a"/>
    <w:link w:val="af"/>
    <w:uiPriority w:val="99"/>
    <w:unhideWhenUsed/>
    <w:rsid w:val="003A4044"/>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3A4044"/>
    <w:rPr>
      <w:sz w:val="18"/>
      <w:szCs w:val="18"/>
    </w:rPr>
  </w:style>
  <w:style w:type="paragraph" w:styleId="af0">
    <w:name w:val="footer"/>
    <w:basedOn w:val="a"/>
    <w:link w:val="af1"/>
    <w:uiPriority w:val="99"/>
    <w:unhideWhenUsed/>
    <w:rsid w:val="003A4044"/>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3A40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36397">
      <w:bodyDiv w:val="1"/>
      <w:marLeft w:val="0"/>
      <w:marRight w:val="0"/>
      <w:marTop w:val="0"/>
      <w:marBottom w:val="0"/>
      <w:divBdr>
        <w:top w:val="none" w:sz="0" w:space="0" w:color="auto"/>
        <w:left w:val="none" w:sz="0" w:space="0" w:color="auto"/>
        <w:bottom w:val="none" w:sz="0" w:space="0" w:color="auto"/>
        <w:right w:val="none" w:sz="0" w:space="0" w:color="auto"/>
      </w:divBdr>
    </w:div>
    <w:div w:id="91594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8618176437819</dc:creator>
  <cp:keywords/>
  <dc:description/>
  <cp:lastModifiedBy>8618176437819</cp:lastModifiedBy>
  <cp:revision>21</cp:revision>
  <cp:lastPrinted>2026-02-09T07:10:00Z</cp:lastPrinted>
  <dcterms:created xsi:type="dcterms:W3CDTF">2026-02-09T02:47:00Z</dcterms:created>
  <dcterms:modified xsi:type="dcterms:W3CDTF">2026-02-10T08:36:00Z</dcterms:modified>
</cp:coreProperties>
</file>