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102A6D04">
      <w:pPr>
        <w:rPr>
          <w:rFonts w:ascii="华文中宋" w:hAnsi="华文中宋" w:eastAsia="华文中宋"/>
          <w:color w:val="FF0000"/>
          <w:spacing w:val="-20"/>
          <w:sz w:val="18"/>
          <w:szCs w:val="18"/>
        </w:rPr>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4"/>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98</w:t>
            </w:r>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1F84E97C">
      <w:pPr>
        <w:spacing w:line="620" w:lineRule="exact"/>
        <w:jc w:val="center"/>
        <w:rPr>
          <w:rFonts w:hint="eastAsia" w:ascii="方正小标宋简体" w:hAnsi="Times New Roman" w:eastAsia="方正小标宋简体" w:cs="Times New Roman"/>
          <w:spacing w:val="6"/>
          <w:sz w:val="44"/>
          <w:szCs w:val="44"/>
        </w:rPr>
      </w:pPr>
      <w:r>
        <w:rPr>
          <w:rFonts w:hint="eastAsia" w:ascii="方正小标宋简体" w:hAnsi="Times New Roman" w:eastAsia="方正小标宋简体" w:cs="Times New Roman"/>
          <w:spacing w:val="6"/>
          <w:sz w:val="44"/>
          <w:szCs w:val="44"/>
        </w:rPr>
        <w:t>玉林市发展和改革委员会关于玉林市福绵</w:t>
      </w:r>
    </w:p>
    <w:p w14:paraId="7EE0AE92">
      <w:pPr>
        <w:spacing w:line="620" w:lineRule="exact"/>
        <w:jc w:val="center"/>
        <w:rPr>
          <w:rFonts w:hint="eastAsia" w:ascii="方正小标宋简体" w:hAnsi="Times New Roman" w:eastAsia="方正小标宋简体" w:cs="Times New Roman"/>
          <w:spacing w:val="6"/>
          <w:sz w:val="44"/>
          <w:szCs w:val="44"/>
        </w:rPr>
      </w:pPr>
      <w:r>
        <w:rPr>
          <w:rFonts w:hint="eastAsia" w:ascii="方正小标宋简体" w:hAnsi="Times New Roman" w:eastAsia="方正小标宋简体" w:cs="Times New Roman"/>
          <w:spacing w:val="6"/>
          <w:sz w:val="44"/>
          <w:szCs w:val="44"/>
        </w:rPr>
        <w:t>高级中学迁建工程项目(1#综合教学楼)</w:t>
      </w:r>
    </w:p>
    <w:p w14:paraId="22BF5033">
      <w:pPr>
        <w:spacing w:line="620" w:lineRule="exact"/>
        <w:jc w:val="center"/>
        <w:rPr>
          <w:rFonts w:hint="eastAsia" w:ascii="方正小标宋简体" w:hAnsi="Times New Roman" w:eastAsia="方正小标宋简体" w:cs="Times New Roman"/>
          <w:spacing w:val="6"/>
          <w:sz w:val="44"/>
          <w:szCs w:val="44"/>
        </w:rPr>
      </w:pPr>
      <w:r>
        <w:rPr>
          <w:rFonts w:hint="eastAsia" w:ascii="方正小标宋简体" w:hAnsi="Times New Roman" w:eastAsia="方正小标宋简体" w:cs="Times New Roman"/>
          <w:spacing w:val="6"/>
          <w:sz w:val="44"/>
          <w:szCs w:val="44"/>
        </w:rPr>
        <w:t>可行性研究报告的批复</w:t>
      </w:r>
    </w:p>
    <w:p w14:paraId="2659E2B5">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75DB457F">
      <w:pPr>
        <w:keepNext w:val="0"/>
        <w:keepLines w:val="0"/>
        <w:pageBreakBefore w:val="0"/>
        <w:widowControl/>
        <w:kinsoku/>
        <w:overflowPunct/>
        <w:topLinePunct w:val="0"/>
        <w:autoSpaceDE/>
        <w:autoSpaceDN/>
        <w:bidi w:val="0"/>
        <w:adjustRightInd/>
        <w:snapToGrid/>
        <w:spacing w:line="640" w:lineRule="exact"/>
        <w:jc w:val="left"/>
        <w:rPr>
          <w:rFonts w:hint="eastAsia"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 xml:space="preserve">玉林市福绵高级中学： </w:t>
      </w:r>
    </w:p>
    <w:p w14:paraId="027BEC61">
      <w:pPr>
        <w:pStyle w:val="33"/>
        <w:keepNext w:val="0"/>
        <w:keepLines w:val="0"/>
        <w:pageBreakBefore w:val="0"/>
        <w:widowControl/>
        <w:kinsoku/>
        <w:wordWrap w:val="0"/>
        <w:overflowPunct/>
        <w:topLinePunct w:val="0"/>
        <w:autoSpaceDE/>
        <w:autoSpaceDN/>
        <w:bidi w:val="0"/>
        <w:adjustRightInd/>
        <w:snapToGrid/>
        <w:spacing w:line="640" w:lineRule="exact"/>
        <w:ind w:firstLine="616" w:firstLineChars="200"/>
        <w:textAlignment w:val="top"/>
        <w:rPr>
          <w:rFonts w:hint="eastAsia" w:ascii="仿宋_GB2312" w:hAnsi="仿宋_GB2312" w:eastAsia="仿宋_GB2312" w:cs="仿宋_GB2312"/>
          <w:sz w:val="32"/>
          <w:szCs w:val="32"/>
          <w:lang w:val="en-US" w:eastAsia="zh-CN"/>
        </w:rPr>
      </w:pPr>
      <w:r>
        <w:rPr>
          <w:rFonts w:hint="eastAsia" w:ascii="仿宋_GB2312" w:hAnsi="Times New Roman" w:eastAsia="仿宋_GB2312" w:cs="Times New Roman"/>
          <w:spacing w:val="-6"/>
          <w:kern w:val="2"/>
          <w:lang w:eastAsia="zh-CN"/>
        </w:rPr>
        <w:t>你单位报来《关于批复玉林市福绵高级中学迁建工程项目(1#综合教学楼)可行性研究报告的请示》（玉福高〔2025〕41号）及有关材料收悉。该项目</w:t>
      </w:r>
      <w:r>
        <w:rPr>
          <w:rFonts w:hint="eastAsia" w:ascii="仿宋_GB2312" w:hAnsi="仿宋_GB2312" w:eastAsia="仿宋_GB2312" w:cs="仿宋_GB2312"/>
          <w:sz w:val="32"/>
          <w:szCs w:val="32"/>
          <w:lang w:val="en-US" w:eastAsia="zh-CN"/>
        </w:rPr>
        <w:t>提级论证</w:t>
      </w:r>
      <w:r>
        <w:rPr>
          <w:rFonts w:hint="eastAsia" w:ascii="仿宋_GB2312" w:hAnsi="Times New Roman" w:eastAsia="仿宋_GB2312" w:cs="Times New Roman"/>
          <w:spacing w:val="-6"/>
          <w:kern w:val="2"/>
          <w:lang w:eastAsia="zh-CN"/>
        </w:rPr>
        <w:t>已经</w:t>
      </w:r>
      <w:r>
        <w:rPr>
          <w:rFonts w:hint="eastAsia" w:ascii="仿宋_GB2312" w:hAnsi="仿宋_GB2312" w:eastAsia="仿宋_GB2312" w:cs="仿宋_GB2312"/>
          <w:sz w:val="32"/>
          <w:szCs w:val="32"/>
          <w:lang w:val="en-US" w:eastAsia="zh-CN"/>
        </w:rPr>
        <w:t>国家审核通过，我委委托第三方评估机构评估后，经研究，现批复如下：</w:t>
      </w:r>
    </w:p>
    <w:p w14:paraId="3183232D">
      <w:pPr>
        <w:pStyle w:val="33"/>
        <w:keepNext w:val="0"/>
        <w:keepLines w:val="0"/>
        <w:pageBreakBefore w:val="0"/>
        <w:widowControl/>
        <w:numPr>
          <w:ilvl w:val="0"/>
          <w:numId w:val="0"/>
        </w:numPr>
        <w:kinsoku/>
        <w:wordWrap w:val="0"/>
        <w:overflowPunct/>
        <w:topLinePunct w:val="0"/>
        <w:autoSpaceDE/>
        <w:autoSpaceDN/>
        <w:bidi w:val="0"/>
        <w:adjustRightInd/>
        <w:snapToGrid/>
        <w:spacing w:line="640" w:lineRule="exact"/>
        <w:ind w:firstLine="640" w:firstLineChars="200"/>
        <w:textAlignment w:val="top"/>
        <w:rPr>
          <w:rFonts w:hint="eastAsia" w:ascii="仿宋_GB2312" w:hAnsi="Times New Roman" w:eastAsia="仿宋_GB2312" w:cs="Times New Roman"/>
          <w:spacing w:val="-6"/>
          <w:kern w:val="2"/>
        </w:rPr>
      </w:pPr>
      <w:r>
        <w:rPr>
          <w:rFonts w:hint="eastAsia" w:ascii="仿宋_GB2312" w:hAnsi="仿宋_GB2312" w:eastAsia="仿宋_GB2312" w:cs="仿宋_GB2312"/>
          <w:sz w:val="32"/>
          <w:szCs w:val="32"/>
          <w:lang w:val="en-US" w:eastAsia="zh-CN"/>
        </w:rPr>
        <w:t>一、我委于2017年4月27日以玉发改许可〔2017〕63号文批复了玉林市福绵高级中学迁建工程项目可行性研究报告，批复主要建设内容包含有教学楼、综合楼（含图书馆）、实验楼及综合教学楼等校舍，鉴于总平面图进行了调整，单体布局较此前批复可行性研究报告论证的规划总平面图有较大调整，现拟建的1#综合教学楼较此前批复的建设内容、建设规模及投资规模发生较大变化。根据政府投资有关规定，对拟建的1#综合教学楼可行性研究报告进行重新审批，玉发改许可〔2017〕63号文对应1#综合教学楼的单体项目投资内容不再执行，项目投资估算按本次批复执行。为适应学校扩大办学规模的需要，满足学校办学发展需求，同意建设玉林市福绵高级中学迁建工程项目(1#综合教学楼)，项目代码：</w:t>
      </w:r>
      <w:r>
        <w:rPr>
          <w:rFonts w:hint="eastAsia" w:ascii="仿宋_GB2312" w:hAnsi="Times New Roman" w:eastAsia="仿宋_GB2312" w:cs="Times New Roman"/>
          <w:spacing w:val="-6"/>
          <w:kern w:val="2"/>
          <w:lang w:eastAsia="zh-CN"/>
        </w:rPr>
        <w:t>2506-450900-04-01-283682</w:t>
      </w:r>
      <w:r>
        <w:rPr>
          <w:rFonts w:hint="eastAsia" w:ascii="仿宋_GB2312" w:hAnsi="仿宋_GB2312" w:eastAsia="仿宋_GB2312" w:cs="仿宋_GB2312"/>
          <w:sz w:val="32"/>
          <w:szCs w:val="32"/>
          <w:lang w:val="en-US" w:eastAsia="zh-CN"/>
        </w:rPr>
        <w:t>。</w:t>
      </w:r>
    </w:p>
    <w:p w14:paraId="5FAE36E8">
      <w:pPr>
        <w:pStyle w:val="33"/>
        <w:keepNext w:val="0"/>
        <w:keepLines w:val="0"/>
        <w:pageBreakBefore w:val="0"/>
        <w:widowControl/>
        <w:kinsoku/>
        <w:overflowPunct/>
        <w:topLinePunct w:val="0"/>
        <w:autoSpaceDE/>
        <w:autoSpaceDN/>
        <w:bidi w:val="0"/>
        <w:adjustRightInd/>
        <w:snapToGrid/>
        <w:spacing w:line="640" w:lineRule="exact"/>
        <w:ind w:firstLine="616" w:firstLineChars="200"/>
        <w:textAlignment w:val="top"/>
        <w:rPr>
          <w:rFonts w:hint="eastAsia" w:ascii="仿宋_GB2312" w:hAnsi="Times New Roman" w:eastAsia="仿宋_GB2312" w:cs="Times New Roman"/>
          <w:color w:val="auto"/>
          <w:spacing w:val="-6"/>
          <w:kern w:val="2"/>
        </w:rPr>
      </w:pPr>
      <w:r>
        <w:rPr>
          <w:rFonts w:hint="eastAsia" w:ascii="仿宋_GB2312" w:hAnsi="Times New Roman" w:eastAsia="仿宋_GB2312" w:cs="Times New Roman"/>
          <w:color w:val="auto"/>
          <w:spacing w:val="-6"/>
          <w:kern w:val="2"/>
          <w:lang w:eastAsia="zh-CN"/>
        </w:rPr>
        <w:t>二</w:t>
      </w:r>
      <w:r>
        <w:rPr>
          <w:rFonts w:hint="eastAsia" w:ascii="仿宋_GB2312" w:hAnsi="Times New Roman" w:eastAsia="仿宋_GB2312" w:cs="Times New Roman"/>
          <w:color w:val="auto"/>
          <w:spacing w:val="-6"/>
          <w:kern w:val="2"/>
        </w:rPr>
        <w:t>、项目</w:t>
      </w:r>
      <w:r>
        <w:rPr>
          <w:rFonts w:hint="eastAsia" w:ascii="仿宋_GB2312" w:hAnsi="Times New Roman" w:eastAsia="仿宋_GB2312" w:cs="Times New Roman"/>
          <w:color w:val="auto"/>
          <w:spacing w:val="-6"/>
          <w:kern w:val="2"/>
          <w:lang w:eastAsia="zh-CN"/>
        </w:rPr>
        <w:t>业主</w:t>
      </w:r>
      <w:r>
        <w:rPr>
          <w:rFonts w:hint="eastAsia" w:ascii="仿宋_GB2312" w:hAnsi="Times New Roman" w:eastAsia="仿宋_GB2312" w:cs="Times New Roman"/>
          <w:color w:val="auto"/>
          <w:spacing w:val="-6"/>
          <w:kern w:val="2"/>
        </w:rPr>
        <w:t>：</w:t>
      </w:r>
      <w:r>
        <w:rPr>
          <w:rFonts w:hint="eastAsia" w:ascii="仿宋_GB2312" w:hAnsi="Times New Roman" w:eastAsia="仿宋_GB2312" w:cs="Times New Roman"/>
          <w:color w:val="auto"/>
          <w:spacing w:val="-6"/>
          <w:kern w:val="2"/>
          <w:lang w:eastAsia="zh-CN"/>
        </w:rPr>
        <w:t>玉林市福绵高级中学。</w:t>
      </w:r>
      <w:r>
        <w:rPr>
          <w:rFonts w:hint="eastAsia" w:ascii="仿宋_GB2312" w:hAnsi="Times New Roman" w:eastAsia="仿宋_GB2312" w:cs="Times New Roman"/>
          <w:color w:val="auto"/>
          <w:spacing w:val="-6"/>
          <w:kern w:val="2"/>
        </w:rPr>
        <w:t xml:space="preserve"> </w:t>
      </w:r>
    </w:p>
    <w:p w14:paraId="6C90D673">
      <w:pPr>
        <w:pStyle w:val="33"/>
        <w:keepNext w:val="0"/>
        <w:keepLines w:val="0"/>
        <w:pageBreakBefore w:val="0"/>
        <w:widowControl/>
        <w:kinsoku/>
        <w:overflowPunct/>
        <w:topLinePunct w:val="0"/>
        <w:autoSpaceDE/>
        <w:autoSpaceDN/>
        <w:bidi w:val="0"/>
        <w:adjustRightInd/>
        <w:snapToGrid/>
        <w:spacing w:line="640" w:lineRule="exact"/>
        <w:ind w:firstLine="616" w:firstLineChars="200"/>
        <w:textAlignment w:val="top"/>
        <w:rPr>
          <w:rFonts w:hint="eastAsia" w:ascii="仿宋_GB2312" w:hAnsi="Times New Roman" w:eastAsia="仿宋_GB2312" w:cs="Times New Roman"/>
          <w:color w:val="auto"/>
          <w:spacing w:val="-6"/>
          <w:kern w:val="2"/>
        </w:rPr>
      </w:pPr>
      <w:r>
        <w:rPr>
          <w:rFonts w:hint="eastAsia" w:ascii="仿宋_GB2312" w:hAnsi="Times New Roman" w:eastAsia="仿宋_GB2312" w:cs="Times New Roman"/>
          <w:color w:val="auto"/>
          <w:spacing w:val="-6"/>
          <w:kern w:val="2"/>
          <w:lang w:eastAsia="zh-CN"/>
        </w:rPr>
        <w:t>三</w:t>
      </w:r>
      <w:r>
        <w:rPr>
          <w:rFonts w:hint="eastAsia" w:ascii="仿宋_GB2312" w:hAnsi="Times New Roman" w:eastAsia="仿宋_GB2312" w:cs="Times New Roman"/>
          <w:color w:val="auto"/>
          <w:spacing w:val="-6"/>
          <w:kern w:val="2"/>
        </w:rPr>
        <w:t>、建设</w:t>
      </w:r>
      <w:r>
        <w:rPr>
          <w:rFonts w:hint="eastAsia" w:ascii="仿宋_GB2312" w:hAnsi="Times New Roman" w:eastAsia="仿宋_GB2312" w:cs="Times New Roman"/>
          <w:color w:val="auto"/>
          <w:spacing w:val="-6"/>
          <w:kern w:val="2"/>
          <w:lang w:eastAsia="zh-CN"/>
        </w:rPr>
        <w:t>地点：位于玉林市福绵区天河路北侧，福绵区福绵镇三龙村、新江村，玉林市福绵高级中学新校区校园内。</w:t>
      </w:r>
    </w:p>
    <w:p w14:paraId="64B4AEF1">
      <w:pPr>
        <w:pStyle w:val="33"/>
        <w:keepNext w:val="0"/>
        <w:keepLines w:val="0"/>
        <w:pageBreakBefore w:val="0"/>
        <w:kinsoku/>
        <w:overflowPunct/>
        <w:topLinePunct w:val="0"/>
        <w:autoSpaceDE/>
        <w:autoSpaceDN/>
        <w:bidi w:val="0"/>
        <w:adjustRightInd/>
        <w:snapToGrid/>
        <w:spacing w:line="640" w:lineRule="exact"/>
        <w:ind w:firstLine="616" w:firstLineChars="200"/>
        <w:textAlignment w:val="top"/>
        <w:rPr>
          <w:rFonts w:hint="eastAsia" w:ascii="仿宋_GB2312" w:hAnsi="Times New Roman" w:eastAsia="仿宋_GB2312" w:cs="Times New Roman"/>
          <w:spacing w:val="-6"/>
          <w:kern w:val="2"/>
          <w:lang w:eastAsia="zh-CN"/>
        </w:rPr>
      </w:pPr>
      <w:r>
        <w:rPr>
          <w:rFonts w:hint="eastAsia" w:ascii="仿宋_GB2312" w:hAnsi="Times New Roman" w:eastAsia="仿宋_GB2312" w:cs="Times New Roman"/>
          <w:spacing w:val="-6"/>
          <w:kern w:val="2"/>
          <w:lang w:eastAsia="zh-CN"/>
        </w:rPr>
        <w:t>四</w:t>
      </w:r>
      <w:r>
        <w:rPr>
          <w:rFonts w:hint="eastAsia" w:ascii="仿宋_GB2312" w:hAnsi="Times New Roman" w:eastAsia="仿宋_GB2312" w:cs="Times New Roman"/>
          <w:spacing w:val="-6"/>
          <w:kern w:val="2"/>
        </w:rPr>
        <w:t>、</w:t>
      </w:r>
      <w:r>
        <w:rPr>
          <w:rFonts w:hint="eastAsia" w:ascii="仿宋_GB2312" w:hAnsi="Times New Roman" w:eastAsia="仿宋_GB2312" w:cs="Times New Roman"/>
          <w:spacing w:val="-6"/>
          <w:kern w:val="2"/>
          <w:lang w:eastAsia="zh-CN"/>
        </w:rPr>
        <w:t>项目</w:t>
      </w:r>
      <w:r>
        <w:rPr>
          <w:rFonts w:hint="eastAsia" w:ascii="仿宋_GB2312" w:hAnsi="Times New Roman" w:eastAsia="仿宋_GB2312" w:cs="Times New Roman"/>
          <w:spacing w:val="-6"/>
          <w:kern w:val="2"/>
        </w:rPr>
        <w:t>建设规模和主要建设内容</w:t>
      </w:r>
      <w:r>
        <w:rPr>
          <w:rFonts w:hint="eastAsia" w:ascii="仿宋_GB2312" w:hAnsi="Times New Roman" w:eastAsia="仿宋_GB2312" w:cs="Times New Roman"/>
          <w:spacing w:val="-6"/>
          <w:kern w:val="2"/>
          <w:lang w:eastAsia="zh-CN"/>
        </w:rPr>
        <w:t>：新建1#综合教学楼，建筑占地面积</w:t>
      </w:r>
      <w:r>
        <w:rPr>
          <w:rFonts w:hint="eastAsia" w:ascii="仿宋_GB2312" w:hAnsi="Times New Roman" w:eastAsia="仿宋_GB2312" w:cs="Times New Roman"/>
          <w:spacing w:val="-6"/>
          <w:kern w:val="2"/>
          <w:lang w:val="zh-CN" w:eastAsia="zh-CN"/>
        </w:rPr>
        <w:t>947.36平方米，</w:t>
      </w:r>
      <w:r>
        <w:rPr>
          <w:rFonts w:hint="eastAsia" w:ascii="仿宋_GB2312" w:hAnsi="Times New Roman" w:eastAsia="仿宋_GB2312" w:cs="Times New Roman"/>
          <w:spacing w:val="-6"/>
          <w:kern w:val="2"/>
          <w:lang w:val="en-US" w:eastAsia="zh-CN"/>
        </w:rPr>
        <w:t>总建筑面积7308.25平方米，其中：地下建筑面积1598.96平方米，地上建筑面积5709.29平方米。</w:t>
      </w:r>
      <w:r>
        <w:rPr>
          <w:rFonts w:hint="eastAsia" w:ascii="仿宋_GB2312" w:hAnsi="Times New Roman" w:eastAsia="仿宋_GB2312" w:cs="Times New Roman"/>
          <w:spacing w:val="-6"/>
          <w:kern w:val="2"/>
          <w:lang w:eastAsia="zh-CN"/>
        </w:rPr>
        <w:t>主要建设内容为建筑工程、装饰装修工程、电气工程、给排水工程、消防工程、暖通工程、电梯工程、</w:t>
      </w:r>
      <w:r>
        <w:rPr>
          <w:rFonts w:hint="eastAsia" w:ascii="仿宋_GB2312" w:hAnsi="Times New Roman" w:eastAsia="仿宋_GB2312" w:cs="Times New Roman"/>
          <w:spacing w:val="-6"/>
          <w:kern w:val="2"/>
          <w:lang w:val="en-US" w:eastAsia="zh-CN"/>
        </w:rPr>
        <w:t>拆除工程及室外配套工程</w:t>
      </w:r>
      <w:r>
        <w:rPr>
          <w:rFonts w:hint="eastAsia" w:ascii="仿宋_GB2312" w:hAnsi="Times New Roman" w:eastAsia="仿宋_GB2312" w:cs="Times New Roman"/>
          <w:spacing w:val="-6"/>
          <w:kern w:val="2"/>
          <w:lang w:eastAsia="zh-CN"/>
        </w:rPr>
        <w:t>等。</w:t>
      </w:r>
    </w:p>
    <w:p w14:paraId="1D7132FD">
      <w:pPr>
        <w:pStyle w:val="33"/>
        <w:keepNext w:val="0"/>
        <w:keepLines w:val="0"/>
        <w:pageBreakBefore w:val="0"/>
        <w:kinsoku/>
        <w:overflowPunct/>
        <w:topLinePunct w:val="0"/>
        <w:autoSpaceDE/>
        <w:autoSpaceDN/>
        <w:bidi w:val="0"/>
        <w:adjustRightInd/>
        <w:snapToGrid/>
        <w:spacing w:line="640" w:lineRule="exact"/>
        <w:ind w:firstLine="616" w:firstLineChars="200"/>
        <w:textAlignment w:val="top"/>
        <w:rPr>
          <w:rFonts w:hint="eastAsia" w:ascii="仿宋_GB2312" w:hAnsi="Times New Roman" w:eastAsia="仿宋_GB2312" w:cs="Times New Roman"/>
          <w:spacing w:val="-6"/>
          <w:kern w:val="2"/>
        </w:rPr>
      </w:pPr>
      <w:r>
        <w:rPr>
          <w:rFonts w:hint="eastAsia" w:ascii="仿宋_GB2312" w:hAnsi="Times New Roman" w:eastAsia="仿宋_GB2312" w:cs="Times New Roman"/>
          <w:spacing w:val="-6"/>
          <w:kern w:val="2"/>
          <w:lang w:eastAsia="zh-CN"/>
        </w:rPr>
        <w:t>五</w:t>
      </w:r>
      <w:r>
        <w:rPr>
          <w:rFonts w:hint="eastAsia" w:ascii="仿宋_GB2312" w:hAnsi="Times New Roman" w:eastAsia="仿宋_GB2312" w:cs="Times New Roman"/>
          <w:spacing w:val="-6"/>
          <w:kern w:val="2"/>
        </w:rPr>
        <w:t>、</w:t>
      </w:r>
      <w:r>
        <w:rPr>
          <w:rFonts w:hint="eastAsia" w:ascii="仿宋_GB2312" w:hAnsi="Times New Roman" w:eastAsia="仿宋_GB2312" w:cs="Times New Roman"/>
          <w:spacing w:val="-6"/>
          <w:kern w:val="2"/>
          <w:lang w:eastAsia="zh-CN"/>
        </w:rPr>
        <w:t>项目总</w:t>
      </w:r>
      <w:r>
        <w:rPr>
          <w:rFonts w:hint="eastAsia" w:ascii="仿宋_GB2312" w:hAnsi="Times New Roman" w:eastAsia="仿宋_GB2312" w:cs="Times New Roman"/>
          <w:spacing w:val="-6"/>
          <w:kern w:val="2"/>
        </w:rPr>
        <w:t>投资</w:t>
      </w:r>
      <w:r>
        <w:rPr>
          <w:rFonts w:hint="eastAsia" w:ascii="仿宋_GB2312" w:hAnsi="Times New Roman" w:eastAsia="仿宋_GB2312" w:cs="Times New Roman"/>
          <w:spacing w:val="-6"/>
          <w:kern w:val="2"/>
          <w:lang w:eastAsia="zh-CN"/>
        </w:rPr>
        <w:t>和</w:t>
      </w:r>
      <w:r>
        <w:rPr>
          <w:rFonts w:hint="eastAsia" w:ascii="仿宋_GB2312" w:hAnsi="Times New Roman" w:eastAsia="仿宋_GB2312" w:cs="Times New Roman"/>
          <w:spacing w:val="-6"/>
          <w:kern w:val="2"/>
        </w:rPr>
        <w:t>资金来源</w:t>
      </w:r>
      <w:r>
        <w:rPr>
          <w:rFonts w:hint="eastAsia" w:ascii="仿宋_GB2312" w:hAnsi="Times New Roman" w:eastAsia="仿宋_GB2312" w:cs="Times New Roman"/>
          <w:spacing w:val="-6"/>
          <w:kern w:val="2"/>
          <w:lang w:eastAsia="zh-CN"/>
        </w:rPr>
        <w:t>：</w:t>
      </w:r>
      <w:r>
        <w:rPr>
          <w:rFonts w:hint="eastAsia" w:ascii="仿宋_GB2312" w:hAnsi="Times New Roman" w:eastAsia="仿宋_GB2312" w:cs="Times New Roman"/>
          <w:spacing w:val="-6"/>
          <w:kern w:val="2"/>
        </w:rPr>
        <w:t>项目</w:t>
      </w:r>
      <w:r>
        <w:rPr>
          <w:rFonts w:hint="eastAsia" w:ascii="仿宋_GB2312" w:hAnsi="Times New Roman" w:eastAsia="仿宋_GB2312" w:cs="Times New Roman"/>
          <w:spacing w:val="-6"/>
          <w:kern w:val="2"/>
          <w:lang w:eastAsia="zh-CN"/>
        </w:rPr>
        <w:t>估算</w:t>
      </w:r>
      <w:r>
        <w:rPr>
          <w:rFonts w:hint="eastAsia" w:ascii="仿宋_GB2312" w:hAnsi="Times New Roman" w:eastAsia="仿宋_GB2312" w:cs="Times New Roman"/>
          <w:spacing w:val="-6"/>
          <w:kern w:val="2"/>
        </w:rPr>
        <w:t>总投资为</w:t>
      </w:r>
      <w:r>
        <w:rPr>
          <w:rFonts w:hint="eastAsia" w:ascii="仿宋_GB2312" w:hAnsi="Times New Roman" w:eastAsia="仿宋_GB2312" w:cs="Times New Roman"/>
          <w:spacing w:val="-6"/>
          <w:lang w:val="en-US" w:eastAsia="zh-CN"/>
        </w:rPr>
        <w:t>2556</w:t>
      </w:r>
      <w:r>
        <w:rPr>
          <w:rFonts w:hint="eastAsia" w:ascii="仿宋_GB2312" w:hAnsi="Times New Roman" w:eastAsia="仿宋_GB2312" w:cs="Times New Roman"/>
          <w:spacing w:val="-6"/>
          <w:kern w:val="2"/>
        </w:rPr>
        <w:t>万元，其中工程费用</w:t>
      </w:r>
      <w:r>
        <w:rPr>
          <w:rFonts w:hint="eastAsia" w:ascii="仿宋_GB2312" w:hAnsi="Times New Roman" w:eastAsia="仿宋_GB2312" w:cs="Times New Roman"/>
          <w:spacing w:val="-6"/>
          <w:lang w:val="en-US" w:eastAsia="zh-CN"/>
        </w:rPr>
        <w:t>2138.82</w:t>
      </w:r>
      <w:r>
        <w:rPr>
          <w:rFonts w:hint="eastAsia" w:ascii="仿宋_GB2312" w:hAnsi="Times New Roman" w:eastAsia="仿宋_GB2312" w:cs="Times New Roman"/>
          <w:spacing w:val="-6"/>
          <w:kern w:val="2"/>
        </w:rPr>
        <w:t>万元，工程建设其他费用</w:t>
      </w:r>
      <w:r>
        <w:rPr>
          <w:rFonts w:hint="eastAsia" w:ascii="仿宋_GB2312" w:hAnsi="Times New Roman" w:eastAsia="仿宋_GB2312" w:cs="Times New Roman"/>
          <w:spacing w:val="-6"/>
          <w:lang w:val="en-US" w:eastAsia="zh-CN"/>
        </w:rPr>
        <w:t>295.47</w:t>
      </w:r>
      <w:r>
        <w:rPr>
          <w:rFonts w:hint="eastAsia" w:ascii="仿宋_GB2312" w:hAnsi="Times New Roman" w:eastAsia="仿宋_GB2312" w:cs="Times New Roman"/>
          <w:spacing w:val="-6"/>
          <w:kern w:val="2"/>
        </w:rPr>
        <w:t>万元，</w:t>
      </w:r>
      <w:r>
        <w:rPr>
          <w:rFonts w:hint="eastAsia" w:ascii="仿宋_GB2312" w:hAnsi="Times New Roman" w:eastAsia="仿宋_GB2312" w:cs="Times New Roman"/>
          <w:spacing w:val="-6"/>
          <w:kern w:val="2"/>
          <w:lang w:eastAsia="zh-CN"/>
        </w:rPr>
        <w:t>基本</w:t>
      </w:r>
      <w:r>
        <w:rPr>
          <w:rFonts w:hint="eastAsia" w:ascii="仿宋_GB2312" w:hAnsi="Times New Roman" w:eastAsia="仿宋_GB2312" w:cs="Times New Roman"/>
          <w:spacing w:val="-6"/>
          <w:kern w:val="2"/>
        </w:rPr>
        <w:t>预备费</w:t>
      </w:r>
      <w:r>
        <w:rPr>
          <w:rFonts w:hint="eastAsia" w:ascii="仿宋_GB2312" w:hAnsi="Times New Roman" w:eastAsia="仿宋_GB2312" w:cs="Times New Roman"/>
          <w:spacing w:val="-6"/>
          <w:lang w:val="en-US" w:eastAsia="zh-CN"/>
        </w:rPr>
        <w:t>121.71</w:t>
      </w:r>
      <w:r>
        <w:rPr>
          <w:rFonts w:hint="eastAsia" w:ascii="仿宋_GB2312" w:hAnsi="Times New Roman" w:eastAsia="仿宋_GB2312" w:cs="Times New Roman"/>
          <w:spacing w:val="-6"/>
          <w:kern w:val="2"/>
        </w:rPr>
        <w:t>万元。</w:t>
      </w:r>
      <w:r>
        <w:rPr>
          <w:rFonts w:hint="eastAsia" w:ascii="仿宋_GB2312" w:hAnsi="Times New Roman" w:eastAsia="仿宋_GB2312" w:cs="Times New Roman"/>
          <w:spacing w:val="-6"/>
          <w:kern w:val="2"/>
          <w:lang w:val="en-US" w:eastAsia="zh-CN"/>
        </w:rPr>
        <w:t>资金来源</w:t>
      </w:r>
      <w:bookmarkStart w:id="0" w:name="OLE_LINK14"/>
      <w:r>
        <w:rPr>
          <w:rFonts w:hint="eastAsia" w:ascii="仿宋_GB2312" w:hAnsi="Times New Roman" w:eastAsia="仿宋_GB2312" w:cs="Times New Roman"/>
          <w:spacing w:val="-6"/>
          <w:kern w:val="2"/>
          <w:lang w:val="en-US" w:eastAsia="zh-CN"/>
        </w:rPr>
        <w:t>为申请上级资金及地方财政资金等多渠道解决</w:t>
      </w:r>
      <w:bookmarkEnd w:id="0"/>
      <w:r>
        <w:rPr>
          <w:rFonts w:hint="eastAsia" w:ascii="仿宋_GB2312" w:hAnsi="Times New Roman" w:eastAsia="仿宋_GB2312" w:cs="Times New Roman"/>
          <w:spacing w:val="-6"/>
          <w:kern w:val="2"/>
        </w:rPr>
        <w:t>。</w:t>
      </w:r>
      <w:bookmarkStart w:id="1" w:name="_GoBack"/>
      <w:bookmarkEnd w:id="1"/>
    </w:p>
    <w:p w14:paraId="6763AF3A">
      <w:pPr>
        <w:pStyle w:val="33"/>
        <w:keepNext w:val="0"/>
        <w:keepLines w:val="0"/>
        <w:pageBreakBefore w:val="0"/>
        <w:kinsoku/>
        <w:wordWrap/>
        <w:overflowPunct/>
        <w:topLinePunct w:val="0"/>
        <w:autoSpaceDE/>
        <w:autoSpaceDN/>
        <w:bidi w:val="0"/>
        <w:adjustRightInd/>
        <w:snapToGrid/>
        <w:spacing w:line="640" w:lineRule="exact"/>
        <w:ind w:firstLine="616" w:firstLineChars="200"/>
        <w:textAlignment w:val="top"/>
        <w:rPr>
          <w:rFonts w:hint="eastAsia" w:ascii="仿宋_GB2312" w:hAnsi="Times New Roman" w:eastAsia="仿宋_GB2312" w:cs="Times New Roman"/>
          <w:spacing w:val="-6"/>
          <w:kern w:val="2"/>
          <w:lang w:eastAsia="zh-CN"/>
        </w:rPr>
      </w:pPr>
      <w:r>
        <w:rPr>
          <w:rFonts w:hint="eastAsia" w:ascii="仿宋_GB2312" w:hAnsi="Times New Roman" w:eastAsia="仿宋_GB2312" w:cs="Times New Roman"/>
          <w:spacing w:val="-6"/>
          <w:kern w:val="2"/>
          <w:lang w:eastAsia="zh-CN"/>
        </w:rPr>
        <w:t>六</w:t>
      </w:r>
      <w:r>
        <w:rPr>
          <w:rFonts w:hint="eastAsia" w:ascii="仿宋_GB2312" w:hAnsi="Times New Roman" w:eastAsia="仿宋_GB2312" w:cs="Times New Roman"/>
          <w:spacing w:val="-6"/>
          <w:kern w:val="2"/>
        </w:rPr>
        <w:t>、项目单位要严格执行国家有关招标投标的规定，项目的勘察、设计、建筑工程、安装工程、监理采购</w:t>
      </w:r>
      <w:r>
        <w:rPr>
          <w:rFonts w:hint="eastAsia" w:ascii="仿宋_GB2312" w:hAnsi="Times New Roman" w:eastAsia="仿宋_GB2312" w:cs="Times New Roman"/>
          <w:spacing w:val="-6"/>
          <w:kern w:val="2"/>
          <w:lang w:eastAsia="zh-CN"/>
        </w:rPr>
        <w:t>等</w:t>
      </w:r>
      <w:r>
        <w:rPr>
          <w:rFonts w:hint="eastAsia" w:ascii="仿宋_GB2312" w:hAnsi="Times New Roman" w:eastAsia="仿宋_GB2312" w:cs="Times New Roman"/>
          <w:spacing w:val="-6"/>
          <w:kern w:val="2"/>
        </w:rPr>
        <w:t>要按国家有关规定进行招标，</w:t>
      </w:r>
      <w:r>
        <w:rPr>
          <w:rFonts w:hint="eastAsia" w:ascii="仿宋_GB2312" w:hAnsi="Times New Roman" w:eastAsia="仿宋_GB2312" w:cs="Times New Roman"/>
          <w:sz w:val="32"/>
          <w:szCs w:val="32"/>
        </w:rPr>
        <w:t>招标范围、招标组织形式、招标方式详见项目招标核准意见表（附件）</w:t>
      </w:r>
      <w:r>
        <w:rPr>
          <w:rFonts w:hint="eastAsia" w:ascii="仿宋_GB2312" w:hAnsi="Times New Roman" w:eastAsia="仿宋_GB2312" w:cs="Times New Roman"/>
          <w:spacing w:val="-6"/>
          <w:kern w:val="2"/>
          <w:lang w:eastAsia="zh-CN"/>
        </w:rPr>
        <w:t>。</w:t>
      </w:r>
    </w:p>
    <w:p w14:paraId="247CA361">
      <w:pPr>
        <w:keepNext w:val="0"/>
        <w:keepLines w:val="0"/>
        <w:pageBreakBefore w:val="0"/>
        <w:kinsoku/>
        <w:wordWrap/>
        <w:overflowPunct/>
        <w:topLinePunct w:val="0"/>
        <w:autoSpaceDE/>
        <w:autoSpaceDN/>
        <w:bidi w:val="0"/>
        <w:adjustRightInd/>
        <w:snapToGrid/>
        <w:spacing w:line="640" w:lineRule="exact"/>
        <w:ind w:firstLine="616" w:firstLineChars="200"/>
        <w:textAlignment w:val="auto"/>
        <w:outlineLvl w:val="9"/>
        <w:rPr>
          <w:rFonts w:ascii="仿宋_GB2312" w:hAnsi="Times New Roman" w:eastAsia="仿宋_GB2312" w:cs="Times New Roman"/>
          <w:color w:val="FF0000"/>
          <w:spacing w:val="-6"/>
          <w:kern w:val="2"/>
          <w:sz w:val="32"/>
          <w:szCs w:val="32"/>
        </w:rPr>
      </w:pPr>
      <w:r>
        <w:rPr>
          <w:rFonts w:hint="eastAsia" w:ascii="仿宋_GB2312" w:hAnsi="Times New Roman" w:eastAsia="仿宋_GB2312" w:cs="Times New Roman"/>
          <w:color w:val="auto"/>
          <w:spacing w:val="-6"/>
          <w:kern w:val="2"/>
          <w:sz w:val="32"/>
          <w:szCs w:val="32"/>
          <w:lang w:eastAsia="zh-CN"/>
        </w:rPr>
        <w:t>七</w:t>
      </w:r>
      <w:r>
        <w:rPr>
          <w:rFonts w:hint="eastAsia" w:ascii="仿宋_GB2312" w:hAnsi="Times New Roman" w:eastAsia="仿宋_GB2312" w:cs="Times New Roman"/>
          <w:color w:val="auto"/>
          <w:spacing w:val="-6"/>
          <w:kern w:val="2"/>
          <w:sz w:val="32"/>
          <w:szCs w:val="32"/>
        </w:rPr>
        <w:t>、项目批复的相关支持文件为</w:t>
      </w:r>
      <w:r>
        <w:rPr>
          <w:rFonts w:hint="eastAsia" w:ascii="仿宋_GB2312" w:hAnsi="Times New Roman" w:eastAsia="仿宋_GB2312" w:cs="Times New Roman"/>
          <w:color w:val="auto"/>
          <w:spacing w:val="-6"/>
          <w:kern w:val="2"/>
          <w:sz w:val="32"/>
          <w:szCs w:val="32"/>
          <w:lang w:eastAsia="zh-CN"/>
        </w:rPr>
        <w:t>《玉林市自然资源局用地规划审批单（玉规总字</w:t>
      </w:r>
      <w:r>
        <w:rPr>
          <w:rFonts w:hint="eastAsia" w:ascii="方正隶书_GBK" w:hAnsi="方正隶书_GBK" w:eastAsia="方正隶书_GBK" w:cs="方正隶书_GBK"/>
          <w:color w:val="auto"/>
          <w:spacing w:val="-6"/>
          <w:kern w:val="2"/>
          <w:sz w:val="32"/>
          <w:szCs w:val="32"/>
          <w:lang w:eastAsia="zh-CN"/>
        </w:rPr>
        <w:t>〔</w:t>
      </w:r>
      <w:r>
        <w:rPr>
          <w:rFonts w:hint="eastAsia" w:ascii="仿宋_GB2312" w:hAnsi="Times New Roman" w:eastAsia="仿宋_GB2312" w:cs="Times New Roman"/>
          <w:color w:val="auto"/>
          <w:spacing w:val="-6"/>
          <w:kern w:val="2"/>
          <w:sz w:val="32"/>
          <w:szCs w:val="32"/>
          <w:lang w:val="en-US" w:eastAsia="zh-CN"/>
        </w:rPr>
        <w:t>2025</w:t>
      </w:r>
      <w:r>
        <w:rPr>
          <w:rFonts w:hint="eastAsia" w:ascii="仿宋_GB2312" w:hAnsi="Times New Roman" w:eastAsia="仿宋_GB2312" w:cs="Times New Roman"/>
          <w:color w:val="auto"/>
          <w:spacing w:val="-6"/>
          <w:kern w:val="2"/>
          <w:sz w:val="32"/>
          <w:szCs w:val="32"/>
          <w:lang w:eastAsia="zh-CN"/>
        </w:rPr>
        <w:t>〕</w:t>
      </w:r>
      <w:r>
        <w:rPr>
          <w:rFonts w:hint="eastAsia" w:ascii="仿宋_GB2312" w:hAnsi="Times New Roman" w:eastAsia="仿宋_GB2312" w:cs="Times New Roman"/>
          <w:color w:val="auto"/>
          <w:spacing w:val="-6"/>
          <w:kern w:val="2"/>
          <w:sz w:val="32"/>
          <w:szCs w:val="32"/>
          <w:lang w:val="en-US" w:eastAsia="zh-CN"/>
        </w:rPr>
        <w:t>18号</w:t>
      </w:r>
      <w:r>
        <w:rPr>
          <w:rFonts w:hint="eastAsia" w:ascii="仿宋_GB2312" w:hAnsi="Times New Roman" w:eastAsia="仿宋_GB2312" w:cs="Times New Roman"/>
          <w:color w:val="auto"/>
          <w:spacing w:val="-6"/>
          <w:kern w:val="2"/>
          <w:sz w:val="32"/>
          <w:szCs w:val="32"/>
          <w:lang w:eastAsia="zh-CN"/>
        </w:rPr>
        <w:t>）》</w:t>
      </w:r>
      <w:r>
        <w:rPr>
          <w:rFonts w:hint="eastAsia" w:ascii="仿宋_GB2312" w:hAnsi="Times New Roman" w:eastAsia="仿宋_GB2312" w:cs="Times New Roman"/>
          <w:color w:val="auto"/>
          <w:spacing w:val="-6"/>
          <w:kern w:val="2"/>
          <w:sz w:val="32"/>
          <w:szCs w:val="32"/>
          <w:lang w:val="en-US" w:eastAsia="zh-CN"/>
        </w:rPr>
        <w:t xml:space="preserve"> 、《玉林市福绵高级中学迁建工程项目规划总平面图》（设计单位：玉林市建筑设计院有限公司，审批日期：2025年6月9日）</w:t>
      </w:r>
      <w:r>
        <w:rPr>
          <w:rFonts w:hint="eastAsia" w:ascii="仿宋_GB2312" w:hAnsi="Times New Roman" w:eastAsia="仿宋_GB2312" w:cs="Times New Roman"/>
          <w:color w:val="auto"/>
          <w:spacing w:val="-6"/>
          <w:kern w:val="2"/>
          <w:sz w:val="32"/>
          <w:szCs w:val="32"/>
        </w:rPr>
        <w:t>等。</w:t>
      </w:r>
      <w:r>
        <w:rPr>
          <w:rFonts w:hint="eastAsia" w:ascii="仿宋_GB2312" w:hAnsi="Times New Roman" w:eastAsia="仿宋_GB2312" w:cs="Times New Roman"/>
          <w:b w:val="0"/>
          <w:bCs w:val="0"/>
          <w:i w:val="0"/>
          <w:caps w:val="0"/>
          <w:color w:val="auto"/>
          <w:spacing w:val="0"/>
          <w:kern w:val="2"/>
          <w:sz w:val="32"/>
          <w:szCs w:val="32"/>
          <w:highlight w:val="none"/>
          <w:lang w:val="en-US" w:eastAsia="zh-CN" w:bidi="ar"/>
        </w:rPr>
        <w:t>该项目年综合能源消费量为240.96吨标准煤</w:t>
      </w:r>
      <w:r>
        <w:rPr>
          <w:rFonts w:hint="eastAsia" w:ascii="仿宋_GB2312" w:hAnsi="Times New Roman" w:eastAsia="仿宋_GB2312" w:cs="Times New Roman"/>
          <w:b w:val="0"/>
          <w:bCs w:val="0"/>
          <w:i w:val="0"/>
          <w:caps w:val="0"/>
          <w:spacing w:val="0"/>
          <w:kern w:val="2"/>
          <w:sz w:val="32"/>
          <w:szCs w:val="32"/>
          <w:highlight w:val="none"/>
          <w:lang w:val="en-US" w:eastAsia="zh-CN" w:bidi="ar"/>
        </w:rPr>
        <w:t>，根据</w:t>
      </w:r>
      <w:r>
        <w:rPr>
          <w:rFonts w:hint="eastAsia" w:ascii="仿宋_GB2312" w:hAnsi="仿宋_GB2312" w:eastAsia="仿宋_GB2312" w:cs="仿宋_GB2312"/>
          <w:sz w:val="32"/>
          <w:szCs w:val="32"/>
          <w:lang w:val="en-US" w:eastAsia="zh-CN"/>
        </w:rPr>
        <w:t>《固定资产投资项目节能审查和碳排放评价办法》（中华人民共和国国家发展和改革委员会令第31号），年综合能源消费量不满1000吨标准煤且年煤炭消费量1000吨的固定资产投资项目，可不单独编制节能报告，项目应按照相关节能标准、规范建设，我委将不再单独进行节能审查，不再出具节能审查意见</w:t>
      </w:r>
      <w:r>
        <w:rPr>
          <w:rFonts w:hint="eastAsia" w:ascii="仿宋_GB2312" w:hAnsi="Times New Roman" w:eastAsia="仿宋_GB2312" w:cs="Times New Roman"/>
          <w:b w:val="0"/>
          <w:bCs w:val="0"/>
          <w:sz w:val="32"/>
          <w:szCs w:val="32"/>
        </w:rPr>
        <w:t>。</w:t>
      </w:r>
    </w:p>
    <w:p w14:paraId="21BB385A">
      <w:pPr>
        <w:pStyle w:val="33"/>
        <w:keepNext w:val="0"/>
        <w:keepLines w:val="0"/>
        <w:pageBreakBefore w:val="0"/>
        <w:kinsoku/>
        <w:overflowPunct/>
        <w:topLinePunct w:val="0"/>
        <w:autoSpaceDE/>
        <w:autoSpaceDN/>
        <w:bidi w:val="0"/>
        <w:adjustRightInd/>
        <w:snapToGrid/>
        <w:spacing w:line="640" w:lineRule="exact"/>
        <w:ind w:firstLine="616" w:firstLineChars="200"/>
        <w:textAlignment w:val="top"/>
        <w:rPr>
          <w:rFonts w:hint="eastAsia" w:ascii="仿宋_GB2312" w:hAnsi="Times New Roman" w:eastAsia="仿宋_GB2312" w:cs="Times New Roman"/>
          <w:spacing w:val="-6"/>
          <w:kern w:val="2"/>
        </w:rPr>
      </w:pPr>
      <w:r>
        <w:rPr>
          <w:rFonts w:hint="eastAsia" w:ascii="仿宋_GB2312" w:hAnsi="Times New Roman" w:eastAsia="仿宋_GB2312" w:cs="Times New Roman"/>
          <w:spacing w:val="-6"/>
          <w:kern w:val="2"/>
          <w:lang w:eastAsia="zh-CN"/>
        </w:rPr>
        <w:t>八</w:t>
      </w:r>
      <w:r>
        <w:rPr>
          <w:rFonts w:hint="eastAsia" w:ascii="仿宋_GB2312" w:hAnsi="Times New Roman" w:eastAsia="仿宋_GB2312" w:cs="Times New Roman"/>
          <w:spacing w:val="-6"/>
          <w:kern w:val="2"/>
        </w:rPr>
        <w:t>、</w:t>
      </w:r>
      <w:r>
        <w:rPr>
          <w:rFonts w:hint="eastAsia" w:ascii="仿宋_GB2312" w:hAnsi="Times New Roman" w:eastAsia="仿宋_GB2312" w:cs="Times New Roman"/>
          <w:spacing w:val="-6"/>
          <w:kern w:val="2"/>
          <w:lang w:eastAsia="zh-CN"/>
        </w:rPr>
        <w:t>若</w:t>
      </w:r>
      <w:r>
        <w:rPr>
          <w:rFonts w:hint="eastAsia" w:ascii="仿宋_GB2312" w:hAnsi="Times New Roman" w:eastAsia="仿宋_GB2312" w:cs="Times New Roman"/>
          <w:spacing w:val="-6"/>
          <w:kern w:val="2"/>
          <w:lang w:val="en-US" w:eastAsia="zh-CN"/>
        </w:rPr>
        <w:t>本</w:t>
      </w:r>
      <w:r>
        <w:rPr>
          <w:rFonts w:hint="eastAsia" w:ascii="仿宋_GB2312" w:hAnsi="Times New Roman" w:eastAsia="仿宋_GB2312" w:cs="Times New Roman"/>
          <w:spacing w:val="-6"/>
          <w:kern w:val="2"/>
        </w:rPr>
        <w:t>项目</w:t>
      </w:r>
      <w:r>
        <w:rPr>
          <w:rFonts w:hint="eastAsia" w:ascii="仿宋_GB2312" w:hAnsi="Times New Roman" w:eastAsia="仿宋_GB2312" w:cs="Times New Roman"/>
          <w:spacing w:val="-6"/>
          <w:kern w:val="2"/>
          <w:lang w:val="en-US" w:eastAsia="zh-CN"/>
        </w:rPr>
        <w:t>批复</w:t>
      </w:r>
      <w:r>
        <w:rPr>
          <w:rFonts w:hint="eastAsia" w:ascii="仿宋_GB2312" w:hAnsi="Times New Roman" w:eastAsia="仿宋_GB2312" w:cs="Times New Roman"/>
          <w:spacing w:val="-6"/>
          <w:kern w:val="2"/>
        </w:rPr>
        <w:t>文件所规定的</w:t>
      </w:r>
      <w:r>
        <w:rPr>
          <w:rFonts w:hint="eastAsia" w:ascii="仿宋_GB2312" w:hAnsi="Times New Roman" w:eastAsia="仿宋_GB2312" w:cs="Times New Roman"/>
          <w:spacing w:val="-6"/>
          <w:kern w:val="2"/>
          <w:lang w:val="en-US" w:eastAsia="zh-CN"/>
        </w:rPr>
        <w:t>建设地点发生变更的，或建设规模和主要建设内容发生较大变更的</w:t>
      </w:r>
      <w:r>
        <w:rPr>
          <w:rFonts w:hint="eastAsia" w:ascii="仿宋_GB2312" w:hAnsi="Times New Roman" w:eastAsia="仿宋_GB2312" w:cs="Times New Roman"/>
          <w:spacing w:val="-6"/>
          <w:kern w:val="2"/>
        </w:rPr>
        <w:t>，应当按照规定的程序报我委审批。我委将根据项目具体情况，</w:t>
      </w:r>
      <w:r>
        <w:rPr>
          <w:rFonts w:hint="eastAsia" w:ascii="仿宋_GB2312" w:hAnsi="Times New Roman" w:eastAsia="仿宋_GB2312" w:cs="Times New Roman"/>
          <w:spacing w:val="-6"/>
          <w:kern w:val="2"/>
          <w:lang w:eastAsia="zh-CN"/>
        </w:rPr>
        <w:t>作</w:t>
      </w:r>
      <w:r>
        <w:rPr>
          <w:rFonts w:hint="eastAsia" w:ascii="仿宋_GB2312" w:hAnsi="Times New Roman" w:eastAsia="仿宋_GB2312" w:cs="Times New Roman"/>
          <w:spacing w:val="-6"/>
          <w:kern w:val="2"/>
        </w:rPr>
        <w:t>出是否同意变更的决定。</w:t>
      </w:r>
    </w:p>
    <w:p w14:paraId="7A1FEACB">
      <w:pPr>
        <w:pStyle w:val="33"/>
        <w:keepNext w:val="0"/>
        <w:keepLines w:val="0"/>
        <w:pageBreakBefore w:val="0"/>
        <w:kinsoku/>
        <w:overflowPunct/>
        <w:topLinePunct w:val="0"/>
        <w:autoSpaceDE/>
        <w:autoSpaceDN/>
        <w:bidi w:val="0"/>
        <w:adjustRightInd/>
        <w:snapToGrid/>
        <w:spacing w:line="640" w:lineRule="exact"/>
        <w:ind w:firstLine="616" w:firstLineChars="200"/>
        <w:textAlignment w:val="top"/>
        <w:rPr>
          <w:rFonts w:hint="eastAsia" w:ascii="仿宋_GB2312" w:hAnsi="Times New Roman" w:eastAsia="仿宋_GB2312" w:cs="Times New Roman"/>
          <w:spacing w:val="-6"/>
          <w:kern w:val="2"/>
        </w:rPr>
      </w:pPr>
      <w:r>
        <w:rPr>
          <w:rFonts w:hint="eastAsia" w:ascii="仿宋_GB2312" w:hAnsi="Times New Roman" w:eastAsia="仿宋_GB2312" w:cs="Times New Roman"/>
          <w:spacing w:val="-6"/>
          <w:kern w:val="2"/>
          <w:lang w:eastAsia="zh-CN"/>
        </w:rPr>
        <w:t>九</w:t>
      </w:r>
      <w:r>
        <w:rPr>
          <w:rFonts w:hint="eastAsia" w:ascii="仿宋_GB2312" w:hAnsi="Times New Roman" w:eastAsia="仿宋_GB2312" w:cs="Times New Roman"/>
          <w:spacing w:val="-6"/>
          <w:kern w:val="2"/>
        </w:rPr>
        <w:t>、请据此</w:t>
      </w:r>
      <w:r>
        <w:rPr>
          <w:rFonts w:hint="eastAsia" w:ascii="仿宋_GB2312" w:hAnsi="Times New Roman" w:eastAsia="仿宋_GB2312" w:cs="Times New Roman"/>
          <w:spacing w:val="-6"/>
          <w:kern w:val="2"/>
          <w:lang w:eastAsia="zh-CN"/>
        </w:rPr>
        <w:t>批复</w:t>
      </w:r>
      <w:r>
        <w:rPr>
          <w:rFonts w:hint="eastAsia" w:ascii="仿宋_GB2312" w:hAnsi="Times New Roman" w:eastAsia="仿宋_GB2312" w:cs="Times New Roman"/>
          <w:spacing w:val="-6"/>
          <w:kern w:val="2"/>
        </w:rPr>
        <w:t>编制初步设计，按程序报批。项目单位应在开工前，依法办理工程规划、环境影响评价、施工许可等相关手续。</w:t>
      </w:r>
    </w:p>
    <w:p w14:paraId="3482552D">
      <w:pPr>
        <w:pStyle w:val="33"/>
        <w:keepNext w:val="0"/>
        <w:keepLines w:val="0"/>
        <w:pageBreakBefore w:val="0"/>
        <w:kinsoku/>
        <w:overflowPunct/>
        <w:topLinePunct w:val="0"/>
        <w:autoSpaceDE/>
        <w:autoSpaceDN/>
        <w:bidi w:val="0"/>
        <w:adjustRightInd/>
        <w:snapToGrid/>
        <w:spacing w:line="640" w:lineRule="exact"/>
        <w:ind w:firstLine="616" w:firstLineChars="200"/>
        <w:textAlignment w:val="top"/>
        <w:rPr>
          <w:rFonts w:hint="eastAsia" w:ascii="仿宋_GB2312" w:hAnsi="Times New Roman" w:eastAsia="仿宋_GB2312" w:cs="Times New Roman"/>
          <w:spacing w:val="-6"/>
          <w:kern w:val="2"/>
        </w:rPr>
      </w:pPr>
      <w:r>
        <w:rPr>
          <w:rFonts w:hint="eastAsia" w:ascii="仿宋_GB2312" w:hAnsi="Times New Roman" w:eastAsia="仿宋_GB2312" w:cs="Times New Roman"/>
          <w:spacing w:val="-6"/>
          <w:kern w:val="2"/>
        </w:rPr>
        <w:t>十、项目单位要依法合规落实建设资金，不新增政府隐性债务，</w:t>
      </w:r>
      <w:r>
        <w:rPr>
          <w:rFonts w:hint="eastAsia" w:ascii="仿宋_GB2312" w:hAnsi="仿宋_GB2312" w:eastAsia="仿宋_GB2312" w:cs="仿宋_GB2312"/>
          <w:color w:val="000000"/>
          <w:sz w:val="32"/>
          <w:szCs w:val="32"/>
        </w:rPr>
        <w:t>不得由施工单位垫资建设，不得拖欠农民工工资和造成企业欠款。</w:t>
      </w:r>
      <w:r>
        <w:rPr>
          <w:rFonts w:hint="eastAsia" w:ascii="仿宋_GB2312" w:hAnsi="Times New Roman" w:eastAsia="仿宋_GB2312" w:cs="Times New Roman"/>
          <w:spacing w:val="-6"/>
          <w:kern w:val="2"/>
        </w:rPr>
        <w:t>项目单位要落实安全生产主体责任，严格遵守安全生产方面的法律法规，依法依规办理安全生产相关手续。</w:t>
      </w:r>
    </w:p>
    <w:p w14:paraId="744A5C83">
      <w:pPr>
        <w:keepNext w:val="0"/>
        <w:keepLines w:val="0"/>
        <w:pageBreakBefore w:val="0"/>
        <w:widowControl w:val="0"/>
        <w:kinsoku/>
        <w:wordWrap/>
        <w:overflowPunct/>
        <w:topLinePunct w:val="0"/>
        <w:autoSpaceDE/>
        <w:autoSpaceDN/>
        <w:bidi w:val="0"/>
        <w:adjustRightInd/>
        <w:snapToGrid/>
        <w:spacing w:line="640" w:lineRule="exact"/>
        <w:ind w:firstLine="616" w:firstLineChars="200"/>
        <w:jc w:val="left"/>
        <w:textAlignment w:val="auto"/>
        <w:rPr>
          <w:rFonts w:hint="eastAsia" w:ascii="仿宋_GB2312" w:hAnsi="Times New Roman" w:eastAsia="仿宋_GB2312" w:cs="Times New Roman"/>
          <w:spacing w:val="-6"/>
          <w:kern w:val="2"/>
          <w:sz w:val="32"/>
          <w:szCs w:val="32"/>
        </w:rPr>
      </w:pPr>
      <w:r>
        <w:rPr>
          <w:rFonts w:hint="eastAsia" w:ascii="仿宋_GB2312" w:hAnsi="Times New Roman" w:eastAsia="仿宋_GB2312" w:cs="Times New Roman"/>
          <w:spacing w:val="-6"/>
          <w:kern w:val="2"/>
          <w:sz w:val="32"/>
          <w:szCs w:val="32"/>
          <w:lang w:eastAsia="zh-CN"/>
        </w:rPr>
        <w:t>十一、</w:t>
      </w:r>
      <w:r>
        <w:rPr>
          <w:rFonts w:hint="default" w:ascii="仿宋_GB2312" w:hAnsi="仿宋_GB2312" w:eastAsia="仿宋_GB2312" w:cs="仿宋_GB2312"/>
          <w:sz w:val="32"/>
          <w:szCs w:val="32"/>
          <w:lang w:val="en-US" w:eastAsia="zh-CN"/>
        </w:rPr>
        <w:t>根据《玉林市本级教育系统投资项目代建管理工作方案》（玉市教〔2025〕2号）的精神，该项目属于代建制适用范围，请你单位按文件精神执行。</w:t>
      </w:r>
    </w:p>
    <w:p w14:paraId="17E1E945">
      <w:pPr>
        <w:keepNext w:val="0"/>
        <w:keepLines w:val="0"/>
        <w:pageBreakBefore w:val="0"/>
        <w:widowControl/>
        <w:kinsoku/>
        <w:wordWrap/>
        <w:overflowPunct/>
        <w:topLinePunct w:val="0"/>
        <w:autoSpaceDE/>
        <w:autoSpaceDN/>
        <w:bidi w:val="0"/>
        <w:adjustRightInd/>
        <w:snapToGrid/>
        <w:spacing w:line="640" w:lineRule="exact"/>
        <w:jc w:val="left"/>
        <w:rPr>
          <w:rFonts w:hint="eastAsia" w:ascii="仿宋_GB2312" w:hAnsi="Times New Roman" w:eastAsia="仿宋_GB2312" w:cs="Times New Roman"/>
          <w:spacing w:val="-6"/>
          <w:sz w:val="32"/>
          <w:szCs w:val="32"/>
        </w:rPr>
      </w:pPr>
    </w:p>
    <w:p w14:paraId="2B22E762">
      <w:pPr>
        <w:pStyle w:val="33"/>
        <w:keepNext w:val="0"/>
        <w:keepLines w:val="0"/>
        <w:pageBreakBefore w:val="0"/>
        <w:kinsoku/>
        <w:wordWrap/>
        <w:overflowPunct/>
        <w:topLinePunct w:val="0"/>
        <w:autoSpaceDE/>
        <w:autoSpaceDN/>
        <w:bidi w:val="0"/>
        <w:adjustRightInd/>
        <w:snapToGrid/>
        <w:spacing w:line="640" w:lineRule="exact"/>
        <w:ind w:firstLine="616" w:firstLineChars="200"/>
        <w:textAlignment w:val="top"/>
        <w:rPr>
          <w:rFonts w:hint="eastAsia" w:ascii="仿宋_GB2312" w:hAnsi="Times New Roman" w:eastAsia="仿宋_GB2312" w:cs="Times New Roman"/>
          <w:spacing w:val="-6"/>
          <w:kern w:val="2"/>
        </w:rPr>
      </w:pPr>
      <w:r>
        <w:rPr>
          <w:rFonts w:hint="eastAsia" w:ascii="仿宋_GB2312" w:hAnsi="Times New Roman" w:eastAsia="仿宋_GB2312" w:cs="Times New Roman"/>
          <w:spacing w:val="-6"/>
          <w:kern w:val="2"/>
        </w:rPr>
        <w:t xml:space="preserve">附件：项目招标事项核准意见 </w:t>
      </w:r>
    </w:p>
    <w:p w14:paraId="024B7D19">
      <w:pPr>
        <w:pStyle w:val="33"/>
        <w:keepNext w:val="0"/>
        <w:keepLines w:val="0"/>
        <w:pageBreakBefore w:val="0"/>
        <w:kinsoku/>
        <w:wordWrap/>
        <w:overflowPunct/>
        <w:topLinePunct w:val="0"/>
        <w:autoSpaceDE/>
        <w:autoSpaceDN/>
        <w:bidi w:val="0"/>
        <w:adjustRightInd/>
        <w:snapToGrid/>
        <w:spacing w:line="640" w:lineRule="exact"/>
        <w:ind w:firstLine="616" w:firstLineChars="200"/>
        <w:textAlignment w:val="top"/>
        <w:rPr>
          <w:rFonts w:hint="eastAsia" w:ascii="仿宋_GB2312" w:hAnsi="Times New Roman" w:eastAsia="仿宋_GB2312" w:cs="Times New Roman"/>
          <w:spacing w:val="-6"/>
          <w:kern w:val="2"/>
        </w:rPr>
      </w:pPr>
    </w:p>
    <w:p w14:paraId="3AF0AD52">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ˎ̥" w:eastAsia="仿宋_GB2312" w:cs="Times New Roman"/>
          <w:sz w:val="32"/>
          <w:szCs w:val="32"/>
        </w:rPr>
      </w:pPr>
    </w:p>
    <w:p w14:paraId="7636EE01">
      <w:pPr>
        <w:keepNext w:val="0"/>
        <w:keepLines w:val="0"/>
        <w:pageBreakBefore w:val="0"/>
        <w:kinsoku/>
        <w:wordWrap w:val="0"/>
        <w:overflowPunct/>
        <w:topLinePunct w:val="0"/>
        <w:autoSpaceDE/>
        <w:autoSpaceDN/>
        <w:bidi w:val="0"/>
        <w:adjustRightInd/>
        <w:snapToGrid/>
        <w:spacing w:line="640" w:lineRule="exact"/>
        <w:ind w:firstLine="3040" w:firstLineChars="950"/>
        <w:jc w:val="right"/>
        <w:rPr>
          <w:rFonts w:ascii="宋体" w:hAnsi="宋体" w:eastAsia="仿宋_GB2312" w:cs="Times New Roman"/>
          <w:sz w:val="32"/>
          <w:szCs w:val="32"/>
        </w:rPr>
      </w:pPr>
      <w:r>
        <w:rPr>
          <w:rFonts w:hint="eastAsia" w:ascii="仿宋_GB2312" w:hAnsi="宋体" w:eastAsia="仿宋_GB2312" w:cs="Times New Roman"/>
          <w:sz w:val="32"/>
          <w:szCs w:val="32"/>
          <w:lang w:eastAsia="zh-CN"/>
        </w:rPr>
        <w:t>玉林市</w:t>
      </w:r>
      <w:r>
        <w:rPr>
          <w:rFonts w:hint="eastAsia" w:ascii="仿宋_GB2312" w:hAnsi="宋体" w:eastAsia="仿宋_GB2312" w:cs="Times New Roman"/>
          <w:sz w:val="32"/>
          <w:szCs w:val="32"/>
        </w:rPr>
        <w:t xml:space="preserve">发展和改革委员会   </w:t>
      </w:r>
    </w:p>
    <w:p w14:paraId="2922468B">
      <w:pPr>
        <w:pStyle w:val="31"/>
        <w:keepNext w:val="0"/>
        <w:keepLines w:val="0"/>
        <w:pageBreakBefore w:val="0"/>
        <w:widowControl w:val="0"/>
        <w:kinsoku/>
        <w:wordWrap/>
        <w:overflowPunct/>
        <w:topLinePunct w:val="0"/>
        <w:bidi w:val="0"/>
        <w:snapToGrid/>
        <w:spacing w:line="640" w:lineRule="exact"/>
        <w:jc w:val="both"/>
        <w:textAlignment w:val="auto"/>
        <w:rPr>
          <w:rFonts w:eastAsia="仿宋_GB2312"/>
          <w:sz w:val="32"/>
          <w:szCs w:val="32"/>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 xml:space="preserve"> 202</w:t>
      </w:r>
      <w:r>
        <w:rPr>
          <w:rFonts w:ascii="仿宋_GB2312" w:hAnsi="宋体" w:eastAsia="仿宋_GB2312" w:cs="Times New Roman"/>
          <w:sz w:val="32"/>
          <w:szCs w:val="32"/>
        </w:rPr>
        <w:t>5</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val="en-US" w:eastAsia="zh-CN"/>
        </w:rPr>
        <w:t>12</w:t>
      </w:r>
      <w:r>
        <w:rPr>
          <w:rFonts w:hint="eastAsia" w:ascii="仿宋_GB2312" w:hAnsi="宋体" w:eastAsia="仿宋_GB2312" w:cs="Times New Roman"/>
          <w:sz w:val="32"/>
          <w:szCs w:val="32"/>
        </w:rPr>
        <w:t>月</w:t>
      </w:r>
      <w:r>
        <w:rPr>
          <w:rFonts w:hint="eastAsia" w:hAnsi="宋体" w:eastAsia="仿宋_GB2312" w:cs="Times New Roman"/>
          <w:sz w:val="32"/>
          <w:szCs w:val="32"/>
          <w:lang w:val="en-US" w:eastAsia="zh-CN"/>
        </w:rPr>
        <w:t>4</w:t>
      </w:r>
      <w:r>
        <w:rPr>
          <w:rFonts w:hint="eastAsia" w:ascii="仿宋_GB2312" w:hAnsi="宋体" w:eastAsia="仿宋_GB2312" w:cs="Times New Roman"/>
          <w:sz w:val="32"/>
          <w:szCs w:val="32"/>
        </w:rPr>
        <w:t xml:space="preserve">日  </w:t>
      </w:r>
    </w:p>
    <w:p w14:paraId="2E70EDFB">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E46F9A8">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624F10D">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6D88D26">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F5A6C94">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4AE5280">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1ED4CE9">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DB78376">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A25C563">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F38C6AD">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tbl>
      <w:tblPr>
        <w:tblStyle w:val="14"/>
        <w:tblW w:w="5153"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9"/>
        <w:gridCol w:w="4929"/>
      </w:tblGrid>
      <w:tr w14:paraId="166EC958">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48" w:hRule="atLeast"/>
        </w:trPr>
        <w:tc>
          <w:tcPr>
            <w:tcW w:w="5000" w:type="pct"/>
            <w:gridSpan w:val="2"/>
          </w:tcPr>
          <w:p w14:paraId="1A471383">
            <w:pPr>
              <w:spacing w:line="240" w:lineRule="atLeast"/>
              <w:rPr>
                <w:rFonts w:hint="eastAsia" w:ascii="黑体" w:hAnsi="黑体" w:eastAsia="方正小标宋简体"/>
                <w:b/>
                <w:sz w:val="32"/>
                <w:szCs w:val="32"/>
                <w:lang w:eastAsia="zh-CN"/>
              </w:rPr>
            </w:pPr>
            <w:r>
              <w:rPr>
                <w:rFonts w:hint="eastAsia" w:ascii="方正小标宋简体" w:hAnsi="华文中宋" w:eastAsia="方正小标宋简体"/>
                <w:b/>
                <w:sz w:val="28"/>
                <w:szCs w:val="28"/>
              </w:rPr>
              <w:t>公开属性：</w:t>
            </w:r>
            <w:r>
              <w:rPr>
                <w:rFonts w:hint="eastAsia" w:ascii="方正小标宋简体" w:hAnsi="华文中宋" w:eastAsia="方正小标宋简体"/>
                <w:b/>
                <w:sz w:val="28"/>
                <w:szCs w:val="28"/>
                <w:lang w:eastAsia="zh-CN"/>
              </w:rPr>
              <w:t>此件</w:t>
            </w:r>
            <w:r>
              <w:rPr>
                <w:rFonts w:hint="eastAsia" w:ascii="方正小标宋简体" w:hAnsi="方正小标宋简体" w:eastAsia="方正小标宋简体" w:cs="方正小标宋简体"/>
                <w:b/>
                <w:sz w:val="28"/>
                <w:szCs w:val="28"/>
              </w:rPr>
              <w:t>公开</w:t>
            </w:r>
            <w:r>
              <w:rPr>
                <w:rFonts w:hint="eastAsia" w:ascii="方正小标宋简体" w:hAnsi="方正小标宋简体" w:eastAsia="方正小标宋简体" w:cs="方正小标宋简体"/>
                <w:b/>
                <w:sz w:val="28"/>
                <w:szCs w:val="28"/>
                <w:lang w:eastAsia="zh-CN"/>
              </w:rPr>
              <w:t>发布</w:t>
            </w:r>
          </w:p>
        </w:tc>
      </w:tr>
      <w:tr w14:paraId="118795C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84" w:hRule="atLeast"/>
        </w:trPr>
        <w:tc>
          <w:tcPr>
            <w:tcW w:w="2360" w:type="pct"/>
            <w:tcBorders>
              <w:bottom w:val="single" w:color="auto" w:sz="8" w:space="0"/>
            </w:tcBorders>
          </w:tcPr>
          <w:p w14:paraId="07466503">
            <w:pPr>
              <w:spacing w:line="240" w:lineRule="atLeast"/>
              <w:ind w:firstLine="280" w:firstLineChars="100"/>
              <w:rPr>
                <w:rFonts w:ascii="仿宋_GB2312" w:hAnsi="华文中宋" w:eastAsia="仿宋_GB2312"/>
                <w:sz w:val="28"/>
                <w:szCs w:val="28"/>
              </w:rPr>
            </w:pPr>
            <w:r>
              <w:rPr>
                <w:rFonts w:hint="eastAsia" w:ascii="仿宋_GB2312" w:hAnsi="华文中宋" w:eastAsia="仿宋_GB2312"/>
                <w:sz w:val="28"/>
                <w:szCs w:val="28"/>
              </w:rPr>
              <w:t>玉林市发展和改革委员会</w:t>
            </w:r>
          </w:p>
        </w:tc>
        <w:tc>
          <w:tcPr>
            <w:tcW w:w="2639" w:type="pct"/>
            <w:tcBorders>
              <w:bottom w:val="single" w:color="auto" w:sz="8" w:space="0"/>
            </w:tcBorders>
          </w:tcPr>
          <w:p w14:paraId="76E42DB3">
            <w:pPr>
              <w:wordWrap w:val="0"/>
              <w:spacing w:line="240" w:lineRule="atLeast"/>
              <w:jc w:val="right"/>
              <w:rPr>
                <w:rFonts w:ascii="仿宋_GB2312" w:hAnsi="华文中宋" w:eastAsia="仿宋_GB2312"/>
                <w:sz w:val="28"/>
                <w:szCs w:val="28"/>
              </w:rPr>
            </w:pPr>
            <w:r>
              <w:rPr>
                <w:rFonts w:hint="eastAsia" w:ascii="仿宋_GB2312" w:hAnsi="华文中宋" w:eastAsia="仿宋_GB2312"/>
                <w:sz w:val="28"/>
                <w:szCs w:val="28"/>
              </w:rPr>
              <w:t xml:space="preserve">  </w:t>
            </w:r>
            <w:r>
              <w:rPr>
                <w:rFonts w:ascii="仿宋_GB2312" w:hAnsi="华文中宋" w:eastAsia="仿宋_GB2312"/>
                <w:sz w:val="28"/>
                <w:szCs w:val="28"/>
              </w:rPr>
              <w:t>20</w:t>
            </w:r>
            <w:r>
              <w:rPr>
                <w:rFonts w:hint="eastAsia" w:ascii="仿宋_GB2312" w:hAnsi="华文中宋" w:eastAsia="仿宋_GB2312"/>
                <w:sz w:val="28"/>
                <w:szCs w:val="28"/>
              </w:rPr>
              <w:t>2</w:t>
            </w:r>
            <w:r>
              <w:rPr>
                <w:rFonts w:hint="eastAsia" w:ascii="仿宋_GB2312" w:hAnsi="华文中宋" w:eastAsia="仿宋_GB2312"/>
                <w:sz w:val="28"/>
                <w:szCs w:val="28"/>
                <w:lang w:val="en-US" w:eastAsia="zh-CN"/>
              </w:rPr>
              <w:t>5</w:t>
            </w:r>
            <w:r>
              <w:rPr>
                <w:rFonts w:ascii="仿宋_GB2312" w:hAnsi="华文中宋" w:eastAsia="仿宋_GB2312"/>
                <w:sz w:val="28"/>
                <w:szCs w:val="28"/>
              </w:rPr>
              <w:t>年</w:t>
            </w:r>
            <w:r>
              <w:rPr>
                <w:rFonts w:hint="eastAsia" w:ascii="仿宋_GB2312" w:hAnsi="华文中宋" w:eastAsia="仿宋_GB2312"/>
                <w:sz w:val="28"/>
                <w:szCs w:val="28"/>
                <w:lang w:val="en-US" w:eastAsia="zh-CN"/>
              </w:rPr>
              <w:t>12</w:t>
            </w:r>
            <w:r>
              <w:rPr>
                <w:rFonts w:ascii="仿宋_GB2312" w:hAnsi="华文中宋" w:eastAsia="仿宋_GB2312"/>
                <w:sz w:val="28"/>
                <w:szCs w:val="28"/>
              </w:rPr>
              <w:t>月</w:t>
            </w:r>
            <w:r>
              <w:rPr>
                <w:rFonts w:hint="eastAsia" w:ascii="仿宋_GB2312" w:hAnsi="华文中宋" w:eastAsia="仿宋_GB2312"/>
                <w:sz w:val="28"/>
                <w:szCs w:val="28"/>
                <w:lang w:val="en-US" w:eastAsia="zh-CN"/>
              </w:rPr>
              <w:t>4</w:t>
            </w:r>
            <w:r>
              <w:rPr>
                <w:rFonts w:ascii="仿宋_GB2312" w:hAnsi="华文中宋" w:eastAsia="仿宋_GB2312"/>
                <w:sz w:val="28"/>
                <w:szCs w:val="28"/>
              </w:rPr>
              <w:t>日</w:t>
            </w:r>
            <w:r>
              <w:rPr>
                <w:rFonts w:hint="eastAsia" w:ascii="仿宋_GB2312" w:hAnsi="华文中宋" w:eastAsia="仿宋_GB2312"/>
                <w:sz w:val="28"/>
                <w:szCs w:val="28"/>
              </w:rPr>
              <w:t xml:space="preserve"> 印发  </w:t>
            </w:r>
          </w:p>
        </w:tc>
      </w:tr>
    </w:tbl>
    <w:p w14:paraId="5FC98BCD">
      <w:pPr>
        <w:spacing w:after="312" w:afterLines="100"/>
        <w:jc w:val="left"/>
        <w:rPr>
          <w:rFonts w:hint="eastAsia" w:ascii="宋体" w:hAnsi="宋体" w:cs="Times New Roman"/>
          <w:color w:val="auto"/>
          <w:sz w:val="28"/>
          <w:szCs w:val="28"/>
          <w:highlight w:val="none"/>
        </w:rPr>
      </w:pPr>
      <w:r>
        <w:rPr>
          <w:rFonts w:hint="eastAsia" w:ascii="宋体" w:hAnsi="宋体" w:cs="Times New Roman"/>
          <w:color w:val="auto"/>
          <w:sz w:val="28"/>
          <w:szCs w:val="28"/>
          <w:highlight w:val="none"/>
        </w:rPr>
        <w:t>附件</w:t>
      </w:r>
    </w:p>
    <w:p w14:paraId="79F178FF">
      <w:pPr>
        <w:spacing w:after="156" w:afterLines="50"/>
        <w:jc w:val="center"/>
        <w:rPr>
          <w:rFonts w:hint="eastAsia" w:ascii="方正小标宋_GBK" w:hAnsi="黑体" w:eastAsia="方正小标宋_GBK" w:cs="Times New Roman"/>
          <w:color w:val="auto"/>
          <w:sz w:val="44"/>
          <w:szCs w:val="44"/>
          <w:highlight w:val="none"/>
        </w:rPr>
      </w:pPr>
      <w:r>
        <w:rPr>
          <w:rFonts w:hint="eastAsia" w:ascii="方正小标宋_GBK" w:hAnsi="黑体" w:eastAsia="方正小标宋_GBK" w:cs="Times New Roman"/>
          <w:color w:val="auto"/>
          <w:sz w:val="44"/>
          <w:szCs w:val="44"/>
          <w:highlight w:val="none"/>
        </w:rPr>
        <w:t>招标核准意见表</w:t>
      </w:r>
    </w:p>
    <w:p w14:paraId="13BA7489">
      <w:pPr>
        <w:rPr>
          <w:rFonts w:hint="default" w:ascii="Times New Roman" w:hAnsi="Times New Roman" w:eastAsia="宋体" w:cs="Times New Roman"/>
          <w:color w:val="auto"/>
          <w:sz w:val="24"/>
          <w:highlight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 xml:space="preserve">玉林市福绵高级中学迁建工程项目(1#综合教学楼)（2506-450900-04-01-283682） </w:t>
      </w:r>
      <w:r>
        <w:rPr>
          <w:rFonts w:hint="eastAsia" w:ascii="Times New Roman" w:hAnsi="Times New Roman" w:cs="Times New Roman"/>
          <w:color w:val="auto"/>
          <w:sz w:val="24"/>
          <w:highlight w:val="none"/>
          <w:lang w:val="en-US" w:eastAsia="zh-CN"/>
        </w:rPr>
        <w:t xml:space="preserve">  </w:t>
      </w:r>
    </w:p>
    <w:tbl>
      <w:tblPr>
        <w:tblStyle w:val="14"/>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900"/>
        <w:gridCol w:w="873"/>
        <w:gridCol w:w="1008"/>
        <w:gridCol w:w="1008"/>
        <w:gridCol w:w="1008"/>
        <w:gridCol w:w="1008"/>
        <w:gridCol w:w="1782"/>
      </w:tblGrid>
      <w:tr w14:paraId="47A9AB61">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tcBorders>
              <w:top w:val="single" w:color="auto" w:sz="4" w:space="0"/>
              <w:left w:val="single" w:color="auto" w:sz="8" w:space="0"/>
              <w:bottom w:val="single" w:color="auto" w:sz="4" w:space="0"/>
              <w:right w:val="single" w:color="auto" w:sz="4" w:space="0"/>
            </w:tcBorders>
            <w:noWrap w:val="0"/>
            <w:vAlign w:val="center"/>
          </w:tcPr>
          <w:p w14:paraId="6CFB535D">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名称</w:t>
            </w:r>
          </w:p>
        </w:tc>
        <w:tc>
          <w:tcPr>
            <w:tcW w:w="1773" w:type="dxa"/>
            <w:gridSpan w:val="2"/>
            <w:tcBorders>
              <w:top w:val="single" w:color="auto" w:sz="4" w:space="0"/>
              <w:left w:val="single" w:color="auto" w:sz="4" w:space="0"/>
              <w:bottom w:val="single" w:color="auto" w:sz="4" w:space="0"/>
              <w:right w:val="single" w:color="auto" w:sz="4" w:space="0"/>
            </w:tcBorders>
            <w:noWrap w:val="0"/>
            <w:vAlign w:val="center"/>
          </w:tcPr>
          <w:p w14:paraId="3D430FB1">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招标范围</w:t>
            </w:r>
          </w:p>
        </w:tc>
        <w:tc>
          <w:tcPr>
            <w:tcW w:w="2016" w:type="dxa"/>
            <w:gridSpan w:val="2"/>
            <w:tcBorders>
              <w:top w:val="single" w:color="auto" w:sz="4" w:space="0"/>
              <w:left w:val="single" w:color="auto" w:sz="4" w:space="0"/>
              <w:bottom w:val="single" w:color="auto" w:sz="4" w:space="0"/>
              <w:right w:val="single" w:color="auto" w:sz="4" w:space="0"/>
            </w:tcBorders>
            <w:noWrap w:val="0"/>
            <w:vAlign w:val="center"/>
          </w:tcPr>
          <w:p w14:paraId="2D6E9F6B">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招标组织形式</w:t>
            </w:r>
          </w:p>
        </w:tc>
        <w:tc>
          <w:tcPr>
            <w:tcW w:w="2016" w:type="dxa"/>
            <w:gridSpan w:val="2"/>
            <w:tcBorders>
              <w:top w:val="single" w:color="auto" w:sz="4" w:space="0"/>
              <w:left w:val="single" w:color="auto" w:sz="4" w:space="0"/>
              <w:bottom w:val="single" w:color="auto" w:sz="4" w:space="0"/>
              <w:right w:val="single" w:color="auto" w:sz="4" w:space="0"/>
            </w:tcBorders>
            <w:noWrap w:val="0"/>
            <w:vAlign w:val="center"/>
          </w:tcPr>
          <w:p w14:paraId="1F44A931">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招标方式</w:t>
            </w:r>
          </w:p>
        </w:tc>
        <w:tc>
          <w:tcPr>
            <w:tcW w:w="1782" w:type="dxa"/>
            <w:vMerge w:val="restart"/>
            <w:tcBorders>
              <w:top w:val="single" w:color="auto" w:sz="4" w:space="0"/>
              <w:left w:val="single" w:color="auto" w:sz="4" w:space="0"/>
              <w:bottom w:val="single" w:color="auto" w:sz="4" w:space="0"/>
              <w:right w:val="single" w:color="auto" w:sz="8" w:space="0"/>
            </w:tcBorders>
            <w:noWrap w:val="0"/>
            <w:vAlign w:val="center"/>
          </w:tcPr>
          <w:p w14:paraId="147679B1">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不采用招标方式</w:t>
            </w:r>
          </w:p>
        </w:tc>
      </w:tr>
      <w:tr w14:paraId="3E2CE9E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Borders>
              <w:top w:val="single" w:color="auto" w:sz="4" w:space="0"/>
              <w:left w:val="single" w:color="auto" w:sz="8" w:space="0"/>
              <w:bottom w:val="single" w:color="auto" w:sz="4" w:space="0"/>
              <w:right w:val="single" w:color="auto" w:sz="4" w:space="0"/>
            </w:tcBorders>
            <w:noWrap w:val="0"/>
            <w:vAlign w:val="center"/>
          </w:tcPr>
          <w:p w14:paraId="04F01D75">
            <w:pPr>
              <w:widowControl/>
              <w:jc w:val="left"/>
              <w:rPr>
                <w:rFonts w:ascii="Times New Roman" w:hAnsi="Times New Roman" w:cs="Times New Roman"/>
                <w:b/>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F244506">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全部</w:t>
            </w:r>
          </w:p>
          <w:p w14:paraId="17AD6A1A">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招标</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6EF239B">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部分</w:t>
            </w:r>
          </w:p>
          <w:p w14:paraId="264F3D52">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78021DA">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自行</w:t>
            </w:r>
          </w:p>
          <w:p w14:paraId="27F52DAF">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2A6A556">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委托</w:t>
            </w:r>
          </w:p>
          <w:p w14:paraId="4A5CBAB3">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5067DBB">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公开</w:t>
            </w:r>
          </w:p>
          <w:p w14:paraId="7A2C0EC8">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89BCD7E">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邀请</w:t>
            </w:r>
          </w:p>
          <w:p w14:paraId="516078BD">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招标</w:t>
            </w:r>
          </w:p>
        </w:tc>
        <w:tc>
          <w:tcPr>
            <w:tcW w:w="1782" w:type="dxa"/>
            <w:vMerge w:val="continue"/>
            <w:tcBorders>
              <w:top w:val="single" w:color="auto" w:sz="4" w:space="0"/>
              <w:left w:val="single" w:color="auto" w:sz="4" w:space="0"/>
              <w:bottom w:val="single" w:color="auto" w:sz="4" w:space="0"/>
              <w:right w:val="single" w:color="auto" w:sz="8" w:space="0"/>
            </w:tcBorders>
            <w:noWrap w:val="0"/>
            <w:vAlign w:val="center"/>
          </w:tcPr>
          <w:p w14:paraId="71ABAE57">
            <w:pPr>
              <w:widowControl/>
              <w:jc w:val="left"/>
              <w:rPr>
                <w:rFonts w:ascii="Times New Roman" w:hAnsi="Times New Roman" w:cs="Times New Roman"/>
                <w:b/>
                <w:color w:val="auto"/>
                <w:sz w:val="24"/>
                <w:highlight w:val="none"/>
              </w:rPr>
            </w:pPr>
          </w:p>
        </w:tc>
      </w:tr>
      <w:tr w14:paraId="6DD3F7D5">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47E5E69E">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勘</w:t>
            </w:r>
            <w:r>
              <w:rPr>
                <w:rFonts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rPr>
              <w:t>察</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0F4235A">
            <w:pPr>
              <w:jc w:val="center"/>
              <w:rPr>
                <w:rFonts w:ascii="Times New Roman" w:hAnsi="Times New Roman" w:cs="Times New Roman"/>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E1E76D8">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46AA84D">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B9A75A0">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2176AFA">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8D2E73C">
            <w:pPr>
              <w:jc w:val="center"/>
              <w:rPr>
                <w:rFonts w:ascii="Times New Roman" w:hAnsi="Times New Roman" w:cs="Times New Roman"/>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133B8DDE">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核准</w:t>
            </w:r>
          </w:p>
        </w:tc>
      </w:tr>
      <w:tr w14:paraId="1414778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776DDA75">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设　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F1F2D2C">
            <w:pPr>
              <w:jc w:val="center"/>
              <w:rPr>
                <w:rFonts w:ascii="Times New Roman" w:hAnsi="Times New Roman" w:cs="Times New Roman"/>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0C980D1">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6FFE1CF">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6A9178D">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E58DDF6">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662599E">
            <w:pPr>
              <w:jc w:val="center"/>
              <w:rPr>
                <w:rFonts w:ascii="Times New Roman" w:hAnsi="Times New Roman" w:cs="Times New Roman"/>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03682759">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核准</w:t>
            </w:r>
          </w:p>
        </w:tc>
      </w:tr>
      <w:tr w14:paraId="3127A659">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6978ACCB">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监　理</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1EF8AAB">
            <w:pPr>
              <w:jc w:val="center"/>
              <w:rPr>
                <w:rFonts w:ascii="Times New Roman" w:hAnsi="Times New Roman" w:cs="Times New Roman"/>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9D24C00">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5E3F7DA">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F5883AC">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0D63ED7">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6857EED">
            <w:pPr>
              <w:jc w:val="center"/>
              <w:rPr>
                <w:rFonts w:ascii="Times New Roman" w:hAnsi="Times New Roman" w:cs="Times New Roman"/>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10A9EE18">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核准</w:t>
            </w:r>
          </w:p>
        </w:tc>
      </w:tr>
      <w:tr w14:paraId="6BEA7F0B">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088F1363">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建安工程</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E6B0C80">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核准</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8AA80E">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BCC36A0">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E30D321">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核准</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3721199">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核准</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1F312B0">
            <w:pPr>
              <w:jc w:val="center"/>
              <w:rPr>
                <w:rFonts w:ascii="Times New Roman" w:hAnsi="Times New Roman" w:cs="Times New Roman"/>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705888F2">
            <w:pPr>
              <w:jc w:val="center"/>
              <w:rPr>
                <w:rFonts w:ascii="Times New Roman" w:hAnsi="Times New Roman" w:cs="Times New Roman"/>
                <w:color w:val="auto"/>
                <w:sz w:val="24"/>
                <w:highlight w:val="none"/>
              </w:rPr>
            </w:pPr>
          </w:p>
        </w:tc>
      </w:tr>
      <w:tr w14:paraId="64ED75D8">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5B2D7E60">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主要</w:t>
            </w:r>
            <w:r>
              <w:rPr>
                <w:rFonts w:hint="eastAsia" w:ascii="Times New Roman" w:hAnsi="Times New Roman" w:cs="Times New Roman"/>
                <w:color w:val="auto"/>
                <w:sz w:val="24"/>
                <w:highlight w:val="none"/>
              </w:rPr>
              <w:t>设备</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4D0D46D">
            <w:pPr>
              <w:jc w:val="center"/>
              <w:rPr>
                <w:rFonts w:hint="eastAsia" w:ascii="Times New Roman" w:hAnsi="Times New Roman" w:cs="Times New Roman"/>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CAB3A20">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AF4495D">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8FC108D">
            <w:pPr>
              <w:jc w:val="center"/>
              <w:rPr>
                <w:rFonts w:hint="eastAsia"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3A3E9A3">
            <w:pPr>
              <w:jc w:val="center"/>
              <w:rPr>
                <w:rFonts w:hint="eastAsia"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8CDE124">
            <w:pPr>
              <w:jc w:val="center"/>
              <w:rPr>
                <w:rFonts w:ascii="Times New Roman" w:hAnsi="Times New Roman" w:cs="Times New Roman"/>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3D89759F">
            <w:pPr>
              <w:jc w:val="center"/>
              <w:rPr>
                <w:rFonts w:hint="eastAsia" w:ascii="Times New Roman" w:hAnsi="Times New Roman" w:cs="Times New Roman"/>
                <w:color w:val="auto"/>
                <w:sz w:val="24"/>
                <w:highlight w:val="none"/>
              </w:rPr>
            </w:pPr>
          </w:p>
        </w:tc>
      </w:tr>
      <w:tr w14:paraId="3AB6ADB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63ABB83D">
            <w:pPr>
              <w:jc w:val="center"/>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重要</w:t>
            </w:r>
            <w:r>
              <w:rPr>
                <w:rFonts w:hint="eastAsia" w:ascii="Times New Roman" w:hAnsi="Times New Roman" w:cs="Times New Roman"/>
                <w:color w:val="auto"/>
                <w:sz w:val="24"/>
                <w:highlight w:val="none"/>
                <w:lang w:val="en-US" w:eastAsia="zh-CN"/>
              </w:rPr>
              <w:t>材料</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355AA1D">
            <w:pPr>
              <w:jc w:val="center"/>
              <w:rPr>
                <w:rFonts w:hint="eastAsia" w:ascii="Times New Roman" w:hAnsi="Times New Roman" w:cs="Times New Roman"/>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5D12C9DF">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7D9B562">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C7E44BB">
            <w:pPr>
              <w:jc w:val="center"/>
              <w:rPr>
                <w:rFonts w:hint="eastAsia"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5A11019">
            <w:pPr>
              <w:jc w:val="center"/>
              <w:rPr>
                <w:rFonts w:hint="eastAsia"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7ADCBF4">
            <w:pPr>
              <w:jc w:val="center"/>
              <w:rPr>
                <w:rFonts w:ascii="Times New Roman" w:hAnsi="Times New Roman" w:cs="Times New Roman"/>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55423B81">
            <w:pPr>
              <w:jc w:val="center"/>
              <w:rPr>
                <w:rFonts w:hint="eastAsia" w:ascii="Times New Roman" w:hAnsi="Times New Roman" w:cs="Times New Roman"/>
                <w:color w:val="auto"/>
                <w:sz w:val="24"/>
                <w:highlight w:val="none"/>
              </w:rPr>
            </w:pPr>
          </w:p>
        </w:tc>
      </w:tr>
      <w:tr w14:paraId="4FE5472E">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3A545742">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其他</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3741538">
            <w:pPr>
              <w:jc w:val="center"/>
              <w:rPr>
                <w:rFonts w:hint="eastAsia" w:ascii="Times New Roman" w:hAnsi="Times New Roman" w:cs="Times New Roman"/>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00DD23C">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678E9AC">
            <w:pPr>
              <w:jc w:val="center"/>
              <w:rPr>
                <w:rFonts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B2620CF">
            <w:pPr>
              <w:jc w:val="center"/>
              <w:rPr>
                <w:rFonts w:hint="eastAsia"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823D0F4">
            <w:pPr>
              <w:jc w:val="center"/>
              <w:rPr>
                <w:rFonts w:hint="eastAsia" w:ascii="Times New Roman" w:hAnsi="Times New Roman" w:cs="Times New Roman"/>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72CCE30">
            <w:pPr>
              <w:jc w:val="center"/>
              <w:rPr>
                <w:rFonts w:ascii="Times New Roman" w:hAnsi="Times New Roman" w:cs="Times New Roman"/>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2647C50C">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核准</w:t>
            </w:r>
          </w:p>
        </w:tc>
      </w:tr>
      <w:tr w14:paraId="68A86899">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74" w:hRule="atLeast"/>
        </w:trPr>
        <w:tc>
          <w:tcPr>
            <w:tcW w:w="8955" w:type="dxa"/>
            <w:gridSpan w:val="8"/>
            <w:noWrap w:val="0"/>
            <w:vAlign w:val="top"/>
          </w:tcPr>
          <w:p w14:paraId="05978067">
            <w:pPr>
              <w:rPr>
                <w:rFonts w:hint="eastAsia" w:ascii="宋体" w:hAnsi="宋体" w:cs="Times New Roman"/>
                <w:color w:val="auto"/>
                <w:sz w:val="24"/>
                <w:highlight w:val="none"/>
              </w:rPr>
            </w:pPr>
            <w:r>
              <w:rPr>
                <w:rFonts w:hint="eastAsia" w:ascii="宋体" w:hAnsi="宋体" w:cs="Times New Roman"/>
                <w:color w:val="auto"/>
                <w:sz w:val="24"/>
                <w:highlight w:val="none"/>
                <w:lang w:eastAsia="zh-CN"/>
              </w:rPr>
              <w:t>审批</w:t>
            </w:r>
            <w:r>
              <w:rPr>
                <w:rFonts w:hint="eastAsia" w:ascii="宋体" w:hAnsi="宋体" w:cs="Times New Roman"/>
                <w:color w:val="auto"/>
                <w:sz w:val="24"/>
                <w:highlight w:val="none"/>
              </w:rPr>
              <w:t>部门核准意见说明：</w:t>
            </w:r>
          </w:p>
          <w:p w14:paraId="5E56EC94">
            <w:pPr>
              <w:ind w:firstLine="480" w:firstLineChars="200"/>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rPr>
              <w:t>根据《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宋体" w:hAnsi="宋体" w:cs="Times New Roman"/>
                <w:color w:val="auto"/>
                <w:sz w:val="24"/>
                <w:highlight w:val="none"/>
                <w:lang w:val="en-US" w:eastAsia="zh-CN"/>
              </w:rPr>
              <w:t xml:space="preserve"> </w:t>
            </w:r>
          </w:p>
          <w:p w14:paraId="356A4C7F">
            <w:pP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                                       </w:t>
            </w:r>
          </w:p>
          <w:p w14:paraId="607D247A">
            <w:pPr>
              <w:rPr>
                <w:rFonts w:hint="eastAsia" w:ascii="Times New Roman" w:hAnsi="Times New Roman" w:cs="Times New Roman"/>
                <w:color w:val="auto"/>
                <w:sz w:val="24"/>
                <w:highlight w:val="none"/>
              </w:rPr>
            </w:pPr>
          </w:p>
          <w:p w14:paraId="03BCC08A">
            <w:pPr>
              <w:ind w:firstLine="5520" w:firstLineChars="2300"/>
              <w:rPr>
                <w:rFonts w:hint="eastAsia" w:ascii="宋体" w:hAnsi="宋体" w:cs="宋体"/>
                <w:color w:val="auto"/>
                <w:sz w:val="24"/>
                <w:highlight w:val="none"/>
              </w:rPr>
            </w:pP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w:t>
            </w:r>
          </w:p>
          <w:p w14:paraId="1AC329A0">
            <w:pPr>
              <w:rPr>
                <w:rFonts w:hint="eastAsia" w:ascii="Times New Roman" w:hAnsi="Times New Roman" w:cs="Times New Roman"/>
                <w:color w:val="auto"/>
                <w:sz w:val="24"/>
                <w:highlight w:val="none"/>
              </w:rPr>
            </w:pPr>
          </w:p>
        </w:tc>
      </w:tr>
    </w:tbl>
    <w:p w14:paraId="377301C7">
      <w:pPr>
        <w:rPr>
          <w:rFonts w:ascii="Times New Roman" w:hAnsi="Times New Roman" w:cs="Times New Roman"/>
        </w:rPr>
      </w:pPr>
    </w:p>
    <w:p w14:paraId="786001C7">
      <w:pPr>
        <w:rPr>
          <w:rFonts w:hint="eastAsia" w:ascii="宋体" w:hAnsi="宋体" w:eastAsia="宋体"/>
          <w:sz w:val="24"/>
          <w:lang w:eastAsia="zh-CN"/>
        </w:rPr>
      </w:pPr>
    </w:p>
    <w:sectPr>
      <w:headerReference r:id="rId3" w:type="default"/>
      <w:footerReference r:id="rId4"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823FF">
                          <w:pPr>
                            <w:pStyle w:val="9"/>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9823FF">
                    <w:pPr>
                      <w:pStyle w:val="9"/>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0"/>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FB041A"/>
    <w:rsid w:val="020A2568"/>
    <w:rsid w:val="021C52B0"/>
    <w:rsid w:val="03E46820"/>
    <w:rsid w:val="06FD4180"/>
    <w:rsid w:val="08000695"/>
    <w:rsid w:val="09575B61"/>
    <w:rsid w:val="096E718E"/>
    <w:rsid w:val="0AC0648A"/>
    <w:rsid w:val="10266135"/>
    <w:rsid w:val="13094DDF"/>
    <w:rsid w:val="15E433A4"/>
    <w:rsid w:val="16CB00C0"/>
    <w:rsid w:val="1B544B28"/>
    <w:rsid w:val="1BA95D0D"/>
    <w:rsid w:val="1EAE09F3"/>
    <w:rsid w:val="2217065D"/>
    <w:rsid w:val="23CF4924"/>
    <w:rsid w:val="240B230C"/>
    <w:rsid w:val="2548374E"/>
    <w:rsid w:val="26393298"/>
    <w:rsid w:val="2680013C"/>
    <w:rsid w:val="297D349C"/>
    <w:rsid w:val="29BB2216"/>
    <w:rsid w:val="2D102879"/>
    <w:rsid w:val="2E8224E6"/>
    <w:rsid w:val="31BE21B5"/>
    <w:rsid w:val="31CC64FB"/>
    <w:rsid w:val="326E42CA"/>
    <w:rsid w:val="33226E62"/>
    <w:rsid w:val="36266C69"/>
    <w:rsid w:val="383A69FC"/>
    <w:rsid w:val="38410E10"/>
    <w:rsid w:val="391A2715"/>
    <w:rsid w:val="3A06303A"/>
    <w:rsid w:val="3AF77A81"/>
    <w:rsid w:val="40A14E3D"/>
    <w:rsid w:val="42F75C15"/>
    <w:rsid w:val="44AC1FC9"/>
    <w:rsid w:val="4C126797"/>
    <w:rsid w:val="50F25C6E"/>
    <w:rsid w:val="53F405BE"/>
    <w:rsid w:val="55A60148"/>
    <w:rsid w:val="5664316A"/>
    <w:rsid w:val="583A23D4"/>
    <w:rsid w:val="58FE1654"/>
    <w:rsid w:val="596B480F"/>
    <w:rsid w:val="59CA3EB2"/>
    <w:rsid w:val="60D00657"/>
    <w:rsid w:val="639D7CBB"/>
    <w:rsid w:val="684C450D"/>
    <w:rsid w:val="69197DE4"/>
    <w:rsid w:val="6B9D470F"/>
    <w:rsid w:val="701D1D1F"/>
    <w:rsid w:val="70C1323B"/>
    <w:rsid w:val="71C60738"/>
    <w:rsid w:val="73AE2A7E"/>
    <w:rsid w:val="741639DC"/>
    <w:rsid w:val="745B5755"/>
    <w:rsid w:val="75BF1D13"/>
    <w:rsid w:val="769B0AEB"/>
    <w:rsid w:val="77AF74EA"/>
    <w:rsid w:val="78AB7B6D"/>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Normal Indent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paragraph" w:styleId="4">
    <w:name w:val="Salutation"/>
    <w:basedOn w:val="1"/>
    <w:next w:val="1"/>
    <w:qFormat/>
    <w:uiPriority w:val="0"/>
  </w:style>
  <w:style w:type="paragraph" w:styleId="5">
    <w:name w:val="Body Text"/>
    <w:basedOn w:val="1"/>
    <w:next w:val="6"/>
    <w:link w:val="19"/>
    <w:qFormat/>
    <w:uiPriority w:val="0"/>
    <w:pPr>
      <w:spacing w:after="120"/>
    </w:pPr>
  </w:style>
  <w:style w:type="paragraph" w:styleId="6">
    <w:name w:val="Body Text Indent"/>
    <w:basedOn w:val="1"/>
    <w:link w:val="20"/>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Date"/>
    <w:basedOn w:val="1"/>
    <w:next w:val="1"/>
    <w:link w:val="21"/>
    <w:qFormat/>
    <w:uiPriority w:val="0"/>
    <w:pPr>
      <w:ind w:left="100" w:leftChars="2500"/>
    </w:p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tabs>
        <w:tab w:val="right" w:leader="dot" w:pos="8400"/>
      </w:tabs>
      <w:spacing w:line="480" w:lineRule="exact"/>
      <w:ind w:left="42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3"/>
    <w:next w:val="4"/>
    <w:link w:val="23"/>
    <w:qFormat/>
    <w:uiPriority w:val="0"/>
    <w:pPr>
      <w:widowControl/>
      <w:spacing w:before="0" w:after="0" w:line="640" w:lineRule="exact"/>
      <w:jc w:val="center"/>
    </w:pPr>
    <w:rPr>
      <w:rFonts w:eastAsia="方正小标宋_GBK"/>
      <w:bCs w:val="0"/>
      <w:sz w:val="36"/>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rFonts w:cs="Times New Roman"/>
      <w:color w:val="0000FF"/>
      <w:u w:val="single"/>
    </w:rPr>
  </w:style>
  <w:style w:type="character" w:customStyle="1" w:styleId="19">
    <w:name w:val="正文文本 Char"/>
    <w:basedOn w:val="16"/>
    <w:link w:val="5"/>
    <w:qFormat/>
    <w:uiPriority w:val="0"/>
    <w:rPr>
      <w:kern w:val="2"/>
      <w:sz w:val="21"/>
      <w:szCs w:val="24"/>
    </w:rPr>
  </w:style>
  <w:style w:type="character" w:customStyle="1" w:styleId="20">
    <w:name w:val="正文文本缩进 Char"/>
    <w:basedOn w:val="16"/>
    <w:link w:val="6"/>
    <w:qFormat/>
    <w:uiPriority w:val="0"/>
    <w:rPr>
      <w:kern w:val="2"/>
      <w:sz w:val="21"/>
      <w:szCs w:val="24"/>
    </w:rPr>
  </w:style>
  <w:style w:type="character" w:customStyle="1" w:styleId="21">
    <w:name w:val="日期 Char"/>
    <w:basedOn w:val="16"/>
    <w:link w:val="8"/>
    <w:qFormat/>
    <w:uiPriority w:val="0"/>
    <w:rPr>
      <w:kern w:val="2"/>
      <w:sz w:val="21"/>
      <w:szCs w:val="24"/>
    </w:rPr>
  </w:style>
  <w:style w:type="character" w:customStyle="1" w:styleId="22">
    <w:name w:val="页脚 Char"/>
    <w:basedOn w:val="16"/>
    <w:link w:val="9"/>
    <w:qFormat/>
    <w:locked/>
    <w:uiPriority w:val="0"/>
    <w:rPr>
      <w:rFonts w:eastAsia="宋体"/>
      <w:kern w:val="2"/>
      <w:sz w:val="18"/>
      <w:szCs w:val="18"/>
      <w:lang w:val="en-US" w:eastAsia="zh-CN" w:bidi="ar-SA"/>
    </w:rPr>
  </w:style>
  <w:style w:type="character" w:customStyle="1" w:styleId="23">
    <w:name w:val="标题 Char1"/>
    <w:link w:val="13"/>
    <w:qFormat/>
    <w:uiPriority w:val="0"/>
    <w:rPr>
      <w:rFonts w:eastAsia="方正小标宋_GBK"/>
      <w:b/>
      <w:kern w:val="44"/>
      <w:sz w:val="36"/>
      <w:szCs w:val="32"/>
      <w:lang w:bidi="ar-SA"/>
    </w:rPr>
  </w:style>
  <w:style w:type="paragraph" w:customStyle="1" w:styleId="24">
    <w:name w:val="主送"/>
    <w:basedOn w:val="4"/>
    <w:next w:val="1"/>
    <w:qFormat/>
    <w:uiPriority w:val="0"/>
    <w:pPr>
      <w:widowControl/>
      <w:spacing w:line="600" w:lineRule="exact"/>
      <w:jc w:val="left"/>
    </w:pPr>
    <w:rPr>
      <w:rFonts w:ascii="Calibri" w:hAnsi="Calibri"/>
      <w:kern w:val="0"/>
      <w:sz w:val="20"/>
    </w:rPr>
  </w:style>
  <w:style w:type="character" w:customStyle="1" w:styleId="25">
    <w:name w:val="Char Char1"/>
    <w:qFormat/>
    <w:uiPriority w:val="0"/>
    <w:rPr>
      <w:rFonts w:eastAsia="方正小标宋_GBK"/>
      <w:b/>
      <w:kern w:val="44"/>
      <w:sz w:val="36"/>
      <w:szCs w:val="32"/>
      <w:lang w:bidi="ar-SA"/>
    </w:rPr>
  </w:style>
  <w:style w:type="character" w:customStyle="1" w:styleId="26">
    <w:name w:val="Char Char5"/>
    <w:qFormat/>
    <w:uiPriority w:val="0"/>
    <w:rPr>
      <w:rFonts w:ascii="Times New Roman" w:hAnsi="Times New Roman" w:eastAsia="方正小标宋_GBK" w:cs="Times New Roman"/>
      <w:b/>
      <w:kern w:val="44"/>
      <w:sz w:val="36"/>
      <w:szCs w:val="32"/>
    </w:rPr>
  </w:style>
  <w:style w:type="paragraph" w:customStyle="1" w:styleId="27">
    <w:name w:val="_Style 27"/>
    <w:basedOn w:val="1"/>
    <w:qFormat/>
    <w:uiPriority w:val="0"/>
    <w:rPr>
      <w:sz w:val="28"/>
      <w:szCs w:val="28"/>
    </w:rPr>
  </w:style>
  <w:style w:type="character" w:customStyle="1" w:styleId="28">
    <w:name w:val="Char Char"/>
    <w:qFormat/>
    <w:locked/>
    <w:uiPriority w:val="0"/>
    <w:rPr>
      <w:rFonts w:ascii="方正小标宋_GBK" w:eastAsia="方正小标宋_GBK"/>
      <w:b/>
      <w:kern w:val="44"/>
      <w:sz w:val="36"/>
      <w:szCs w:val="32"/>
      <w:lang w:bidi="ar-SA"/>
    </w:rPr>
  </w:style>
  <w:style w:type="character" w:customStyle="1" w:styleId="29">
    <w:name w:val="标题 Char"/>
    <w:qFormat/>
    <w:locked/>
    <w:uiPriority w:val="0"/>
    <w:rPr>
      <w:rFonts w:ascii="方正小标宋_GBK" w:eastAsia="方正小标宋_GBK"/>
      <w:b/>
      <w:kern w:val="44"/>
      <w:sz w:val="36"/>
      <w:szCs w:val="32"/>
      <w:lang w:bidi="ar-SA"/>
    </w:rPr>
  </w:style>
  <w:style w:type="paragraph" w:customStyle="1" w:styleId="30">
    <w:name w:val="样式 标题 3 Char + 四号2"/>
    <w:basedOn w:val="1"/>
    <w:qFormat/>
    <w:uiPriority w:val="99"/>
    <w:pPr>
      <w:keepNext/>
      <w:keepLines/>
      <w:spacing w:line="360" w:lineRule="auto"/>
    </w:pPr>
    <w:rPr>
      <w:rFonts w:cs="宋体"/>
      <w:b/>
      <w:sz w:val="28"/>
      <w:szCs w:val="28"/>
    </w:rPr>
  </w:style>
  <w:style w:type="paragraph" w:customStyle="1" w:styleId="31">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2">
    <w:name w:val="NormalCharacter"/>
    <w:qFormat/>
    <w:uiPriority w:val="99"/>
    <w:rPr>
      <w:rFonts w:ascii="Times New Roman" w:hAnsi="Times New Roman" w:eastAsia="宋体"/>
    </w:rPr>
  </w:style>
  <w:style w:type="paragraph" w:customStyle="1" w:styleId="33">
    <w:name w:val="p0"/>
    <w:qFormat/>
    <w:uiPriority w:val="0"/>
    <w:pPr>
      <w:widowControl/>
      <w:jc w:val="both"/>
    </w:pPr>
    <w:rPr>
      <w:rFonts w:ascii="Times New Roman" w:hAnsi="Times New Roman" w:eastAsia="宋体"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5</Pages>
  <Words>2780</Words>
  <Characters>3019</Characters>
  <Lines>4</Lines>
  <Paragraphs>6</Paragraphs>
  <TotalTime>0</TotalTime>
  <ScaleCrop>false</ScaleCrop>
  <LinksUpToDate>false</LinksUpToDate>
  <CharactersWithSpaces>3125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、66 ℡</cp:lastModifiedBy>
  <cp:lastPrinted>2025-11-18T07:07:00Z</cp:lastPrinted>
  <dcterms:modified xsi:type="dcterms:W3CDTF">2025-12-04T01:31:44Z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BB018AFB32044CBA9BBF5AFD15D1D5A4_13</vt:lpwstr>
  </property>
  <property fmtid="{D5CDD505-2E9C-101B-9397-08002B2CF9AE}" pid="4" name="KSOTemplateDocerSaveRecord">
    <vt:lpwstr>eyJoZGlkIjoiYWE4ZTYyMmEwMjdhZDk4N2M1NWZmMGZjYjgwYjc5MDAiLCJ1c2VySWQiOiI0NDA3NDkwMDAifQ==</vt:lpwstr>
  </property>
</Properties>
</file>