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B1F6">
      <w:pPr>
        <w:jc w:val="center"/>
        <w:rPr>
          <w:rFonts w:ascii="华文中宋" w:hAnsi="华文中宋" w:eastAsia="华文中宋"/>
          <w:color w:val="FF0000"/>
          <w:spacing w:val="-20"/>
          <w:sz w:val="18"/>
          <w:szCs w:val="18"/>
        </w:rPr>
      </w:pPr>
    </w:p>
    <w:p w14:paraId="5030512D">
      <w:pPr>
        <w:jc w:val="center"/>
        <w:rPr>
          <w:rFonts w:ascii="华文中宋" w:hAnsi="华文中宋" w:eastAsia="华文中宋"/>
          <w:color w:val="FF0000"/>
          <w:spacing w:val="-20"/>
          <w:sz w:val="18"/>
          <w:szCs w:val="18"/>
        </w:rPr>
      </w:pPr>
    </w:p>
    <w:p w14:paraId="28B4E1BA">
      <w:pPr>
        <w:jc w:val="center"/>
        <w:rPr>
          <w:rFonts w:ascii="华文中宋" w:hAnsi="华文中宋" w:eastAsia="华文中宋"/>
          <w:color w:val="FF0000"/>
          <w:spacing w:val="-20"/>
          <w:sz w:val="18"/>
          <w:szCs w:val="18"/>
        </w:rPr>
      </w:pPr>
    </w:p>
    <w:p w14:paraId="6E4C5617">
      <w:pPr>
        <w:jc w:val="center"/>
        <w:rPr>
          <w:rFonts w:ascii="华文中宋" w:hAnsi="华文中宋" w:eastAsia="华文中宋"/>
          <w:color w:val="FF0000"/>
          <w:spacing w:val="-20"/>
          <w:sz w:val="18"/>
          <w:szCs w:val="18"/>
        </w:rPr>
      </w:pPr>
    </w:p>
    <w:p w14:paraId="60AC1397">
      <w:pPr>
        <w:jc w:val="center"/>
        <w:rPr>
          <w:rFonts w:ascii="华文中宋" w:hAnsi="华文中宋" w:eastAsia="华文中宋"/>
          <w:color w:val="FF0000"/>
          <w:spacing w:val="-20"/>
          <w:sz w:val="18"/>
          <w:szCs w:val="18"/>
        </w:rPr>
      </w:pPr>
    </w:p>
    <w:p w14:paraId="72DAE678">
      <w:pPr>
        <w:jc w:val="center"/>
        <w:rPr>
          <w:rFonts w:ascii="华文中宋" w:hAnsi="华文中宋" w:eastAsia="华文中宋"/>
          <w:color w:val="FF0000"/>
          <w:spacing w:val="-20"/>
          <w:sz w:val="18"/>
          <w:szCs w:val="18"/>
        </w:rPr>
      </w:pPr>
    </w:p>
    <w:p w14:paraId="01F69EF1">
      <w:pPr>
        <w:jc w:val="center"/>
        <w:rPr>
          <w:rFonts w:ascii="华文中宋" w:hAnsi="华文中宋" w:eastAsia="华文中宋"/>
          <w:color w:val="FF0000"/>
          <w:spacing w:val="-20"/>
          <w:sz w:val="18"/>
          <w:szCs w:val="18"/>
        </w:rPr>
      </w:pPr>
    </w:p>
    <w:p w14:paraId="3DA09CA7">
      <w:pPr>
        <w:jc w:val="center"/>
        <w:rPr>
          <w:rFonts w:ascii="华文中宋" w:hAnsi="华文中宋" w:eastAsia="华文中宋"/>
          <w:color w:val="FF0000"/>
          <w:spacing w:val="-20"/>
          <w:sz w:val="18"/>
          <w:szCs w:val="18"/>
        </w:rPr>
      </w:pPr>
    </w:p>
    <w:p w14:paraId="10C93A25">
      <w:pPr>
        <w:jc w:val="center"/>
        <w:rPr>
          <w:rFonts w:ascii="华文中宋" w:hAnsi="华文中宋" w:eastAsia="华文中宋"/>
          <w:color w:val="FF0000"/>
          <w:spacing w:val="-20"/>
          <w:sz w:val="18"/>
          <w:szCs w:val="18"/>
        </w:rPr>
      </w:pPr>
    </w:p>
    <w:p w14:paraId="581C1B5D">
      <w:pPr>
        <w:rPr>
          <w:rFonts w:ascii="华文中宋" w:hAnsi="华文中宋" w:eastAsia="华文中宋"/>
          <w:color w:val="FF0000"/>
          <w:spacing w:val="-20"/>
          <w:sz w:val="18"/>
          <w:szCs w:val="18"/>
        </w:rPr>
      </w:pPr>
    </w:p>
    <w:p w14:paraId="71993513">
      <w:pPr>
        <w:jc w:val="center"/>
        <w:rPr>
          <w:rFonts w:ascii="华文中宋" w:hAnsi="华文中宋" w:eastAsia="华文中宋"/>
          <w:color w:val="FF0000"/>
          <w:spacing w:val="-20"/>
          <w:sz w:val="18"/>
          <w:szCs w:val="18"/>
        </w:rPr>
      </w:pPr>
    </w:p>
    <w:p w14:paraId="670CBA8D">
      <w:pPr>
        <w:jc w:val="center"/>
        <w:rPr>
          <w:rFonts w:ascii="华文中宋" w:hAnsi="华文中宋" w:eastAsia="华文中宋"/>
          <w:color w:val="FF0000"/>
          <w:spacing w:val="-20"/>
          <w:sz w:val="18"/>
          <w:szCs w:val="18"/>
        </w:rPr>
      </w:pPr>
    </w:p>
    <w:p w14:paraId="008F8B76">
      <w:pPr>
        <w:rPr>
          <w:rFonts w:ascii="华文中宋" w:hAnsi="华文中宋" w:eastAsia="华文中宋"/>
          <w:color w:val="FF0000"/>
          <w:spacing w:val="-20"/>
          <w:sz w:val="18"/>
          <w:szCs w:val="18"/>
        </w:rPr>
      </w:pPr>
    </w:p>
    <w:p w14:paraId="66FA0E12">
      <w:pPr>
        <w:jc w:val="center"/>
        <w:rPr>
          <w:rFonts w:ascii="华文中宋" w:hAnsi="华文中宋" w:eastAsia="华文中宋"/>
          <w:color w:val="FF0000"/>
          <w:spacing w:val="-20"/>
          <w:sz w:val="18"/>
          <w:szCs w:val="18"/>
        </w:rPr>
      </w:pPr>
    </w:p>
    <w:p w14:paraId="45DDFCB5">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6164BC5B">
        <w:tblPrEx>
          <w:tblCellMar>
            <w:top w:w="0" w:type="dxa"/>
            <w:left w:w="108" w:type="dxa"/>
            <w:bottom w:w="0" w:type="dxa"/>
            <w:right w:w="108" w:type="dxa"/>
          </w:tblCellMar>
        </w:tblPrEx>
        <w:tc>
          <w:tcPr>
            <w:tcW w:w="8820" w:type="dxa"/>
          </w:tcPr>
          <w:p w14:paraId="1A4FF3F5">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25</w:t>
            </w:r>
            <w:r>
              <w:rPr>
                <w:rFonts w:ascii="仿宋_GB2312" w:hAnsi="华文中宋" w:eastAsia="仿宋_GB2312"/>
                <w:sz w:val="32"/>
                <w:szCs w:val="32"/>
              </w:rPr>
              <w:t>〕</w:t>
            </w:r>
            <w:r>
              <w:rPr>
                <w:rFonts w:hint="eastAsia" w:ascii="仿宋_GB2312" w:hAnsi="华文中宋" w:eastAsia="仿宋_GB2312"/>
                <w:sz w:val="32"/>
                <w:szCs w:val="32"/>
                <w:lang w:val="en-US" w:eastAsia="zh-CN"/>
              </w:rPr>
              <w:t>87</w:t>
            </w:r>
            <w:r>
              <w:rPr>
                <w:rFonts w:ascii="仿宋_GB2312" w:hAnsi="华文中宋" w:eastAsia="仿宋_GB2312"/>
                <w:sz w:val="32"/>
                <w:szCs w:val="32"/>
              </w:rPr>
              <w:t>号</w:t>
            </w:r>
          </w:p>
        </w:tc>
      </w:tr>
    </w:tbl>
    <w:p w14:paraId="191A1B36">
      <w:pPr>
        <w:widowControl/>
        <w:snapToGrid w:val="0"/>
        <w:spacing w:line="600" w:lineRule="exact"/>
        <w:ind w:left="-141" w:leftChars="-67" w:right="-197" w:rightChars="-94"/>
        <w:jc w:val="center"/>
        <w:rPr>
          <w:rFonts w:ascii="仿宋_GB2312" w:hAnsi="华文中宋" w:eastAsia="仿宋_GB2312"/>
          <w:sz w:val="32"/>
          <w:szCs w:val="32"/>
        </w:rPr>
      </w:pPr>
    </w:p>
    <w:p w14:paraId="3D2B430B">
      <w:pPr>
        <w:keepNext w:val="0"/>
        <w:keepLines w:val="0"/>
        <w:widowControl/>
        <w:suppressLineNumbers w:val="0"/>
        <w:jc w:val="center"/>
        <w:rPr>
          <w:rFonts w:ascii="方正小标宋简体" w:hAnsi="仿宋"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玉林市发展和改革委员会关于</w:t>
      </w:r>
      <w:r>
        <w:rPr>
          <w:rFonts w:hint="eastAsia" w:ascii="方正小标宋简体" w:hAnsi="方正小标宋简体" w:eastAsia="方正小标宋简体" w:cs="方正小标宋简体"/>
          <w:color w:val="auto"/>
          <w:kern w:val="2"/>
          <w:sz w:val="44"/>
          <w:szCs w:val="44"/>
          <w:highlight w:val="none"/>
          <w:lang w:val="en-US" w:eastAsia="zh-CN" w:bidi="ar-SA"/>
        </w:rPr>
        <w:t>玉林供电局10千伏南交III线新团村8号公变台区改造工程等10个10千伏及以下基建配电网项目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核准</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的批复</w:t>
      </w:r>
    </w:p>
    <w:p w14:paraId="1F460B3D">
      <w:pPr>
        <w:widowControl/>
        <w:spacing w:line="560" w:lineRule="exact"/>
        <w:jc w:val="left"/>
        <w:rPr>
          <w:rFonts w:ascii="仿宋_GB2312" w:hAnsi="宋体" w:eastAsia="仿宋_GB2312" w:cs="宋体"/>
          <w:kern w:val="0"/>
          <w:sz w:val="32"/>
          <w:szCs w:val="32"/>
        </w:rPr>
      </w:pPr>
    </w:p>
    <w:p w14:paraId="1C30CB95">
      <w:pPr>
        <w:adjustRightInd w:val="0"/>
        <w:snapToGrid w:val="0"/>
        <w:spacing w:line="640" w:lineRule="exact"/>
        <w:ind w:right="1280"/>
        <w:rPr>
          <w:rFonts w:ascii="仿宋_GB2312" w:eastAsia="仿宋_GB2312"/>
          <w:sz w:val="32"/>
          <w:szCs w:val="32"/>
        </w:rPr>
      </w:pPr>
      <w:r>
        <w:rPr>
          <w:rFonts w:hint="eastAsia" w:ascii="仿宋_GB2312" w:eastAsia="仿宋_GB2312"/>
          <w:snapToGrid w:val="0"/>
          <w:color w:val="000000"/>
          <w:kern w:val="0"/>
          <w:sz w:val="32"/>
          <w:szCs w:val="32"/>
        </w:rPr>
        <w:t>广西电网有限责任公司玉林供电局：</w:t>
      </w:r>
    </w:p>
    <w:p w14:paraId="21D49014">
      <w:pPr>
        <w:keepNext w:val="0"/>
        <w:keepLines w:val="0"/>
        <w:widowControl/>
        <w:suppressLineNumbers w:val="0"/>
        <w:jc w:val="left"/>
        <w:rPr>
          <w:rFonts w:ascii="仿宋_GB2312" w:eastAsia="仿宋_GB2312"/>
          <w:bCs/>
          <w:sz w:val="32"/>
          <w:szCs w:val="32"/>
        </w:rPr>
      </w:pPr>
      <w:r>
        <w:rPr>
          <w:rFonts w:hint="eastAsia" w:ascii="仿宋_GB2312" w:eastAsia="仿宋_GB2312"/>
          <w:sz w:val="32"/>
          <w:szCs w:val="32"/>
          <w:lang w:eastAsia="zh-CN"/>
        </w:rPr>
        <w:t>　　</w:t>
      </w:r>
      <w:r>
        <w:rPr>
          <w:rFonts w:hint="eastAsia" w:ascii="仿宋_GB2312" w:eastAsia="仿宋_GB2312"/>
          <w:sz w:val="32"/>
          <w:szCs w:val="32"/>
        </w:rPr>
        <w:t>报来《</w:t>
      </w:r>
      <w:r>
        <w:rPr>
          <w:rFonts w:hint="eastAsia" w:ascii="仿宋_GB2312" w:eastAsia="仿宋_GB2312"/>
          <w:snapToGrid w:val="0"/>
          <w:color w:val="000000"/>
          <w:kern w:val="0"/>
          <w:sz w:val="32"/>
          <w:szCs w:val="32"/>
        </w:rPr>
        <w:t>玉林供电局</w:t>
      </w:r>
      <w:r>
        <w:rPr>
          <w:rFonts w:hint="eastAsia" w:ascii="仿宋_GB2312" w:eastAsia="仿宋_GB2312"/>
          <w:sz w:val="32"/>
          <w:szCs w:val="32"/>
        </w:rPr>
        <w:t>关于核准</w:t>
      </w:r>
      <w:r>
        <w:rPr>
          <w:rFonts w:hint="eastAsia" w:ascii="宋体" w:hAnsi="宋体" w:eastAsia="宋体" w:cs="宋体"/>
          <w:color w:val="auto"/>
          <w:kern w:val="2"/>
          <w:sz w:val="28"/>
          <w:szCs w:val="28"/>
          <w:highlight w:val="none"/>
          <w:lang w:val="en-US" w:eastAsia="zh-CN" w:bidi="ar-SA"/>
        </w:rPr>
        <w:t>玉林供电局10千伏南交III线新团村8号公变台区改造工程等10个10千伏及以下基建配电网项目</w:t>
      </w:r>
      <w:r>
        <w:rPr>
          <w:rFonts w:hint="eastAsia" w:ascii="仿宋_GB2312" w:eastAsia="仿宋_GB2312"/>
          <w:sz w:val="32"/>
          <w:szCs w:val="32"/>
        </w:rPr>
        <w:t>的请示》（玉供电函〔2025〕</w:t>
      </w:r>
      <w:r>
        <w:rPr>
          <w:rFonts w:hint="eastAsia" w:ascii="仿宋_GB2312" w:eastAsia="仿宋_GB2312"/>
          <w:sz w:val="32"/>
          <w:szCs w:val="32"/>
          <w:lang w:val="en-US" w:eastAsia="zh-CN"/>
        </w:rPr>
        <w:t>263</w:t>
      </w:r>
      <w:r>
        <w:rPr>
          <w:rFonts w:hint="eastAsia" w:ascii="仿宋_GB2312" w:eastAsia="仿宋_GB2312"/>
          <w:sz w:val="32"/>
          <w:szCs w:val="32"/>
        </w:rPr>
        <w:t>号）及相关材料收悉。经研究，现将该项目核准事项批复如下：</w:t>
      </w:r>
    </w:p>
    <w:p w14:paraId="2243D0FA">
      <w:pPr>
        <w:keepNext w:val="0"/>
        <w:keepLines w:val="0"/>
        <w:widowControl/>
        <w:suppressLineNumbers w:val="0"/>
        <w:jc w:val="left"/>
        <w:rPr>
          <w:rFonts w:hint="eastAsia" w:ascii="仿宋_GB2312" w:hAnsi="仿宋_GB2312" w:eastAsia="仿宋_GB2312" w:cs="仿宋_GB2312"/>
          <w:kern w:val="0"/>
          <w:sz w:val="32"/>
          <w:szCs w:val="32"/>
        </w:rPr>
      </w:pPr>
      <w:r>
        <w:rPr>
          <w:rFonts w:hint="eastAsia" w:ascii="仿宋_GB2312" w:eastAsia="仿宋_GB2312"/>
          <w:sz w:val="32"/>
          <w:szCs w:val="32"/>
          <w:lang w:eastAsia="zh-CN"/>
        </w:rPr>
        <w:t>　　</w:t>
      </w:r>
      <w:r>
        <w:rPr>
          <w:rFonts w:hint="eastAsia" w:ascii="仿宋_GB2312" w:eastAsia="仿宋_GB2312"/>
          <w:sz w:val="32"/>
          <w:szCs w:val="32"/>
        </w:rPr>
        <w:t>一、</w:t>
      </w:r>
      <w:r>
        <w:rPr>
          <w:rFonts w:ascii="仿宋" w:hAnsi="仿宋" w:eastAsia="仿宋" w:cs="仿宋"/>
          <w:color w:val="000000"/>
          <w:kern w:val="0"/>
          <w:sz w:val="31"/>
          <w:szCs w:val="31"/>
          <w:lang w:val="en-US" w:eastAsia="zh-CN" w:bidi="ar"/>
        </w:rPr>
        <w:t>为满足玉林市</w:t>
      </w:r>
      <w:r>
        <w:rPr>
          <w:rFonts w:hint="eastAsia" w:ascii="仿宋" w:hAnsi="仿宋" w:eastAsia="仿宋" w:cs="仿宋"/>
          <w:color w:val="000000"/>
          <w:kern w:val="0"/>
          <w:sz w:val="31"/>
          <w:szCs w:val="31"/>
          <w:lang w:val="en-US" w:eastAsia="zh-CN" w:bidi="ar"/>
        </w:rPr>
        <w:t>用电</w:t>
      </w:r>
      <w:r>
        <w:rPr>
          <w:rFonts w:ascii="仿宋" w:hAnsi="仿宋" w:eastAsia="仿宋" w:cs="仿宋"/>
          <w:color w:val="000000"/>
          <w:kern w:val="0"/>
          <w:sz w:val="31"/>
          <w:szCs w:val="31"/>
          <w:lang w:val="en-US" w:eastAsia="zh-CN" w:bidi="ar"/>
        </w:rPr>
        <w:t>负荷发展需求，</w:t>
      </w:r>
      <w:r>
        <w:rPr>
          <w:rFonts w:hint="eastAsia" w:ascii="仿宋" w:hAnsi="仿宋" w:eastAsia="仿宋" w:cs="仿宋"/>
          <w:color w:val="000000"/>
          <w:kern w:val="0"/>
          <w:sz w:val="31"/>
          <w:szCs w:val="31"/>
          <w:lang w:val="en-US" w:eastAsia="zh-CN" w:bidi="ar"/>
        </w:rPr>
        <w:t>提高供电可靠性，</w:t>
      </w:r>
      <w:r>
        <w:rPr>
          <w:rFonts w:hint="eastAsia" w:ascii="仿宋_GB2312" w:eastAsia="仿宋_GB2312"/>
          <w:sz w:val="32"/>
          <w:szCs w:val="32"/>
        </w:rPr>
        <w:t>依据《行政许可法》《企业投资项目</w:t>
      </w:r>
      <w:r>
        <w:rPr>
          <w:rFonts w:hint="eastAsia" w:ascii="仿宋_GB2312" w:hAnsi="仿宋_GB2312" w:eastAsia="仿宋_GB2312" w:cs="仿宋_GB2312"/>
          <w:sz w:val="32"/>
          <w:szCs w:val="32"/>
        </w:rPr>
        <w:t>核准和备案管理条例》《企业投资项目核准和备案管理办法》，原则同意建设</w:t>
      </w:r>
      <w:r>
        <w:rPr>
          <w:rFonts w:hint="eastAsia" w:ascii="仿宋_GB2312" w:hAnsi="仿宋_GB2312" w:eastAsia="仿宋_GB2312" w:cs="仿宋_GB2312"/>
          <w:color w:val="auto"/>
          <w:kern w:val="2"/>
          <w:sz w:val="32"/>
          <w:szCs w:val="32"/>
          <w:highlight w:val="none"/>
          <w:lang w:val="en-US" w:eastAsia="zh-CN" w:bidi="ar-SA"/>
        </w:rPr>
        <w:t>玉林供电局10千伏南交III线新团村8号公变台区改造工程等10个10千伏及以下基建配电网项目</w:t>
      </w:r>
      <w:r>
        <w:rPr>
          <w:rFonts w:hint="eastAsia" w:ascii="仿宋_GB2312" w:hAnsi="仿宋_GB2312" w:eastAsia="仿宋_GB2312" w:cs="仿宋_GB2312"/>
          <w:sz w:val="32"/>
          <w:szCs w:val="32"/>
          <w:lang w:val="zh-CN"/>
        </w:rPr>
        <w:t>。</w:t>
      </w:r>
    </w:p>
    <w:p w14:paraId="3281FFCE">
      <w:pPr>
        <w:keepNext w:val="0"/>
        <w:keepLines w:val="0"/>
        <w:widowControl/>
        <w:suppressLineNumbers w:val="0"/>
        <w:jc w:val="left"/>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二、项目代码：</w:t>
      </w:r>
      <w:r>
        <w:rPr>
          <w:rFonts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509</w:t>
      </w:r>
      <w:r>
        <w:rPr>
          <w:rFonts w:ascii="仿宋" w:hAnsi="仿宋" w:eastAsia="仿宋" w:cs="仿宋"/>
          <w:color w:val="000000"/>
          <w:kern w:val="0"/>
          <w:sz w:val="31"/>
          <w:szCs w:val="31"/>
          <w:lang w:val="en-US" w:eastAsia="zh-CN" w:bidi="ar"/>
        </w:rPr>
        <w:t>-450900-04-01-</w:t>
      </w:r>
      <w:r>
        <w:rPr>
          <w:rFonts w:hint="eastAsia" w:ascii="仿宋" w:hAnsi="仿宋" w:eastAsia="仿宋" w:cs="仿宋"/>
          <w:color w:val="000000"/>
          <w:kern w:val="0"/>
          <w:sz w:val="31"/>
          <w:szCs w:val="31"/>
          <w:lang w:val="en-US" w:eastAsia="zh-CN" w:bidi="ar"/>
        </w:rPr>
        <w:t>126431</w:t>
      </w:r>
      <w:r>
        <w:rPr>
          <w:rFonts w:ascii="仿宋" w:hAnsi="仿宋" w:eastAsia="仿宋" w:cs="仿宋"/>
          <w:color w:val="000000"/>
          <w:kern w:val="0"/>
          <w:sz w:val="31"/>
          <w:szCs w:val="31"/>
          <w:lang w:val="en-US" w:eastAsia="zh-CN" w:bidi="ar"/>
        </w:rPr>
        <w:t>。</w:t>
      </w:r>
    </w:p>
    <w:p w14:paraId="1D0F3650">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_GB2312" w:eastAsia="仿宋_GB2312"/>
          <w:snapToGrid w:val="0"/>
          <w:color w:val="000000"/>
          <w:kern w:val="0"/>
          <w:sz w:val="32"/>
          <w:szCs w:val="32"/>
        </w:rPr>
        <w:t>广西电网有限责任公司玉林供电局</w:t>
      </w:r>
      <w:r>
        <w:rPr>
          <w:rFonts w:hint="eastAsia" w:ascii="仿宋_GB2312" w:hAnsi="仿宋_GB2312" w:eastAsia="仿宋_GB2312" w:cs="仿宋_GB2312"/>
          <w:snapToGrid w:val="0"/>
          <w:color w:val="000000"/>
          <w:kern w:val="0"/>
          <w:sz w:val="32"/>
          <w:szCs w:val="32"/>
        </w:rPr>
        <w:t>。</w:t>
      </w:r>
    </w:p>
    <w:p w14:paraId="417298AF">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eastAsia="仿宋_GB2312"/>
          <w:kern w:val="0"/>
          <w:sz w:val="32"/>
          <w:szCs w:val="32"/>
        </w:rPr>
        <w:t>玉林市</w:t>
      </w:r>
      <w:r>
        <w:rPr>
          <w:rFonts w:hint="eastAsia" w:ascii="仿宋_GB2312" w:eastAsia="仿宋_GB2312"/>
          <w:kern w:val="0"/>
          <w:sz w:val="32"/>
          <w:szCs w:val="32"/>
          <w:lang w:eastAsia="zh-CN"/>
        </w:rPr>
        <w:t>玉州区</w:t>
      </w:r>
      <w:r>
        <w:rPr>
          <w:rFonts w:hint="eastAsia" w:ascii="仿宋_GB2312" w:eastAsia="仿宋_GB2312"/>
          <w:kern w:val="0"/>
          <w:sz w:val="32"/>
          <w:szCs w:val="32"/>
        </w:rPr>
        <w:t>。</w:t>
      </w:r>
    </w:p>
    <w:p w14:paraId="6DE84421">
      <w:pPr>
        <w:spacing w:line="640" w:lineRule="exact"/>
        <w:ind w:firstLine="640" w:firstLineChars="200"/>
        <w:jc w:val="left"/>
      </w:pPr>
      <w:r>
        <w:rPr>
          <w:rFonts w:hint="eastAsia" w:ascii="仿宋_GB2312" w:eastAsia="仿宋_GB2312"/>
          <w:sz w:val="32"/>
          <w:szCs w:val="32"/>
        </w:rPr>
        <w:t>五、项目建设规模及主要内容：</w:t>
      </w:r>
      <w:bookmarkStart w:id="0" w:name="OLE_LINK21"/>
      <w:bookmarkStart w:id="1" w:name="_Toc14574"/>
      <w:bookmarkStart w:id="2" w:name="_Toc9123"/>
      <w:bookmarkStart w:id="3" w:name="_Toc6301"/>
      <w:bookmarkStart w:id="4" w:name="_Toc103065871"/>
      <w:bookmarkStart w:id="5" w:name="_Toc29109_WPSOffice_Level3"/>
      <w:bookmarkStart w:id="6" w:name="_Toc102_WPSOffice_Level3"/>
      <w:bookmarkStart w:id="7" w:name="_Toc1995_WPSOffice_Level3"/>
      <w:r>
        <w:rPr>
          <w:rFonts w:hint="eastAsia" w:ascii="仿宋_GB2312" w:hAnsi="仿宋_GB2312" w:eastAsia="仿宋_GB2312" w:cs="仿宋_GB2312"/>
          <w:i w:val="0"/>
          <w:iCs w:val="0"/>
          <w:color w:val="000000"/>
          <w:kern w:val="0"/>
          <w:sz w:val="32"/>
          <w:szCs w:val="32"/>
          <w:highlight w:val="none"/>
          <w:u w:val="none"/>
          <w:lang w:val="en-US" w:eastAsia="zh-CN" w:bidi="ar"/>
        </w:rPr>
        <w:t>新建10个10千伏及以下县城配电网项目，新建10千伏架空线路路径长1.23千米，新建配电变压器11台，配变容量5980千伏安，新建低压线路14.271千米。</w:t>
      </w:r>
      <w:bookmarkEnd w:id="0"/>
    </w:p>
    <w:p w14:paraId="57118219">
      <w:pPr>
        <w:keepNext w:val="0"/>
        <w:keepLines w:val="0"/>
        <w:widowControl/>
        <w:suppressLineNumbers w:val="0"/>
        <w:jc w:val="left"/>
        <w:rPr>
          <w:rFonts w:ascii="仿宋_GB2312" w:hAnsi="宋体" w:eastAsia="仿宋_GB2312"/>
          <w:sz w:val="32"/>
          <w:szCs w:val="32"/>
        </w:rPr>
      </w:pPr>
      <w:r>
        <w:rPr>
          <w:rFonts w:hint="eastAsia" w:ascii="仿宋_GB2312" w:hAnsi="宋体" w:eastAsia="仿宋_GB2312" w:cs="宋体"/>
          <w:bCs/>
          <w:sz w:val="32"/>
          <w:szCs w:val="32"/>
          <w:lang w:eastAsia="zh-CN"/>
        </w:rPr>
        <w:t>　　</w:t>
      </w:r>
      <w:r>
        <w:rPr>
          <w:rFonts w:hint="eastAsia" w:ascii="仿宋_GB2312" w:hAnsi="宋体" w:eastAsia="仿宋_GB2312" w:cs="宋体"/>
          <w:bCs/>
          <w:sz w:val="32"/>
          <w:szCs w:val="32"/>
        </w:rPr>
        <w:t>六、</w:t>
      </w:r>
      <w:r>
        <w:rPr>
          <w:rFonts w:hint="eastAsia" w:ascii="仿宋_GB2312" w:hAnsi="宋体" w:eastAsia="仿宋_GB2312" w:cs="宋体"/>
          <w:bCs/>
          <w:sz w:val="32"/>
          <w:szCs w:val="32"/>
          <w:lang w:eastAsia="zh-CN"/>
        </w:rPr>
        <w:t>项目</w:t>
      </w:r>
      <w:r>
        <w:rPr>
          <w:rFonts w:hint="eastAsia" w:ascii="仿宋_GB2312" w:hAnsi="宋体" w:eastAsia="仿宋_GB2312" w:cs="宋体"/>
          <w:bCs/>
          <w:sz w:val="32"/>
          <w:szCs w:val="32"/>
        </w:rPr>
        <w:t>投资估算和资金来源</w:t>
      </w:r>
      <w:bookmarkEnd w:id="1"/>
      <w:bookmarkEnd w:id="2"/>
      <w:bookmarkEnd w:id="3"/>
      <w:bookmarkEnd w:id="4"/>
      <w:bookmarkEnd w:id="5"/>
      <w:bookmarkEnd w:id="6"/>
      <w:bookmarkEnd w:id="7"/>
      <w:r>
        <w:rPr>
          <w:rFonts w:hint="eastAsia" w:ascii="仿宋_GB2312" w:hAnsi="宋体" w:eastAsia="仿宋_GB2312" w:cs="宋体"/>
          <w:bCs/>
          <w:sz w:val="32"/>
          <w:szCs w:val="32"/>
        </w:rPr>
        <w:t>：</w:t>
      </w:r>
      <w:r>
        <w:rPr>
          <w:rFonts w:hint="eastAsia" w:ascii="仿宋_GB2312" w:hAnsi="宋体" w:eastAsia="仿宋_GB2312" w:cs="宋体"/>
          <w:color w:val="000000"/>
          <w:kern w:val="0"/>
          <w:sz w:val="32"/>
          <w:szCs w:val="32"/>
        </w:rPr>
        <w:t>本项目</w:t>
      </w:r>
      <w:r>
        <w:rPr>
          <w:rFonts w:ascii="仿宋" w:hAnsi="仿宋" w:eastAsia="仿宋" w:cs="仿宋"/>
          <w:color w:val="000000"/>
          <w:kern w:val="0"/>
          <w:sz w:val="31"/>
          <w:szCs w:val="31"/>
          <w:lang w:val="en-US" w:eastAsia="zh-CN" w:bidi="ar"/>
        </w:rPr>
        <w:t>静态</w:t>
      </w:r>
      <w:r>
        <w:rPr>
          <w:rFonts w:hint="eastAsia" w:ascii="仿宋" w:hAnsi="仿宋" w:eastAsia="仿宋" w:cs="仿宋"/>
          <w:color w:val="000000"/>
          <w:kern w:val="0"/>
          <w:sz w:val="31"/>
          <w:szCs w:val="31"/>
          <w:lang w:val="en-US" w:eastAsia="zh-CN" w:bidi="ar"/>
        </w:rPr>
        <w:t>总</w:t>
      </w:r>
      <w:r>
        <w:rPr>
          <w:rFonts w:ascii="仿宋" w:hAnsi="仿宋" w:eastAsia="仿宋" w:cs="仿宋"/>
          <w:color w:val="000000"/>
          <w:kern w:val="0"/>
          <w:sz w:val="31"/>
          <w:szCs w:val="31"/>
          <w:lang w:val="en-US" w:eastAsia="zh-CN" w:bidi="ar"/>
        </w:rPr>
        <w:t>投资</w:t>
      </w:r>
      <w:r>
        <w:rPr>
          <w:rFonts w:hint="eastAsia" w:ascii="仿宋" w:hAnsi="仿宋" w:eastAsia="仿宋" w:cs="仿宋"/>
          <w:color w:val="000000"/>
          <w:kern w:val="0"/>
          <w:sz w:val="31"/>
          <w:szCs w:val="31"/>
          <w:lang w:val="en-US" w:eastAsia="zh-CN" w:bidi="ar"/>
        </w:rPr>
        <w:t>975.14</w:t>
      </w:r>
      <w:r>
        <w:rPr>
          <w:rFonts w:ascii="仿宋" w:hAnsi="仿宋" w:eastAsia="仿宋" w:cs="仿宋"/>
          <w:color w:val="000000"/>
          <w:kern w:val="0"/>
          <w:sz w:val="31"/>
          <w:szCs w:val="31"/>
          <w:lang w:val="en-US" w:eastAsia="zh-CN" w:bidi="ar"/>
        </w:rPr>
        <w:t>万元，</w:t>
      </w:r>
      <w:r>
        <w:rPr>
          <w:rFonts w:hint="eastAsia" w:ascii="仿宋" w:hAnsi="仿宋" w:eastAsia="仿宋" w:cs="仿宋"/>
          <w:color w:val="000000"/>
          <w:kern w:val="0"/>
          <w:sz w:val="32"/>
          <w:szCs w:val="32"/>
          <w:lang w:val="en-US" w:eastAsia="zh-CN" w:bidi="ar"/>
        </w:rPr>
        <w:t>动态总投资982.8万元。建设单位出资195.03万元（占动态投资的20%），其余资金780.11万元由业主向商业银行贷款解决</w:t>
      </w:r>
      <w:r>
        <w:rPr>
          <w:rFonts w:hint="eastAsia" w:ascii="仿宋_GB2312" w:hAnsi="宋体" w:eastAsia="仿宋_GB2312" w:cs="宋体"/>
          <w:bCs/>
          <w:sz w:val="32"/>
          <w:szCs w:val="32"/>
        </w:rPr>
        <w:t>。</w:t>
      </w:r>
    </w:p>
    <w:p w14:paraId="0B83593D">
      <w:pPr>
        <w:spacing w:line="640" w:lineRule="exact"/>
        <w:ind w:firstLine="640" w:firstLineChars="200"/>
        <w:rPr>
          <w:rFonts w:ascii="仿宋_GB2312" w:hAnsi="Arial" w:eastAsia="仿宋_GB2312" w:cs="Arial"/>
          <w:color w:val="525353"/>
          <w:kern w:val="0"/>
          <w:sz w:val="32"/>
          <w:szCs w:val="32"/>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155547FE">
      <w:pPr>
        <w:spacing w:line="640" w:lineRule="exact"/>
        <w:ind w:firstLine="640" w:firstLineChars="200"/>
        <w:rPr>
          <w:rFonts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八、请项目建设单位严格执行国家及自治区有关招标投标的规定，按照本批复所附《招标事项核准意见表》的要求，依法开展项目招标工作。</w:t>
      </w:r>
    </w:p>
    <w:p w14:paraId="675E9369">
      <w:pPr>
        <w:keepNext w:val="0"/>
        <w:keepLines w:val="0"/>
        <w:widowControl/>
        <w:suppressLineNumbers w:val="0"/>
        <w:ind w:firstLine="640"/>
        <w:jc w:val="left"/>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color w:val="000000"/>
          <w:sz w:val="32"/>
          <w:szCs w:val="32"/>
        </w:rPr>
        <w:t>九、按照相关法律、行政法规的规定，核准项目的相关依据是</w:t>
      </w:r>
      <w:r>
        <w:rPr>
          <w:rFonts w:ascii="仿宋" w:hAnsi="仿宋" w:eastAsia="仿宋" w:cs="仿宋"/>
          <w:color w:val="000000"/>
          <w:kern w:val="0"/>
          <w:sz w:val="31"/>
          <w:szCs w:val="31"/>
          <w:lang w:val="en-US" w:eastAsia="zh-CN" w:bidi="ar"/>
        </w:rPr>
        <w:t>玉林市自然资源局</w:t>
      </w:r>
      <w:r>
        <w:rPr>
          <w:rFonts w:hint="eastAsia" w:ascii="仿宋_GB2312" w:hAnsi="仿宋_GB2312" w:eastAsia="仿宋_GB2312" w:cs="仿宋_GB2312"/>
          <w:color w:val="000000"/>
          <w:kern w:val="0"/>
          <w:sz w:val="32"/>
          <w:szCs w:val="32"/>
          <w:lang w:val="en-US" w:eastAsia="zh-CN" w:bidi="ar"/>
        </w:rPr>
        <w:t>的批复《玉林市城市建设用地规划设计条件》</w:t>
      </w:r>
      <w:r>
        <w:rPr>
          <w:rFonts w:hint="eastAsia" w:ascii="仿宋_GB2312" w:hAnsi="仿宋_GB2312" w:eastAsia="仿宋_GB2312" w:cs="仿宋_GB2312"/>
          <w:bCs/>
          <w:color w:val="auto"/>
          <w:sz w:val="32"/>
          <w:szCs w:val="32"/>
          <w:highlight w:val="none"/>
          <w:lang w:val="en-US" w:eastAsia="zh-CN"/>
        </w:rPr>
        <w:t>（玉工规设〔2024〕8号）（玉工规设〔2024〕11号）（玉工规设〔2024〕12号）及玉林供电局《关于玉林供电局2024年第二批城网项目可行性研究报告的批复》（玉供电规划〔2024〕99号）</w:t>
      </w:r>
      <w:r>
        <w:rPr>
          <w:rFonts w:hint="eastAsia" w:ascii="仿宋_GB2312" w:hAnsi="仿宋_GB2312" w:eastAsia="仿宋_GB2312" w:cs="仿宋_GB2312"/>
          <w:color w:val="000000"/>
          <w:kern w:val="0"/>
          <w:sz w:val="32"/>
          <w:szCs w:val="32"/>
          <w:lang w:val="en-US" w:eastAsia="zh-CN" w:bidi="ar"/>
        </w:rPr>
        <w:t>等文件。</w:t>
      </w:r>
    </w:p>
    <w:p w14:paraId="73CB0F24">
      <w:pPr>
        <w:keepNext w:val="0"/>
        <w:keepLines w:val="0"/>
        <w:widowControl/>
        <w:suppressLineNumbers w:val="0"/>
        <w:ind w:firstLine="640"/>
        <w:jc w:val="left"/>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2FB49069">
      <w:pPr>
        <w:spacing w:line="640" w:lineRule="exact"/>
        <w:ind w:firstLine="640" w:firstLineChars="200"/>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w:t>
      </w:r>
      <w:r>
        <w:rPr>
          <w:rFonts w:hint="eastAsia" w:ascii="仿宋_GB2312" w:eastAsia="仿宋_GB2312"/>
          <w:sz w:val="32"/>
          <w:szCs w:val="32"/>
          <w:lang w:val="en-US" w:eastAsia="zh-CN"/>
        </w:rPr>
        <w:t>节能、</w:t>
      </w:r>
      <w:r>
        <w:rPr>
          <w:rFonts w:hint="eastAsia" w:ascii="仿宋_GB2312" w:hAnsi="宋体" w:eastAsia="仿宋_GB2312"/>
          <w:sz w:val="32"/>
          <w:szCs w:val="32"/>
        </w:rPr>
        <w:t>安全生产、环评等相关报建手续。</w:t>
      </w:r>
    </w:p>
    <w:p w14:paraId="720C681C">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38EF5D43">
      <w:pPr>
        <w:spacing w:line="640" w:lineRule="exact"/>
        <w:ind w:firstLine="640" w:firstLineChars="200"/>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6DC78EBE">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290BC972">
      <w:pPr>
        <w:spacing w:line="640" w:lineRule="exact"/>
        <w:ind w:left="319" w:leftChars="152" w:firstLine="640" w:firstLineChars="200"/>
        <w:rPr>
          <w:rFonts w:ascii="仿宋_GB2312" w:hAnsi="黑体" w:eastAsia="仿宋_GB2312"/>
          <w:sz w:val="32"/>
          <w:szCs w:val="32"/>
        </w:rPr>
      </w:pPr>
    </w:p>
    <w:p w14:paraId="2FF426D0">
      <w:pPr>
        <w:spacing w:line="640" w:lineRule="exact"/>
        <w:ind w:left="319" w:leftChars="152" w:firstLine="640" w:firstLineChars="200"/>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1、招标事项核准意见表</w:t>
      </w:r>
    </w:p>
    <w:p w14:paraId="3AC8D9E9">
      <w:pPr>
        <w:spacing w:line="640" w:lineRule="exact"/>
        <w:ind w:left="319" w:leftChars="152" w:firstLine="1600" w:firstLineChars="500"/>
        <w:rPr>
          <w:rFonts w:ascii="仿宋_GB2312" w:eastAsia="仿宋_GB2312"/>
          <w:sz w:val="32"/>
          <w:szCs w:val="32"/>
        </w:rPr>
      </w:pPr>
      <w:r>
        <w:rPr>
          <w:rFonts w:hint="eastAsia" w:ascii="仿宋_GB2312" w:eastAsia="仿宋_GB2312"/>
          <w:sz w:val="32"/>
          <w:szCs w:val="32"/>
        </w:rPr>
        <w:t>2、电力项目安全管理和质量管控事项告知书</w:t>
      </w:r>
    </w:p>
    <w:p w14:paraId="32039409">
      <w:pPr>
        <w:spacing w:line="580" w:lineRule="exact"/>
        <w:ind w:firstLine="640" w:firstLineChars="200"/>
        <w:rPr>
          <w:rFonts w:ascii="仿宋_GB2312" w:eastAsia="仿宋_GB2312"/>
          <w:sz w:val="32"/>
          <w:szCs w:val="32"/>
        </w:rPr>
      </w:pPr>
    </w:p>
    <w:p w14:paraId="32149C71">
      <w:pPr>
        <w:spacing w:line="580" w:lineRule="exact"/>
        <w:rPr>
          <w:rFonts w:ascii="仿宋_GB2312" w:hAnsi="黑体" w:eastAsia="仿宋_GB2312"/>
          <w:sz w:val="32"/>
          <w:szCs w:val="32"/>
        </w:rPr>
      </w:pPr>
    </w:p>
    <w:p w14:paraId="1436D30E">
      <w:pPr>
        <w:spacing w:line="580" w:lineRule="exact"/>
        <w:ind w:firstLine="3520" w:firstLineChars="1100"/>
        <w:rPr>
          <w:rFonts w:ascii="仿宋_GB2312" w:hAnsi="仿宋" w:eastAsia="仿宋_GB2312"/>
          <w:sz w:val="32"/>
          <w:szCs w:val="32"/>
        </w:rPr>
      </w:pPr>
      <w:r>
        <w:rPr>
          <w:rFonts w:hint="eastAsia" w:ascii="仿宋_GB2312" w:hAnsi="仿宋" w:eastAsia="仿宋_GB2312"/>
          <w:sz w:val="32"/>
          <w:szCs w:val="32"/>
        </w:rPr>
        <w:t>玉林市发展和改革委员会</w:t>
      </w:r>
    </w:p>
    <w:p w14:paraId="4FCCA154">
      <w:pPr>
        <w:pStyle w:val="30"/>
        <w:spacing w:line="580" w:lineRule="exact"/>
        <w:ind w:firstLine="4480" w:firstLineChars="1400"/>
        <w:jc w:val="both"/>
        <w:rPr>
          <w:rFonts w:eastAsia="仿宋_GB2312"/>
          <w:sz w:val="32"/>
          <w:szCs w:val="32"/>
        </w:rPr>
      </w:pPr>
      <w:r>
        <w:rPr>
          <w:rFonts w:hint="eastAsia" w:eastAsia="仿宋_GB2312"/>
          <w:sz w:val="32"/>
          <w:szCs w:val="32"/>
        </w:rPr>
        <w:t>2025年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14</w:t>
      </w:r>
      <w:r>
        <w:rPr>
          <w:rFonts w:hint="eastAsia" w:eastAsia="仿宋_GB2312"/>
          <w:sz w:val="32"/>
          <w:szCs w:val="32"/>
        </w:rPr>
        <w:t>日</w:t>
      </w:r>
    </w:p>
    <w:p w14:paraId="246C456C">
      <w:pPr>
        <w:pStyle w:val="30"/>
        <w:spacing w:line="580" w:lineRule="exact"/>
        <w:jc w:val="both"/>
        <w:rPr>
          <w:rFonts w:eastAsia="仿宋_GB2312"/>
          <w:sz w:val="32"/>
          <w:szCs w:val="32"/>
        </w:rPr>
      </w:pPr>
    </w:p>
    <w:p w14:paraId="6BE485EA">
      <w:pPr>
        <w:pStyle w:val="30"/>
        <w:spacing w:line="580" w:lineRule="exact"/>
        <w:jc w:val="both"/>
        <w:rPr>
          <w:rFonts w:eastAsia="仿宋_GB2312"/>
          <w:sz w:val="32"/>
          <w:szCs w:val="32"/>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54E53C9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5EF198DF">
            <w:pPr>
              <w:spacing w:line="460" w:lineRule="exact"/>
              <w:ind w:left="1121" w:leftChars="134" w:hanging="840" w:hangingChars="3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Pr>
          <w:p w14:paraId="12CD3023">
            <w:pPr>
              <w:spacing w:line="460" w:lineRule="exact"/>
              <w:ind w:left="1121" w:leftChars="134" w:hanging="840" w:hangingChars="300"/>
              <w:jc w:val="center"/>
              <w:rPr>
                <w:rFonts w:ascii="仿宋_GB2312" w:hAnsi="华文中宋" w:eastAsia="仿宋_GB2312"/>
                <w:sz w:val="28"/>
                <w:szCs w:val="28"/>
              </w:rPr>
            </w:pPr>
            <w:r>
              <w:rPr>
                <w:rFonts w:hint="eastAsia" w:ascii="仿宋_GB2312" w:hAnsi="华文中宋" w:eastAsia="仿宋_GB2312"/>
                <w:sz w:val="28"/>
                <w:szCs w:val="28"/>
              </w:rPr>
              <w:t>2025年</w:t>
            </w:r>
            <w:r>
              <w:rPr>
                <w:rFonts w:hint="eastAsia" w:ascii="仿宋_GB2312" w:hAnsi="华文中宋" w:eastAsia="仿宋_GB2312"/>
                <w:sz w:val="28"/>
                <w:szCs w:val="28"/>
                <w:lang w:val="en-US" w:eastAsia="zh-CN"/>
              </w:rPr>
              <w:t>10</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14</w:t>
            </w:r>
            <w:r>
              <w:rPr>
                <w:rFonts w:hint="eastAsia" w:ascii="仿宋_GB2312" w:hAnsi="华文中宋" w:eastAsia="仿宋_GB2312"/>
                <w:sz w:val="28"/>
                <w:szCs w:val="28"/>
              </w:rPr>
              <w:t>日印发</w:t>
            </w:r>
          </w:p>
        </w:tc>
      </w:tr>
    </w:tbl>
    <w:p w14:paraId="4D6C0452">
      <w:pPr>
        <w:spacing w:afterLines="100"/>
        <w:jc w:val="left"/>
        <w:rPr>
          <w:rFonts w:hint="eastAsia" w:ascii="宋体" w:hAnsi="宋体"/>
          <w:sz w:val="28"/>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pPr>
    </w:p>
    <w:p w14:paraId="08BF6C68">
      <w:pPr>
        <w:spacing w:afterLines="100"/>
        <w:jc w:val="left"/>
        <w:rPr>
          <w:rFonts w:ascii="宋体" w:hAnsi="宋体"/>
          <w:sz w:val="28"/>
        </w:rPr>
      </w:pPr>
      <w:r>
        <w:rPr>
          <w:rFonts w:hint="eastAsia" w:ascii="宋体" w:hAnsi="宋体"/>
          <w:sz w:val="28"/>
        </w:rPr>
        <w:t>附件1</w:t>
      </w:r>
    </w:p>
    <w:p w14:paraId="367FA347">
      <w:pPr>
        <w:spacing w:afterLines="50"/>
        <w:jc w:val="center"/>
        <w:rPr>
          <w:rFonts w:ascii="方正小标宋_GBK" w:hAnsi="黑体" w:eastAsia="方正小标宋_GBK"/>
          <w:sz w:val="36"/>
          <w:szCs w:val="36"/>
        </w:rPr>
      </w:pPr>
      <w:r>
        <w:rPr>
          <w:rFonts w:hint="eastAsia" w:ascii="方正小标宋_GBK" w:hAnsi="黑体" w:eastAsia="方正小标宋_GBK"/>
          <w:sz w:val="36"/>
          <w:szCs w:val="36"/>
        </w:rPr>
        <w:t>招标事项核准意见表</w:t>
      </w:r>
    </w:p>
    <w:p w14:paraId="1B1046BB">
      <w:pPr>
        <w:rPr>
          <w:rFonts w:ascii="宋体" w:hAnsi="宋体"/>
          <w:sz w:val="24"/>
        </w:rPr>
      </w:pPr>
      <w:r>
        <w:rPr>
          <w:rFonts w:hint="eastAsia" w:ascii="宋体" w:hAnsi="宋体"/>
          <w:b/>
          <w:bCs/>
          <w:sz w:val="24"/>
        </w:rPr>
        <w:t>项目名称：</w:t>
      </w:r>
      <w:r>
        <w:rPr>
          <w:rFonts w:hint="eastAsia" w:ascii="宋体" w:hAnsi="宋体"/>
          <w:b/>
          <w:bCs/>
          <w:sz w:val="24"/>
          <w:lang w:val="en-US" w:eastAsia="zh-CN"/>
        </w:rPr>
        <w:t>玉林供电局10千伏南交III线新团村8号公变台区改造工程等10个10千伏及以下基建配电网项目</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b/>
                <w:sz w:val="24"/>
              </w:rPr>
            </w:pPr>
            <w:r>
              <w:rPr>
                <w:rFonts w:hint="eastAsia"/>
                <w:b/>
                <w:sz w:val="24"/>
              </w:rPr>
              <w:t>名称</w:t>
            </w:r>
          </w:p>
        </w:tc>
        <w:tc>
          <w:tcPr>
            <w:tcW w:w="2001" w:type="dxa"/>
            <w:gridSpan w:val="2"/>
            <w:vAlign w:val="center"/>
          </w:tcPr>
          <w:p w14:paraId="72A806D3">
            <w:pPr>
              <w:jc w:val="center"/>
              <w:rPr>
                <w:b/>
                <w:sz w:val="24"/>
              </w:rPr>
            </w:pPr>
            <w:r>
              <w:rPr>
                <w:rFonts w:hint="eastAsia"/>
                <w:b/>
                <w:sz w:val="24"/>
              </w:rPr>
              <w:t>招标范围</w:t>
            </w:r>
          </w:p>
        </w:tc>
        <w:tc>
          <w:tcPr>
            <w:tcW w:w="1788" w:type="dxa"/>
            <w:gridSpan w:val="2"/>
            <w:vAlign w:val="center"/>
          </w:tcPr>
          <w:p w14:paraId="37F727A0">
            <w:pPr>
              <w:jc w:val="center"/>
              <w:rPr>
                <w:b/>
                <w:sz w:val="24"/>
              </w:rPr>
            </w:pPr>
            <w:r>
              <w:rPr>
                <w:rFonts w:hint="eastAsia"/>
                <w:b/>
                <w:sz w:val="24"/>
              </w:rPr>
              <w:t>招标组织形式</w:t>
            </w:r>
          </w:p>
        </w:tc>
        <w:tc>
          <w:tcPr>
            <w:tcW w:w="2181" w:type="dxa"/>
            <w:gridSpan w:val="2"/>
            <w:vAlign w:val="center"/>
          </w:tcPr>
          <w:p w14:paraId="7D0FED0B">
            <w:pPr>
              <w:jc w:val="center"/>
              <w:rPr>
                <w:b/>
                <w:sz w:val="24"/>
              </w:rPr>
            </w:pPr>
            <w:r>
              <w:rPr>
                <w:rFonts w:hint="eastAsia"/>
                <w:b/>
                <w:sz w:val="24"/>
              </w:rPr>
              <w:t>招标方式</w:t>
            </w:r>
          </w:p>
        </w:tc>
        <w:tc>
          <w:tcPr>
            <w:tcW w:w="1559" w:type="dxa"/>
            <w:vMerge w:val="restart"/>
            <w:vAlign w:val="center"/>
          </w:tcPr>
          <w:p w14:paraId="407C596D">
            <w:pPr>
              <w:jc w:val="center"/>
              <w:rPr>
                <w:b/>
                <w:sz w:val="24"/>
              </w:rPr>
            </w:pPr>
            <w:r>
              <w:rPr>
                <w:rFonts w:hint="eastAsia"/>
                <w:b/>
                <w:sz w:val="24"/>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b/>
                <w:sz w:val="24"/>
              </w:rPr>
            </w:pPr>
          </w:p>
        </w:tc>
        <w:tc>
          <w:tcPr>
            <w:tcW w:w="1008" w:type="dxa"/>
            <w:vAlign w:val="center"/>
          </w:tcPr>
          <w:p w14:paraId="6283299D">
            <w:pPr>
              <w:jc w:val="center"/>
              <w:rPr>
                <w:b/>
                <w:sz w:val="24"/>
              </w:rPr>
            </w:pPr>
            <w:r>
              <w:rPr>
                <w:rFonts w:hint="eastAsia"/>
                <w:b/>
                <w:sz w:val="24"/>
              </w:rPr>
              <w:t>全部</w:t>
            </w:r>
          </w:p>
          <w:p w14:paraId="68342F3F">
            <w:pPr>
              <w:jc w:val="center"/>
              <w:rPr>
                <w:b/>
                <w:sz w:val="24"/>
              </w:rPr>
            </w:pPr>
            <w:r>
              <w:rPr>
                <w:rFonts w:hint="eastAsia"/>
                <w:b/>
                <w:sz w:val="24"/>
              </w:rPr>
              <w:t>招标</w:t>
            </w:r>
          </w:p>
        </w:tc>
        <w:tc>
          <w:tcPr>
            <w:tcW w:w="993" w:type="dxa"/>
            <w:vAlign w:val="center"/>
          </w:tcPr>
          <w:p w14:paraId="3EBEDD1B">
            <w:pPr>
              <w:jc w:val="center"/>
              <w:rPr>
                <w:b/>
                <w:sz w:val="24"/>
              </w:rPr>
            </w:pPr>
            <w:r>
              <w:rPr>
                <w:rFonts w:hint="eastAsia"/>
                <w:b/>
                <w:sz w:val="24"/>
              </w:rPr>
              <w:t>部分</w:t>
            </w:r>
          </w:p>
          <w:p w14:paraId="4D1D016F">
            <w:pPr>
              <w:jc w:val="center"/>
              <w:rPr>
                <w:b/>
                <w:sz w:val="24"/>
              </w:rPr>
            </w:pPr>
            <w:r>
              <w:rPr>
                <w:rFonts w:hint="eastAsia"/>
                <w:b/>
                <w:sz w:val="24"/>
              </w:rPr>
              <w:t>招标</w:t>
            </w:r>
          </w:p>
        </w:tc>
        <w:tc>
          <w:tcPr>
            <w:tcW w:w="850" w:type="dxa"/>
            <w:vAlign w:val="center"/>
          </w:tcPr>
          <w:p w14:paraId="1BAE5046">
            <w:pPr>
              <w:jc w:val="center"/>
              <w:rPr>
                <w:b/>
                <w:sz w:val="24"/>
              </w:rPr>
            </w:pPr>
            <w:r>
              <w:rPr>
                <w:rFonts w:hint="eastAsia"/>
                <w:b/>
                <w:sz w:val="24"/>
              </w:rPr>
              <w:t>自行</w:t>
            </w:r>
          </w:p>
          <w:p w14:paraId="078AB5A7">
            <w:pPr>
              <w:jc w:val="center"/>
              <w:rPr>
                <w:b/>
                <w:sz w:val="24"/>
              </w:rPr>
            </w:pPr>
            <w:r>
              <w:rPr>
                <w:rFonts w:hint="eastAsia"/>
                <w:b/>
                <w:sz w:val="24"/>
              </w:rPr>
              <w:t>招标</w:t>
            </w:r>
          </w:p>
        </w:tc>
        <w:tc>
          <w:tcPr>
            <w:tcW w:w="938" w:type="dxa"/>
            <w:vAlign w:val="center"/>
          </w:tcPr>
          <w:p w14:paraId="6BCDFACE">
            <w:pPr>
              <w:jc w:val="center"/>
              <w:rPr>
                <w:b/>
                <w:sz w:val="24"/>
              </w:rPr>
            </w:pPr>
            <w:r>
              <w:rPr>
                <w:rFonts w:hint="eastAsia"/>
                <w:b/>
                <w:sz w:val="24"/>
              </w:rPr>
              <w:t>委托</w:t>
            </w:r>
          </w:p>
          <w:p w14:paraId="6EAFC58B">
            <w:pPr>
              <w:jc w:val="center"/>
              <w:rPr>
                <w:b/>
                <w:sz w:val="24"/>
              </w:rPr>
            </w:pPr>
            <w:r>
              <w:rPr>
                <w:rFonts w:hint="eastAsia"/>
                <w:b/>
                <w:sz w:val="24"/>
              </w:rPr>
              <w:t>招标</w:t>
            </w:r>
          </w:p>
        </w:tc>
        <w:tc>
          <w:tcPr>
            <w:tcW w:w="1047" w:type="dxa"/>
            <w:vAlign w:val="center"/>
          </w:tcPr>
          <w:p w14:paraId="28162CDA">
            <w:pPr>
              <w:jc w:val="center"/>
              <w:rPr>
                <w:b/>
                <w:sz w:val="24"/>
              </w:rPr>
            </w:pPr>
            <w:r>
              <w:rPr>
                <w:rFonts w:hint="eastAsia"/>
                <w:b/>
                <w:sz w:val="24"/>
              </w:rPr>
              <w:t>公开</w:t>
            </w:r>
          </w:p>
          <w:p w14:paraId="39C8CE82">
            <w:pPr>
              <w:jc w:val="center"/>
              <w:rPr>
                <w:b/>
                <w:sz w:val="24"/>
              </w:rPr>
            </w:pPr>
            <w:r>
              <w:rPr>
                <w:rFonts w:hint="eastAsia"/>
                <w:b/>
                <w:sz w:val="24"/>
              </w:rPr>
              <w:t>招标</w:t>
            </w:r>
          </w:p>
        </w:tc>
        <w:tc>
          <w:tcPr>
            <w:tcW w:w="1134" w:type="dxa"/>
            <w:vAlign w:val="center"/>
          </w:tcPr>
          <w:p w14:paraId="28296663">
            <w:pPr>
              <w:jc w:val="center"/>
              <w:rPr>
                <w:b/>
                <w:sz w:val="24"/>
              </w:rPr>
            </w:pPr>
            <w:r>
              <w:rPr>
                <w:rFonts w:hint="eastAsia"/>
                <w:b/>
                <w:sz w:val="24"/>
              </w:rPr>
              <w:t>邀请</w:t>
            </w:r>
          </w:p>
          <w:p w14:paraId="17A9FF77">
            <w:pPr>
              <w:jc w:val="center"/>
              <w:rPr>
                <w:b/>
                <w:sz w:val="24"/>
              </w:rPr>
            </w:pPr>
            <w:r>
              <w:rPr>
                <w:rFonts w:hint="eastAsia"/>
                <w:b/>
                <w:sz w:val="24"/>
              </w:rPr>
              <w:t>招标</w:t>
            </w:r>
          </w:p>
        </w:tc>
        <w:tc>
          <w:tcPr>
            <w:tcW w:w="1559" w:type="dxa"/>
            <w:vMerge w:val="continue"/>
            <w:vAlign w:val="center"/>
          </w:tcPr>
          <w:p w14:paraId="2D199252">
            <w:pPr>
              <w:jc w:val="center"/>
              <w:rPr>
                <w:b/>
                <w:sz w:val="24"/>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sz w:val="24"/>
              </w:rPr>
            </w:pPr>
            <w:r>
              <w:rPr>
                <w:rFonts w:hint="eastAsia"/>
                <w:sz w:val="24"/>
              </w:rPr>
              <w:t>勘察</w:t>
            </w:r>
          </w:p>
        </w:tc>
        <w:tc>
          <w:tcPr>
            <w:tcW w:w="1008" w:type="dxa"/>
            <w:vAlign w:val="center"/>
          </w:tcPr>
          <w:p w14:paraId="62EC955E">
            <w:pPr>
              <w:jc w:val="center"/>
              <w:rPr>
                <w:sz w:val="24"/>
              </w:rPr>
            </w:pPr>
            <w:r>
              <w:rPr>
                <w:rFonts w:hint="eastAsia"/>
                <w:sz w:val="24"/>
              </w:rPr>
              <w:t>核准</w:t>
            </w:r>
          </w:p>
        </w:tc>
        <w:tc>
          <w:tcPr>
            <w:tcW w:w="993" w:type="dxa"/>
            <w:vAlign w:val="center"/>
          </w:tcPr>
          <w:p w14:paraId="743A6445">
            <w:pPr>
              <w:jc w:val="center"/>
              <w:rPr>
                <w:sz w:val="24"/>
              </w:rPr>
            </w:pPr>
          </w:p>
        </w:tc>
        <w:tc>
          <w:tcPr>
            <w:tcW w:w="850" w:type="dxa"/>
            <w:vAlign w:val="center"/>
          </w:tcPr>
          <w:p w14:paraId="671A22D1">
            <w:pPr>
              <w:jc w:val="center"/>
              <w:rPr>
                <w:sz w:val="24"/>
              </w:rPr>
            </w:pPr>
          </w:p>
        </w:tc>
        <w:tc>
          <w:tcPr>
            <w:tcW w:w="938" w:type="dxa"/>
            <w:vAlign w:val="center"/>
          </w:tcPr>
          <w:p w14:paraId="7FE20239">
            <w:pPr>
              <w:jc w:val="center"/>
              <w:rPr>
                <w:sz w:val="24"/>
              </w:rPr>
            </w:pPr>
            <w:r>
              <w:rPr>
                <w:rFonts w:hint="eastAsia"/>
                <w:sz w:val="24"/>
              </w:rPr>
              <w:t>核准</w:t>
            </w:r>
          </w:p>
        </w:tc>
        <w:tc>
          <w:tcPr>
            <w:tcW w:w="1047" w:type="dxa"/>
            <w:vAlign w:val="center"/>
          </w:tcPr>
          <w:p w14:paraId="73BE4463">
            <w:pPr>
              <w:jc w:val="center"/>
              <w:rPr>
                <w:sz w:val="24"/>
              </w:rPr>
            </w:pPr>
            <w:r>
              <w:rPr>
                <w:rFonts w:hint="eastAsia"/>
                <w:sz w:val="24"/>
              </w:rPr>
              <w:t>核准</w:t>
            </w:r>
          </w:p>
        </w:tc>
        <w:tc>
          <w:tcPr>
            <w:tcW w:w="1134" w:type="dxa"/>
            <w:vAlign w:val="center"/>
          </w:tcPr>
          <w:p w14:paraId="1B1C58E2">
            <w:pPr>
              <w:jc w:val="center"/>
              <w:rPr>
                <w:sz w:val="24"/>
              </w:rPr>
            </w:pPr>
          </w:p>
        </w:tc>
        <w:tc>
          <w:tcPr>
            <w:tcW w:w="1559" w:type="dxa"/>
            <w:vAlign w:val="center"/>
          </w:tcPr>
          <w:p w14:paraId="4FFBE82B">
            <w:pPr>
              <w:jc w:val="center"/>
              <w:rPr>
                <w:sz w:val="24"/>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sz w:val="24"/>
              </w:rPr>
            </w:pPr>
            <w:r>
              <w:rPr>
                <w:rFonts w:hint="eastAsia"/>
                <w:sz w:val="24"/>
              </w:rPr>
              <w:t>设计</w:t>
            </w:r>
          </w:p>
        </w:tc>
        <w:tc>
          <w:tcPr>
            <w:tcW w:w="1008" w:type="dxa"/>
            <w:vAlign w:val="center"/>
          </w:tcPr>
          <w:p w14:paraId="1087128C">
            <w:pPr>
              <w:jc w:val="center"/>
              <w:rPr>
                <w:sz w:val="24"/>
              </w:rPr>
            </w:pPr>
            <w:r>
              <w:rPr>
                <w:rFonts w:hint="eastAsia"/>
                <w:sz w:val="24"/>
              </w:rPr>
              <w:t>核准</w:t>
            </w:r>
          </w:p>
        </w:tc>
        <w:tc>
          <w:tcPr>
            <w:tcW w:w="993" w:type="dxa"/>
            <w:vAlign w:val="center"/>
          </w:tcPr>
          <w:p w14:paraId="41C6C2EB">
            <w:pPr>
              <w:jc w:val="center"/>
              <w:rPr>
                <w:sz w:val="24"/>
              </w:rPr>
            </w:pPr>
          </w:p>
        </w:tc>
        <w:tc>
          <w:tcPr>
            <w:tcW w:w="850" w:type="dxa"/>
            <w:vAlign w:val="center"/>
          </w:tcPr>
          <w:p w14:paraId="1AAA64E3">
            <w:pPr>
              <w:jc w:val="center"/>
              <w:rPr>
                <w:sz w:val="24"/>
              </w:rPr>
            </w:pPr>
          </w:p>
        </w:tc>
        <w:tc>
          <w:tcPr>
            <w:tcW w:w="938" w:type="dxa"/>
            <w:vAlign w:val="center"/>
          </w:tcPr>
          <w:p w14:paraId="6B2FE8DF">
            <w:pPr>
              <w:jc w:val="center"/>
              <w:rPr>
                <w:sz w:val="24"/>
              </w:rPr>
            </w:pPr>
            <w:r>
              <w:rPr>
                <w:rFonts w:hint="eastAsia"/>
                <w:sz w:val="24"/>
              </w:rPr>
              <w:t>核准</w:t>
            </w:r>
          </w:p>
        </w:tc>
        <w:tc>
          <w:tcPr>
            <w:tcW w:w="1047" w:type="dxa"/>
            <w:vAlign w:val="center"/>
          </w:tcPr>
          <w:p w14:paraId="54266D72">
            <w:pPr>
              <w:jc w:val="center"/>
              <w:rPr>
                <w:sz w:val="24"/>
              </w:rPr>
            </w:pPr>
            <w:r>
              <w:rPr>
                <w:rFonts w:hint="eastAsia"/>
                <w:sz w:val="24"/>
              </w:rPr>
              <w:t>核准</w:t>
            </w:r>
          </w:p>
        </w:tc>
        <w:tc>
          <w:tcPr>
            <w:tcW w:w="1134" w:type="dxa"/>
            <w:vAlign w:val="center"/>
          </w:tcPr>
          <w:p w14:paraId="505731EA">
            <w:pPr>
              <w:jc w:val="center"/>
              <w:rPr>
                <w:sz w:val="24"/>
              </w:rPr>
            </w:pPr>
          </w:p>
        </w:tc>
        <w:tc>
          <w:tcPr>
            <w:tcW w:w="1559" w:type="dxa"/>
            <w:vAlign w:val="center"/>
          </w:tcPr>
          <w:p w14:paraId="42ADDA17">
            <w:pPr>
              <w:ind w:firstLine="201" w:firstLineChars="84"/>
              <w:rPr>
                <w:sz w:val="24"/>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sz w:val="24"/>
              </w:rPr>
            </w:pPr>
            <w:r>
              <w:rPr>
                <w:rFonts w:hint="eastAsia"/>
                <w:sz w:val="24"/>
              </w:rPr>
              <w:t>建筑</w:t>
            </w:r>
          </w:p>
          <w:p w14:paraId="1E291DBE">
            <w:pPr>
              <w:jc w:val="center"/>
              <w:rPr>
                <w:sz w:val="24"/>
              </w:rPr>
            </w:pPr>
            <w:r>
              <w:rPr>
                <w:rFonts w:hint="eastAsia"/>
                <w:sz w:val="24"/>
              </w:rPr>
              <w:t>工程</w:t>
            </w:r>
          </w:p>
        </w:tc>
        <w:tc>
          <w:tcPr>
            <w:tcW w:w="1008" w:type="dxa"/>
            <w:vAlign w:val="center"/>
          </w:tcPr>
          <w:p w14:paraId="7BACC2AA">
            <w:pPr>
              <w:jc w:val="center"/>
              <w:rPr>
                <w:sz w:val="24"/>
              </w:rPr>
            </w:pPr>
            <w:r>
              <w:rPr>
                <w:rFonts w:hint="eastAsia"/>
                <w:sz w:val="24"/>
              </w:rPr>
              <w:t>核准</w:t>
            </w:r>
          </w:p>
        </w:tc>
        <w:tc>
          <w:tcPr>
            <w:tcW w:w="993" w:type="dxa"/>
            <w:vAlign w:val="center"/>
          </w:tcPr>
          <w:p w14:paraId="540D2C3E">
            <w:pPr>
              <w:jc w:val="center"/>
              <w:rPr>
                <w:sz w:val="24"/>
              </w:rPr>
            </w:pPr>
          </w:p>
        </w:tc>
        <w:tc>
          <w:tcPr>
            <w:tcW w:w="850" w:type="dxa"/>
            <w:vAlign w:val="center"/>
          </w:tcPr>
          <w:p w14:paraId="6CDFBF33">
            <w:pPr>
              <w:jc w:val="center"/>
              <w:rPr>
                <w:sz w:val="24"/>
              </w:rPr>
            </w:pPr>
          </w:p>
        </w:tc>
        <w:tc>
          <w:tcPr>
            <w:tcW w:w="938" w:type="dxa"/>
            <w:vAlign w:val="center"/>
          </w:tcPr>
          <w:p w14:paraId="30F6909A">
            <w:pPr>
              <w:jc w:val="center"/>
              <w:rPr>
                <w:sz w:val="24"/>
              </w:rPr>
            </w:pPr>
            <w:r>
              <w:rPr>
                <w:rFonts w:hint="eastAsia"/>
                <w:sz w:val="24"/>
              </w:rPr>
              <w:t>核准</w:t>
            </w:r>
          </w:p>
        </w:tc>
        <w:tc>
          <w:tcPr>
            <w:tcW w:w="1047" w:type="dxa"/>
            <w:vAlign w:val="center"/>
          </w:tcPr>
          <w:p w14:paraId="28B98CD1">
            <w:pPr>
              <w:jc w:val="center"/>
              <w:rPr>
                <w:sz w:val="24"/>
              </w:rPr>
            </w:pPr>
            <w:r>
              <w:rPr>
                <w:rFonts w:hint="eastAsia"/>
                <w:sz w:val="24"/>
              </w:rPr>
              <w:t>核准</w:t>
            </w:r>
          </w:p>
        </w:tc>
        <w:tc>
          <w:tcPr>
            <w:tcW w:w="1134" w:type="dxa"/>
            <w:vAlign w:val="center"/>
          </w:tcPr>
          <w:p w14:paraId="7C3E6622">
            <w:pPr>
              <w:jc w:val="center"/>
              <w:rPr>
                <w:sz w:val="24"/>
              </w:rPr>
            </w:pPr>
          </w:p>
        </w:tc>
        <w:tc>
          <w:tcPr>
            <w:tcW w:w="1559" w:type="dxa"/>
            <w:vAlign w:val="center"/>
          </w:tcPr>
          <w:p w14:paraId="1BF940B5">
            <w:pPr>
              <w:ind w:firstLine="201" w:firstLineChars="84"/>
              <w:rPr>
                <w:sz w:val="24"/>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sz w:val="24"/>
              </w:rPr>
            </w:pPr>
            <w:r>
              <w:rPr>
                <w:rFonts w:hint="eastAsia"/>
                <w:sz w:val="24"/>
              </w:rPr>
              <w:t>安装</w:t>
            </w:r>
          </w:p>
          <w:p w14:paraId="5B06B4D2">
            <w:pPr>
              <w:jc w:val="center"/>
              <w:rPr>
                <w:sz w:val="24"/>
              </w:rPr>
            </w:pPr>
            <w:r>
              <w:rPr>
                <w:rFonts w:hint="eastAsia"/>
                <w:sz w:val="24"/>
              </w:rPr>
              <w:t>工程</w:t>
            </w:r>
          </w:p>
        </w:tc>
        <w:tc>
          <w:tcPr>
            <w:tcW w:w="1008" w:type="dxa"/>
            <w:vAlign w:val="center"/>
          </w:tcPr>
          <w:p w14:paraId="1B9B731E">
            <w:pPr>
              <w:jc w:val="center"/>
              <w:rPr>
                <w:sz w:val="24"/>
              </w:rPr>
            </w:pPr>
            <w:r>
              <w:rPr>
                <w:rFonts w:hint="eastAsia"/>
                <w:sz w:val="24"/>
              </w:rPr>
              <w:t>核准</w:t>
            </w:r>
          </w:p>
        </w:tc>
        <w:tc>
          <w:tcPr>
            <w:tcW w:w="993" w:type="dxa"/>
            <w:vAlign w:val="center"/>
          </w:tcPr>
          <w:p w14:paraId="178570B9">
            <w:pPr>
              <w:jc w:val="center"/>
              <w:rPr>
                <w:sz w:val="24"/>
              </w:rPr>
            </w:pPr>
          </w:p>
        </w:tc>
        <w:tc>
          <w:tcPr>
            <w:tcW w:w="850" w:type="dxa"/>
            <w:vAlign w:val="center"/>
          </w:tcPr>
          <w:p w14:paraId="6E4AAF0C">
            <w:pPr>
              <w:jc w:val="center"/>
              <w:rPr>
                <w:sz w:val="24"/>
              </w:rPr>
            </w:pPr>
          </w:p>
        </w:tc>
        <w:tc>
          <w:tcPr>
            <w:tcW w:w="938" w:type="dxa"/>
            <w:vAlign w:val="center"/>
          </w:tcPr>
          <w:p w14:paraId="3F022D99">
            <w:pPr>
              <w:jc w:val="center"/>
              <w:rPr>
                <w:sz w:val="24"/>
              </w:rPr>
            </w:pPr>
            <w:r>
              <w:rPr>
                <w:rFonts w:hint="eastAsia"/>
                <w:sz w:val="24"/>
              </w:rPr>
              <w:t>核准</w:t>
            </w:r>
          </w:p>
        </w:tc>
        <w:tc>
          <w:tcPr>
            <w:tcW w:w="1047" w:type="dxa"/>
            <w:vAlign w:val="center"/>
          </w:tcPr>
          <w:p w14:paraId="1181788A">
            <w:pPr>
              <w:jc w:val="center"/>
              <w:rPr>
                <w:sz w:val="24"/>
              </w:rPr>
            </w:pPr>
            <w:r>
              <w:rPr>
                <w:rFonts w:hint="eastAsia"/>
                <w:sz w:val="24"/>
              </w:rPr>
              <w:t>核准</w:t>
            </w:r>
          </w:p>
        </w:tc>
        <w:tc>
          <w:tcPr>
            <w:tcW w:w="1134" w:type="dxa"/>
            <w:vAlign w:val="center"/>
          </w:tcPr>
          <w:p w14:paraId="5AC886BA">
            <w:pPr>
              <w:jc w:val="center"/>
              <w:rPr>
                <w:sz w:val="24"/>
              </w:rPr>
            </w:pPr>
          </w:p>
        </w:tc>
        <w:tc>
          <w:tcPr>
            <w:tcW w:w="1559" w:type="dxa"/>
            <w:vAlign w:val="center"/>
          </w:tcPr>
          <w:p w14:paraId="1924B6D7">
            <w:pPr>
              <w:ind w:firstLine="201" w:firstLineChars="84"/>
              <w:rPr>
                <w:sz w:val="24"/>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sz w:val="24"/>
              </w:rPr>
            </w:pPr>
            <w:r>
              <w:rPr>
                <w:rFonts w:hint="eastAsia"/>
                <w:sz w:val="24"/>
              </w:rPr>
              <w:t>监理</w:t>
            </w:r>
          </w:p>
        </w:tc>
        <w:tc>
          <w:tcPr>
            <w:tcW w:w="1008" w:type="dxa"/>
            <w:vAlign w:val="center"/>
          </w:tcPr>
          <w:p w14:paraId="6F77F257">
            <w:pPr>
              <w:jc w:val="center"/>
              <w:rPr>
                <w:sz w:val="24"/>
              </w:rPr>
            </w:pPr>
            <w:r>
              <w:rPr>
                <w:rFonts w:hint="eastAsia"/>
                <w:sz w:val="24"/>
              </w:rPr>
              <w:t>核准</w:t>
            </w:r>
          </w:p>
        </w:tc>
        <w:tc>
          <w:tcPr>
            <w:tcW w:w="993" w:type="dxa"/>
            <w:vAlign w:val="center"/>
          </w:tcPr>
          <w:p w14:paraId="6574F7B1">
            <w:pPr>
              <w:jc w:val="center"/>
              <w:rPr>
                <w:sz w:val="24"/>
              </w:rPr>
            </w:pPr>
          </w:p>
        </w:tc>
        <w:tc>
          <w:tcPr>
            <w:tcW w:w="850" w:type="dxa"/>
            <w:vAlign w:val="center"/>
          </w:tcPr>
          <w:p w14:paraId="49FF449A">
            <w:pPr>
              <w:jc w:val="center"/>
              <w:rPr>
                <w:sz w:val="24"/>
              </w:rPr>
            </w:pPr>
          </w:p>
        </w:tc>
        <w:tc>
          <w:tcPr>
            <w:tcW w:w="938" w:type="dxa"/>
            <w:vAlign w:val="center"/>
          </w:tcPr>
          <w:p w14:paraId="59340709">
            <w:pPr>
              <w:jc w:val="center"/>
              <w:rPr>
                <w:sz w:val="24"/>
              </w:rPr>
            </w:pPr>
            <w:r>
              <w:rPr>
                <w:rFonts w:hint="eastAsia"/>
                <w:sz w:val="24"/>
              </w:rPr>
              <w:t>核准</w:t>
            </w:r>
          </w:p>
        </w:tc>
        <w:tc>
          <w:tcPr>
            <w:tcW w:w="1047" w:type="dxa"/>
            <w:vAlign w:val="center"/>
          </w:tcPr>
          <w:p w14:paraId="68AAA1DA">
            <w:pPr>
              <w:jc w:val="center"/>
              <w:rPr>
                <w:sz w:val="24"/>
              </w:rPr>
            </w:pPr>
            <w:r>
              <w:rPr>
                <w:rFonts w:hint="eastAsia"/>
                <w:sz w:val="24"/>
              </w:rPr>
              <w:t>核准</w:t>
            </w:r>
          </w:p>
        </w:tc>
        <w:tc>
          <w:tcPr>
            <w:tcW w:w="1134" w:type="dxa"/>
            <w:vAlign w:val="center"/>
          </w:tcPr>
          <w:p w14:paraId="37CAD34C">
            <w:pPr>
              <w:jc w:val="center"/>
              <w:rPr>
                <w:sz w:val="24"/>
              </w:rPr>
            </w:pPr>
          </w:p>
        </w:tc>
        <w:tc>
          <w:tcPr>
            <w:tcW w:w="1559" w:type="dxa"/>
            <w:vAlign w:val="center"/>
          </w:tcPr>
          <w:p w14:paraId="7F9FAEF7">
            <w:pPr>
              <w:jc w:val="center"/>
              <w:rPr>
                <w:sz w:val="24"/>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sz w:val="24"/>
              </w:rPr>
            </w:pPr>
            <w:r>
              <w:rPr>
                <w:rFonts w:hint="eastAsia"/>
                <w:sz w:val="24"/>
              </w:rPr>
              <w:t>设备</w:t>
            </w:r>
          </w:p>
        </w:tc>
        <w:tc>
          <w:tcPr>
            <w:tcW w:w="1008" w:type="dxa"/>
            <w:vAlign w:val="center"/>
          </w:tcPr>
          <w:p w14:paraId="69E71733">
            <w:pPr>
              <w:jc w:val="center"/>
              <w:rPr>
                <w:sz w:val="24"/>
              </w:rPr>
            </w:pPr>
            <w:r>
              <w:rPr>
                <w:rFonts w:hint="eastAsia"/>
                <w:sz w:val="24"/>
              </w:rPr>
              <w:t>核准</w:t>
            </w:r>
          </w:p>
        </w:tc>
        <w:tc>
          <w:tcPr>
            <w:tcW w:w="993" w:type="dxa"/>
            <w:vAlign w:val="center"/>
          </w:tcPr>
          <w:p w14:paraId="6440DC0F">
            <w:pPr>
              <w:jc w:val="center"/>
              <w:rPr>
                <w:sz w:val="24"/>
              </w:rPr>
            </w:pPr>
          </w:p>
        </w:tc>
        <w:tc>
          <w:tcPr>
            <w:tcW w:w="850" w:type="dxa"/>
            <w:vAlign w:val="center"/>
          </w:tcPr>
          <w:p w14:paraId="39871FDB">
            <w:pPr>
              <w:jc w:val="center"/>
              <w:rPr>
                <w:sz w:val="24"/>
              </w:rPr>
            </w:pPr>
          </w:p>
        </w:tc>
        <w:tc>
          <w:tcPr>
            <w:tcW w:w="938" w:type="dxa"/>
            <w:vAlign w:val="center"/>
          </w:tcPr>
          <w:p w14:paraId="5746AD1F">
            <w:pPr>
              <w:jc w:val="center"/>
              <w:rPr>
                <w:sz w:val="24"/>
              </w:rPr>
            </w:pPr>
            <w:r>
              <w:rPr>
                <w:rFonts w:hint="eastAsia"/>
                <w:sz w:val="24"/>
              </w:rPr>
              <w:t>核准</w:t>
            </w:r>
          </w:p>
        </w:tc>
        <w:tc>
          <w:tcPr>
            <w:tcW w:w="1047" w:type="dxa"/>
            <w:vAlign w:val="center"/>
          </w:tcPr>
          <w:p w14:paraId="385FE9D4">
            <w:pPr>
              <w:jc w:val="center"/>
              <w:rPr>
                <w:sz w:val="24"/>
              </w:rPr>
            </w:pPr>
            <w:r>
              <w:rPr>
                <w:rFonts w:hint="eastAsia"/>
                <w:sz w:val="24"/>
              </w:rPr>
              <w:t>核准</w:t>
            </w:r>
          </w:p>
        </w:tc>
        <w:tc>
          <w:tcPr>
            <w:tcW w:w="1134" w:type="dxa"/>
            <w:vAlign w:val="center"/>
          </w:tcPr>
          <w:p w14:paraId="3A05F483">
            <w:pPr>
              <w:jc w:val="center"/>
              <w:rPr>
                <w:sz w:val="24"/>
              </w:rPr>
            </w:pPr>
          </w:p>
        </w:tc>
        <w:tc>
          <w:tcPr>
            <w:tcW w:w="1559" w:type="dxa"/>
            <w:vAlign w:val="center"/>
          </w:tcPr>
          <w:p w14:paraId="0879AB3E">
            <w:pPr>
              <w:jc w:val="center"/>
              <w:rPr>
                <w:sz w:val="24"/>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sz w:val="24"/>
              </w:rPr>
            </w:pPr>
            <w:r>
              <w:rPr>
                <w:rFonts w:hint="eastAsia"/>
                <w:sz w:val="24"/>
              </w:rPr>
              <w:t>重要</w:t>
            </w:r>
          </w:p>
          <w:p w14:paraId="4BF85DB9">
            <w:pPr>
              <w:jc w:val="center"/>
              <w:rPr>
                <w:sz w:val="24"/>
              </w:rPr>
            </w:pPr>
            <w:r>
              <w:rPr>
                <w:rFonts w:hint="eastAsia"/>
                <w:sz w:val="24"/>
              </w:rPr>
              <w:t>材料</w:t>
            </w:r>
          </w:p>
        </w:tc>
        <w:tc>
          <w:tcPr>
            <w:tcW w:w="1008" w:type="dxa"/>
            <w:vAlign w:val="center"/>
          </w:tcPr>
          <w:p w14:paraId="68C8A5E6">
            <w:pPr>
              <w:jc w:val="center"/>
              <w:rPr>
                <w:sz w:val="24"/>
              </w:rPr>
            </w:pPr>
            <w:r>
              <w:rPr>
                <w:rFonts w:hint="eastAsia"/>
                <w:sz w:val="24"/>
              </w:rPr>
              <w:t>核准</w:t>
            </w:r>
          </w:p>
        </w:tc>
        <w:tc>
          <w:tcPr>
            <w:tcW w:w="993" w:type="dxa"/>
            <w:vAlign w:val="center"/>
          </w:tcPr>
          <w:p w14:paraId="7393C72F">
            <w:pPr>
              <w:jc w:val="center"/>
              <w:rPr>
                <w:sz w:val="24"/>
              </w:rPr>
            </w:pPr>
          </w:p>
        </w:tc>
        <w:tc>
          <w:tcPr>
            <w:tcW w:w="850" w:type="dxa"/>
            <w:vAlign w:val="center"/>
          </w:tcPr>
          <w:p w14:paraId="2685D607">
            <w:pPr>
              <w:jc w:val="center"/>
              <w:rPr>
                <w:sz w:val="24"/>
              </w:rPr>
            </w:pPr>
          </w:p>
        </w:tc>
        <w:tc>
          <w:tcPr>
            <w:tcW w:w="938" w:type="dxa"/>
            <w:vAlign w:val="center"/>
          </w:tcPr>
          <w:p w14:paraId="692BAF54">
            <w:pPr>
              <w:jc w:val="center"/>
              <w:rPr>
                <w:sz w:val="24"/>
              </w:rPr>
            </w:pPr>
            <w:r>
              <w:rPr>
                <w:rFonts w:hint="eastAsia"/>
                <w:sz w:val="24"/>
              </w:rPr>
              <w:t>核准</w:t>
            </w:r>
          </w:p>
        </w:tc>
        <w:tc>
          <w:tcPr>
            <w:tcW w:w="1047" w:type="dxa"/>
            <w:vAlign w:val="center"/>
          </w:tcPr>
          <w:p w14:paraId="1813A5E6">
            <w:pPr>
              <w:jc w:val="center"/>
              <w:rPr>
                <w:sz w:val="24"/>
              </w:rPr>
            </w:pPr>
            <w:r>
              <w:rPr>
                <w:rFonts w:hint="eastAsia"/>
                <w:sz w:val="24"/>
              </w:rPr>
              <w:t>核准</w:t>
            </w:r>
          </w:p>
        </w:tc>
        <w:tc>
          <w:tcPr>
            <w:tcW w:w="1134" w:type="dxa"/>
            <w:vAlign w:val="center"/>
          </w:tcPr>
          <w:p w14:paraId="321D42C8">
            <w:pPr>
              <w:jc w:val="center"/>
              <w:rPr>
                <w:sz w:val="24"/>
              </w:rPr>
            </w:pPr>
          </w:p>
        </w:tc>
        <w:tc>
          <w:tcPr>
            <w:tcW w:w="1559" w:type="dxa"/>
            <w:vAlign w:val="center"/>
          </w:tcPr>
          <w:p w14:paraId="720519E0">
            <w:pPr>
              <w:jc w:val="center"/>
              <w:rPr>
                <w:sz w:val="24"/>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sz w:val="24"/>
              </w:rPr>
            </w:pPr>
            <w:r>
              <w:rPr>
                <w:rFonts w:hint="eastAsia"/>
                <w:sz w:val="24"/>
              </w:rPr>
              <w:t>其他</w:t>
            </w:r>
          </w:p>
        </w:tc>
        <w:tc>
          <w:tcPr>
            <w:tcW w:w="1008" w:type="dxa"/>
            <w:vAlign w:val="center"/>
          </w:tcPr>
          <w:p w14:paraId="1F9F76D7">
            <w:pPr>
              <w:jc w:val="center"/>
              <w:rPr>
                <w:sz w:val="24"/>
              </w:rPr>
            </w:pPr>
            <w:r>
              <w:rPr>
                <w:rFonts w:hint="eastAsia"/>
                <w:sz w:val="24"/>
              </w:rPr>
              <w:t>核准</w:t>
            </w:r>
          </w:p>
        </w:tc>
        <w:tc>
          <w:tcPr>
            <w:tcW w:w="993" w:type="dxa"/>
            <w:vAlign w:val="center"/>
          </w:tcPr>
          <w:p w14:paraId="35E50070">
            <w:pPr>
              <w:jc w:val="center"/>
              <w:rPr>
                <w:sz w:val="24"/>
              </w:rPr>
            </w:pPr>
          </w:p>
        </w:tc>
        <w:tc>
          <w:tcPr>
            <w:tcW w:w="850" w:type="dxa"/>
            <w:vAlign w:val="center"/>
          </w:tcPr>
          <w:p w14:paraId="4FD31E4A">
            <w:pPr>
              <w:jc w:val="center"/>
              <w:rPr>
                <w:sz w:val="24"/>
              </w:rPr>
            </w:pPr>
          </w:p>
        </w:tc>
        <w:tc>
          <w:tcPr>
            <w:tcW w:w="938" w:type="dxa"/>
            <w:vAlign w:val="center"/>
          </w:tcPr>
          <w:p w14:paraId="0815A4CD">
            <w:pPr>
              <w:jc w:val="center"/>
              <w:rPr>
                <w:sz w:val="24"/>
              </w:rPr>
            </w:pPr>
            <w:r>
              <w:rPr>
                <w:rFonts w:hint="eastAsia"/>
                <w:sz w:val="24"/>
              </w:rPr>
              <w:t>核准</w:t>
            </w:r>
          </w:p>
        </w:tc>
        <w:tc>
          <w:tcPr>
            <w:tcW w:w="1047" w:type="dxa"/>
            <w:vAlign w:val="center"/>
          </w:tcPr>
          <w:p w14:paraId="1949473A">
            <w:pPr>
              <w:jc w:val="center"/>
              <w:rPr>
                <w:sz w:val="24"/>
              </w:rPr>
            </w:pPr>
            <w:r>
              <w:rPr>
                <w:rFonts w:hint="eastAsia"/>
                <w:sz w:val="24"/>
              </w:rPr>
              <w:t>核准</w:t>
            </w:r>
          </w:p>
        </w:tc>
        <w:tc>
          <w:tcPr>
            <w:tcW w:w="1134" w:type="dxa"/>
            <w:vAlign w:val="center"/>
          </w:tcPr>
          <w:p w14:paraId="2A22F34B">
            <w:pPr>
              <w:jc w:val="center"/>
              <w:rPr>
                <w:sz w:val="24"/>
              </w:rPr>
            </w:pPr>
          </w:p>
        </w:tc>
        <w:tc>
          <w:tcPr>
            <w:tcW w:w="1559" w:type="dxa"/>
            <w:vAlign w:val="center"/>
          </w:tcPr>
          <w:p w14:paraId="7D147D81">
            <w:pPr>
              <w:jc w:val="center"/>
              <w:rPr>
                <w:sz w:val="24"/>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sz w:val="24"/>
              </w:rPr>
            </w:pPr>
            <w:r>
              <w:rPr>
                <w:rFonts w:hint="eastAsia" w:ascii="宋体" w:hAnsi="宋体"/>
                <w:sz w:val="24"/>
              </w:rPr>
              <w:t>审批部门核准意见说明：</w:t>
            </w:r>
          </w:p>
          <w:p w14:paraId="5B0A4F0D">
            <w:pPr>
              <w:ind w:firstLine="480" w:firstLineChars="200"/>
            </w:pPr>
            <w:r>
              <w:rPr>
                <w:rFonts w:hint="eastAsia" w:ascii="宋体" w:hAnsi="宋体"/>
                <w:sz w:val="24"/>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rPr>
              <w:t>。</w:t>
            </w:r>
          </w:p>
          <w:p w14:paraId="0116803D">
            <w:pPr>
              <w:rPr>
                <w:sz w:val="24"/>
              </w:rPr>
            </w:pPr>
          </w:p>
          <w:p w14:paraId="24B196D2">
            <w:pPr>
              <w:ind w:left="5880" w:leftChars="2800"/>
              <w:rPr>
                <w:sz w:val="24"/>
              </w:rPr>
            </w:pPr>
          </w:p>
          <w:p w14:paraId="08A8FFB6">
            <w:pPr>
              <w:jc w:val="center"/>
              <w:rPr>
                <w:sz w:val="24"/>
              </w:rPr>
            </w:pPr>
          </w:p>
          <w:p w14:paraId="6938EDBD">
            <w:pPr>
              <w:pStyle w:val="30"/>
              <w:spacing w:line="580" w:lineRule="exact"/>
              <w:ind w:firstLine="6000" w:firstLineChars="2500"/>
              <w:jc w:val="both"/>
              <w:rPr>
                <w:rFonts w:ascii="宋体" w:hAnsi="宋体" w:cs="Times New Roman"/>
                <w:color w:val="auto"/>
                <w:kern w:val="2"/>
              </w:rPr>
            </w:pPr>
            <w:r>
              <w:rPr>
                <w:rFonts w:hint="eastAsia" w:ascii="宋体" w:hAnsi="宋体" w:cs="Times New Roman"/>
                <w:color w:val="auto"/>
                <w:kern w:val="2"/>
              </w:rPr>
              <w:t>2025年</w:t>
            </w:r>
            <w:r>
              <w:rPr>
                <w:rFonts w:hint="eastAsia" w:ascii="宋体" w:hAnsi="宋体" w:cs="Times New Roman"/>
                <w:color w:val="auto"/>
                <w:kern w:val="2"/>
                <w:lang w:val="en-US" w:eastAsia="zh-CN"/>
              </w:rPr>
              <w:t>10</w:t>
            </w:r>
            <w:r>
              <w:rPr>
                <w:rFonts w:hint="eastAsia" w:ascii="宋体" w:hAnsi="宋体" w:cs="Times New Roman"/>
                <w:color w:val="auto"/>
                <w:kern w:val="2"/>
              </w:rPr>
              <w:t>月</w:t>
            </w:r>
            <w:r>
              <w:rPr>
                <w:rFonts w:hint="eastAsia" w:ascii="宋体" w:hAnsi="宋体" w:cs="Times New Roman"/>
                <w:color w:val="auto"/>
                <w:kern w:val="2"/>
                <w:lang w:val="en-US" w:eastAsia="zh-CN"/>
              </w:rPr>
              <w:t>14</w:t>
            </w:r>
            <w:r>
              <w:rPr>
                <w:rFonts w:hint="eastAsia" w:ascii="宋体" w:hAnsi="宋体" w:cs="Times New Roman"/>
                <w:color w:val="auto"/>
                <w:kern w:val="2"/>
              </w:rPr>
              <w:t>日</w:t>
            </w:r>
          </w:p>
          <w:p w14:paraId="46D05149">
            <w:pPr>
              <w:jc w:val="center"/>
              <w:rPr>
                <w:sz w:val="24"/>
              </w:rPr>
            </w:pPr>
          </w:p>
          <w:p w14:paraId="04F4C021">
            <w:pPr>
              <w:jc w:val="center"/>
              <w:rPr>
                <w:sz w:val="24"/>
              </w:rPr>
            </w:pPr>
          </w:p>
          <w:p w14:paraId="41D9EF34">
            <w:pPr>
              <w:jc w:val="center"/>
              <w:rPr>
                <w:sz w:val="24"/>
              </w:rPr>
            </w:pPr>
          </w:p>
          <w:p w14:paraId="23459316">
            <w:pPr>
              <w:rPr>
                <w:sz w:val="24"/>
              </w:rPr>
            </w:pPr>
          </w:p>
          <w:p w14:paraId="5BE2AAFB">
            <w:pPr>
              <w:rPr>
                <w:sz w:val="24"/>
              </w:rPr>
            </w:pPr>
          </w:p>
        </w:tc>
      </w:tr>
    </w:tbl>
    <w:p w14:paraId="06EA3F1F">
      <w:pPr>
        <w:spacing w:line="600" w:lineRule="exact"/>
        <w:rPr>
          <w:rFonts w:hint="eastAsia" w:ascii="宋体" w:hAnsi="宋体" w:cs="仿宋_GB2312"/>
          <w:sz w:val="28"/>
          <w:szCs w:val="28"/>
        </w:rPr>
        <w:sectPr>
          <w:footerReference r:id="rId8" w:type="default"/>
          <w:pgSz w:w="11906" w:h="16838"/>
          <w:pgMar w:top="1701" w:right="1474" w:bottom="1134" w:left="1587" w:header="850" w:footer="992" w:gutter="0"/>
          <w:pgNumType w:fmt="numberInDash"/>
          <w:cols w:space="720" w:num="1"/>
          <w:docGrid w:type="lines" w:linePitch="312" w:charSpace="0"/>
        </w:sectPr>
      </w:pPr>
    </w:p>
    <w:p w14:paraId="31183880">
      <w:pPr>
        <w:spacing w:line="600" w:lineRule="exact"/>
        <w:rPr>
          <w:rFonts w:hint="eastAsia" w:ascii="宋体" w:hAnsi="宋体" w:cs="仿宋_GB2312"/>
          <w:sz w:val="28"/>
          <w:szCs w:val="28"/>
        </w:rPr>
        <w:sectPr>
          <w:footerReference r:id="rId9" w:type="default"/>
          <w:pgSz w:w="11906" w:h="16838"/>
          <w:pgMar w:top="1701" w:right="1474" w:bottom="1134" w:left="1587" w:header="850" w:footer="992" w:gutter="0"/>
          <w:pgNumType w:fmt="numberInDash"/>
          <w:cols w:space="720" w:num="1"/>
          <w:docGrid w:type="lines" w:linePitch="312" w:charSpace="0"/>
        </w:sectPr>
      </w:pPr>
    </w:p>
    <w:p w14:paraId="53840DD5">
      <w:pPr>
        <w:spacing w:line="600" w:lineRule="exact"/>
        <w:rPr>
          <w:rFonts w:ascii="宋体" w:hAnsi="宋体" w:cs="仿宋_GB2312"/>
          <w:sz w:val="28"/>
          <w:szCs w:val="28"/>
        </w:rPr>
      </w:pPr>
      <w:r>
        <w:rPr>
          <w:rFonts w:hint="eastAsia" w:ascii="宋体" w:hAnsi="宋体" w:cs="仿宋_GB2312"/>
          <w:sz w:val="28"/>
          <w:szCs w:val="28"/>
        </w:rPr>
        <w:t>附件2</w:t>
      </w:r>
    </w:p>
    <w:p w14:paraId="0B422C69">
      <w:pPr>
        <w:spacing w:line="600" w:lineRule="exact"/>
        <w:rPr>
          <w:rFonts w:ascii="黑体" w:hAnsi="黑体" w:eastAsia="黑体" w:cs="仿宋_GB2312"/>
        </w:rPr>
      </w:pPr>
    </w:p>
    <w:p w14:paraId="3464828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7A98C91C">
      <w:pPr>
        <w:spacing w:line="600" w:lineRule="exact"/>
        <w:rPr>
          <w:rFonts w:ascii="仿宋_GB2312" w:hAnsi="仿宋_GB2312" w:eastAsia="仿宋_GB2312" w:cs="仿宋_GB2312"/>
          <w:snapToGrid w:val="0"/>
          <w:color w:val="000000"/>
          <w:kern w:val="0"/>
          <w:sz w:val="32"/>
          <w:szCs w:val="32"/>
        </w:rPr>
      </w:pPr>
    </w:p>
    <w:p w14:paraId="1A3B0498">
      <w:pPr>
        <w:spacing w:line="600" w:lineRule="exact"/>
        <w:rPr>
          <w:rFonts w:ascii="仿宋_GB2312" w:hAnsi="仿宋_GB2312" w:eastAsia="仿宋_GB2312" w:cs="仿宋_GB2312"/>
          <w:sz w:val="32"/>
          <w:szCs w:val="32"/>
        </w:rPr>
      </w:pPr>
      <w:r>
        <w:rPr>
          <w:rFonts w:hint="eastAsia" w:ascii="仿宋_GB2312" w:hAnsi="华文中宋" w:eastAsia="仿宋_GB2312"/>
          <w:sz w:val="32"/>
          <w:szCs w:val="32"/>
        </w:rPr>
        <w:t>广西电网有限责任公司玉林供电局</w:t>
      </w:r>
      <w:r>
        <w:rPr>
          <w:rFonts w:hint="eastAsia" w:ascii="仿宋_GB2312" w:hAnsi="仿宋_GB2312" w:eastAsia="仿宋_GB2312" w:cs="仿宋_GB2312"/>
          <w:sz w:val="32"/>
          <w:szCs w:val="32"/>
        </w:rPr>
        <w:t>:</w:t>
      </w:r>
    </w:p>
    <w:p w14:paraId="47623CD2">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为了进一步加强电力项目的安全管理,有效防范安全生产和质量事故,现就工程施工安全和质量管控应重点注意的事项告知如下。</w:t>
      </w:r>
    </w:p>
    <w:p w14:paraId="41AE8A7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w:t>
      </w:r>
      <w:bookmarkStart w:id="8" w:name="_GoBack"/>
      <w:bookmarkEnd w:id="8"/>
      <w:r>
        <w:rPr>
          <w:rFonts w:hint="eastAsia" w:ascii="仿宋_GB2312" w:hAnsi="仿宋_GB2312" w:eastAsia="仿宋_GB2312" w:cs="仿宋_GB2312"/>
          <w:sz w:val="32"/>
          <w:szCs w:val="32"/>
        </w:rPr>
        <w:t>《电力建设工程施工安全管理导则》（NB/T10096-2018）等有关法律、法规和标准的规定和要求,切实落实企业安全生产主体责任。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17B4C0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548A859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sz w:val="32"/>
          <w:szCs w:val="32"/>
        </w:rPr>
        <w:sectPr>
          <w:footerReference r:id="rId10" w:type="default"/>
          <w:pgSz w:w="11906" w:h="16838"/>
          <w:pgMar w:top="1701" w:right="1474" w:bottom="1134" w:left="1587" w:header="850" w:footer="992" w:gutter="0"/>
          <w:pgNumType w:fmt="numberInDash"/>
          <w:cols w:space="720" w:num="1"/>
          <w:docGrid w:type="lines" w:linePitch="312" w:charSpace="0"/>
        </w:sectPr>
      </w:pPr>
      <w:r>
        <w:rPr>
          <w:rFonts w:hint="eastAsia" w:ascii="仿宋_GB2312" w:hAnsi="仿宋_GB2312" w:eastAsia="仿宋_GB2312" w:cs="仿宋_GB2312"/>
          <w:sz w:val="32"/>
          <w:szCs w:val="32"/>
        </w:rPr>
        <w:t>七、应当严格落实应急管理及事故处置措施,及时如实报告</w:t>
      </w:r>
    </w:p>
    <w:p w14:paraId="12F210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w:t>
      </w:r>
    </w:p>
    <w:p w14:paraId="3465D5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sz w:val="32"/>
          <w:szCs w:val="32"/>
        </w:rPr>
      </w:pPr>
    </w:p>
    <w:p w14:paraId="681DAE4F">
      <w:pPr>
        <w:spacing w:line="600" w:lineRule="exact"/>
        <w:rPr>
          <w:rFonts w:ascii="仿宋_GB2312" w:hAnsi="仿宋_GB2312" w:eastAsia="仿宋_GB2312" w:cs="仿宋_GB2312"/>
          <w:sz w:val="32"/>
          <w:szCs w:val="32"/>
        </w:rPr>
      </w:pPr>
    </w:p>
    <w:p w14:paraId="0D4D38FF">
      <w:pPr>
        <w:rPr>
          <w:rFonts w:ascii="仿宋_GB2312" w:eastAsia="仿宋_GB2312"/>
          <w:sz w:val="32"/>
          <w:szCs w:val="32"/>
        </w:rPr>
      </w:pPr>
    </w:p>
    <w:p w14:paraId="6A7E3851">
      <w:pPr>
        <w:spacing w:line="60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3A562EE1">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被告知单位:</w:t>
      </w:r>
      <w:r>
        <w:rPr>
          <w:rFonts w:hint="eastAsia" w:ascii="仿宋_GB2312" w:hAnsi="华文中宋" w:eastAsia="仿宋_GB2312"/>
          <w:sz w:val="32"/>
          <w:szCs w:val="32"/>
        </w:rPr>
        <w:t>广西电网有限责任公司玉林供电局</w:t>
      </w:r>
    </w:p>
    <w:p w14:paraId="2C090D77">
      <w:pPr>
        <w:spacing w:line="600" w:lineRule="exact"/>
        <w:ind w:firstLine="4899" w:firstLineChars="1531"/>
        <w:rPr>
          <w:rFonts w:ascii="宋体" w:hAnsi="宋体"/>
          <w:sz w:val="24"/>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sectPr>
      <w:footerReference r:id="rId11" w:type="default"/>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2C59">
    <w:pPr>
      <w:pStyle w:val="8"/>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p w14:paraId="64CC668A">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E732">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3460E4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546B">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C373">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1C4F">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6866">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0300">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548E4"/>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5DE7"/>
    <w:rsid w:val="001C6256"/>
    <w:rsid w:val="001D2A39"/>
    <w:rsid w:val="001E1EFC"/>
    <w:rsid w:val="001E632F"/>
    <w:rsid w:val="001F1019"/>
    <w:rsid w:val="001F4F97"/>
    <w:rsid w:val="00200C94"/>
    <w:rsid w:val="00204721"/>
    <w:rsid w:val="00226816"/>
    <w:rsid w:val="00226916"/>
    <w:rsid w:val="00232F72"/>
    <w:rsid w:val="0023319C"/>
    <w:rsid w:val="00234106"/>
    <w:rsid w:val="00250738"/>
    <w:rsid w:val="0025624E"/>
    <w:rsid w:val="0025643D"/>
    <w:rsid w:val="00266031"/>
    <w:rsid w:val="00266713"/>
    <w:rsid w:val="002677DF"/>
    <w:rsid w:val="00270015"/>
    <w:rsid w:val="002702BF"/>
    <w:rsid w:val="00277B1A"/>
    <w:rsid w:val="00280F1A"/>
    <w:rsid w:val="00281A00"/>
    <w:rsid w:val="00282BC7"/>
    <w:rsid w:val="00291C44"/>
    <w:rsid w:val="002928C0"/>
    <w:rsid w:val="002941E6"/>
    <w:rsid w:val="00297EB3"/>
    <w:rsid w:val="002A5E4B"/>
    <w:rsid w:val="002B533B"/>
    <w:rsid w:val="002B7DA0"/>
    <w:rsid w:val="002C34F6"/>
    <w:rsid w:val="002C507A"/>
    <w:rsid w:val="002C7ED3"/>
    <w:rsid w:val="002D1581"/>
    <w:rsid w:val="002D2F08"/>
    <w:rsid w:val="002E697C"/>
    <w:rsid w:val="002F03C8"/>
    <w:rsid w:val="00303BFA"/>
    <w:rsid w:val="00304602"/>
    <w:rsid w:val="003047C8"/>
    <w:rsid w:val="003063B6"/>
    <w:rsid w:val="00314AFF"/>
    <w:rsid w:val="00316AD8"/>
    <w:rsid w:val="0032258D"/>
    <w:rsid w:val="003279B3"/>
    <w:rsid w:val="00333D7C"/>
    <w:rsid w:val="003376EA"/>
    <w:rsid w:val="00341534"/>
    <w:rsid w:val="00341FB3"/>
    <w:rsid w:val="0034611E"/>
    <w:rsid w:val="00347FEC"/>
    <w:rsid w:val="00351345"/>
    <w:rsid w:val="003516B1"/>
    <w:rsid w:val="00355070"/>
    <w:rsid w:val="0036756E"/>
    <w:rsid w:val="00367709"/>
    <w:rsid w:val="003720BE"/>
    <w:rsid w:val="00373932"/>
    <w:rsid w:val="003778F9"/>
    <w:rsid w:val="00377A70"/>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E3A31"/>
    <w:rsid w:val="003F3D7A"/>
    <w:rsid w:val="00402462"/>
    <w:rsid w:val="00407C1B"/>
    <w:rsid w:val="00410339"/>
    <w:rsid w:val="0041211C"/>
    <w:rsid w:val="00413CDE"/>
    <w:rsid w:val="00414A53"/>
    <w:rsid w:val="00417076"/>
    <w:rsid w:val="00420E7E"/>
    <w:rsid w:val="004214F9"/>
    <w:rsid w:val="004246CA"/>
    <w:rsid w:val="00425EA0"/>
    <w:rsid w:val="00431E9B"/>
    <w:rsid w:val="0043542A"/>
    <w:rsid w:val="004562DF"/>
    <w:rsid w:val="004630D8"/>
    <w:rsid w:val="00463940"/>
    <w:rsid w:val="00464200"/>
    <w:rsid w:val="00465EAE"/>
    <w:rsid w:val="00470B6D"/>
    <w:rsid w:val="0047275F"/>
    <w:rsid w:val="00481B12"/>
    <w:rsid w:val="004859DE"/>
    <w:rsid w:val="004860B7"/>
    <w:rsid w:val="004868CB"/>
    <w:rsid w:val="00491D1D"/>
    <w:rsid w:val="004978CE"/>
    <w:rsid w:val="004A16D5"/>
    <w:rsid w:val="004C0F62"/>
    <w:rsid w:val="004C3F87"/>
    <w:rsid w:val="004C6139"/>
    <w:rsid w:val="004C69E7"/>
    <w:rsid w:val="004C7894"/>
    <w:rsid w:val="004D6BD2"/>
    <w:rsid w:val="00504BD1"/>
    <w:rsid w:val="00505E09"/>
    <w:rsid w:val="005068DF"/>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B3B67"/>
    <w:rsid w:val="005C318F"/>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44B4"/>
    <w:rsid w:val="006450DF"/>
    <w:rsid w:val="00647AC5"/>
    <w:rsid w:val="00655EEE"/>
    <w:rsid w:val="00661749"/>
    <w:rsid w:val="006624DD"/>
    <w:rsid w:val="006658D6"/>
    <w:rsid w:val="006711C4"/>
    <w:rsid w:val="0067311A"/>
    <w:rsid w:val="00680142"/>
    <w:rsid w:val="006836E9"/>
    <w:rsid w:val="0069540E"/>
    <w:rsid w:val="006A2EED"/>
    <w:rsid w:val="006B307C"/>
    <w:rsid w:val="006B4221"/>
    <w:rsid w:val="006B63DD"/>
    <w:rsid w:val="006B74F5"/>
    <w:rsid w:val="006C525B"/>
    <w:rsid w:val="006D20E9"/>
    <w:rsid w:val="006D5C22"/>
    <w:rsid w:val="006D6136"/>
    <w:rsid w:val="006E0890"/>
    <w:rsid w:val="006E1930"/>
    <w:rsid w:val="006E41CF"/>
    <w:rsid w:val="006E5F67"/>
    <w:rsid w:val="006E6A57"/>
    <w:rsid w:val="006E6F69"/>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9723B"/>
    <w:rsid w:val="007A3CAE"/>
    <w:rsid w:val="007A4A77"/>
    <w:rsid w:val="007A6907"/>
    <w:rsid w:val="007A7F78"/>
    <w:rsid w:val="007B02B8"/>
    <w:rsid w:val="007B1E36"/>
    <w:rsid w:val="007C21EE"/>
    <w:rsid w:val="007C51F1"/>
    <w:rsid w:val="007D1061"/>
    <w:rsid w:val="007D2ACF"/>
    <w:rsid w:val="007D62EC"/>
    <w:rsid w:val="007D7416"/>
    <w:rsid w:val="00803BBA"/>
    <w:rsid w:val="00810108"/>
    <w:rsid w:val="008118E2"/>
    <w:rsid w:val="0081209B"/>
    <w:rsid w:val="00835E97"/>
    <w:rsid w:val="0084523F"/>
    <w:rsid w:val="008477E8"/>
    <w:rsid w:val="00847FB7"/>
    <w:rsid w:val="00850E05"/>
    <w:rsid w:val="00851720"/>
    <w:rsid w:val="00856FC6"/>
    <w:rsid w:val="0086155F"/>
    <w:rsid w:val="0086603F"/>
    <w:rsid w:val="00867989"/>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08CB"/>
    <w:rsid w:val="009F132C"/>
    <w:rsid w:val="009F763E"/>
    <w:rsid w:val="00A05BC9"/>
    <w:rsid w:val="00A05D55"/>
    <w:rsid w:val="00A06E3A"/>
    <w:rsid w:val="00A1100A"/>
    <w:rsid w:val="00A1728B"/>
    <w:rsid w:val="00A20CE9"/>
    <w:rsid w:val="00A21330"/>
    <w:rsid w:val="00A219B3"/>
    <w:rsid w:val="00A23673"/>
    <w:rsid w:val="00A244BD"/>
    <w:rsid w:val="00A276FF"/>
    <w:rsid w:val="00A35FDC"/>
    <w:rsid w:val="00A37009"/>
    <w:rsid w:val="00A37623"/>
    <w:rsid w:val="00A40DF1"/>
    <w:rsid w:val="00A47338"/>
    <w:rsid w:val="00A477B4"/>
    <w:rsid w:val="00A57D99"/>
    <w:rsid w:val="00A67EB9"/>
    <w:rsid w:val="00A80D18"/>
    <w:rsid w:val="00A812C8"/>
    <w:rsid w:val="00A844AA"/>
    <w:rsid w:val="00A85170"/>
    <w:rsid w:val="00A85397"/>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6327F"/>
    <w:rsid w:val="00B70084"/>
    <w:rsid w:val="00B72FAA"/>
    <w:rsid w:val="00B76987"/>
    <w:rsid w:val="00B80CFD"/>
    <w:rsid w:val="00B84D46"/>
    <w:rsid w:val="00B851E9"/>
    <w:rsid w:val="00BA02C3"/>
    <w:rsid w:val="00BA1D6B"/>
    <w:rsid w:val="00BA5934"/>
    <w:rsid w:val="00BB27E8"/>
    <w:rsid w:val="00BB4F06"/>
    <w:rsid w:val="00BD5498"/>
    <w:rsid w:val="00BD7CF6"/>
    <w:rsid w:val="00BE4315"/>
    <w:rsid w:val="00BE53B2"/>
    <w:rsid w:val="00BE5A51"/>
    <w:rsid w:val="00BF0DB6"/>
    <w:rsid w:val="00BF710D"/>
    <w:rsid w:val="00C0428C"/>
    <w:rsid w:val="00C05F43"/>
    <w:rsid w:val="00C10389"/>
    <w:rsid w:val="00C238F8"/>
    <w:rsid w:val="00C4098F"/>
    <w:rsid w:val="00C470DE"/>
    <w:rsid w:val="00C50A86"/>
    <w:rsid w:val="00C51224"/>
    <w:rsid w:val="00C53603"/>
    <w:rsid w:val="00C53928"/>
    <w:rsid w:val="00C541F5"/>
    <w:rsid w:val="00C553AE"/>
    <w:rsid w:val="00C64088"/>
    <w:rsid w:val="00C744B5"/>
    <w:rsid w:val="00C74D13"/>
    <w:rsid w:val="00C755BC"/>
    <w:rsid w:val="00C81CD6"/>
    <w:rsid w:val="00C858DA"/>
    <w:rsid w:val="00C86D7F"/>
    <w:rsid w:val="00C96FFD"/>
    <w:rsid w:val="00C97812"/>
    <w:rsid w:val="00CA1834"/>
    <w:rsid w:val="00CB5E63"/>
    <w:rsid w:val="00CB6C0C"/>
    <w:rsid w:val="00CC228C"/>
    <w:rsid w:val="00CD4B6B"/>
    <w:rsid w:val="00CE181C"/>
    <w:rsid w:val="00CF092B"/>
    <w:rsid w:val="00CF5232"/>
    <w:rsid w:val="00D013E8"/>
    <w:rsid w:val="00D034B8"/>
    <w:rsid w:val="00D043DA"/>
    <w:rsid w:val="00D17985"/>
    <w:rsid w:val="00D209AF"/>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65FD"/>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0630"/>
    <w:rsid w:val="00F42A42"/>
    <w:rsid w:val="00F451D9"/>
    <w:rsid w:val="00F46108"/>
    <w:rsid w:val="00F56C76"/>
    <w:rsid w:val="00F6284A"/>
    <w:rsid w:val="00F62F58"/>
    <w:rsid w:val="00F74447"/>
    <w:rsid w:val="00F9586F"/>
    <w:rsid w:val="00F95CB7"/>
    <w:rsid w:val="00F97AB4"/>
    <w:rsid w:val="00FA1576"/>
    <w:rsid w:val="00FA20D7"/>
    <w:rsid w:val="00FA326D"/>
    <w:rsid w:val="00FA66F7"/>
    <w:rsid w:val="00FB2F33"/>
    <w:rsid w:val="00FB3D48"/>
    <w:rsid w:val="00FC0B53"/>
    <w:rsid w:val="00FC0F3E"/>
    <w:rsid w:val="00FC355A"/>
    <w:rsid w:val="00FC480D"/>
    <w:rsid w:val="00FC63B6"/>
    <w:rsid w:val="00FC71CB"/>
    <w:rsid w:val="00FE26C9"/>
    <w:rsid w:val="00FE771A"/>
    <w:rsid w:val="00FF0512"/>
    <w:rsid w:val="00FF1F32"/>
    <w:rsid w:val="00FF6C30"/>
    <w:rsid w:val="00FF7275"/>
    <w:rsid w:val="01EE19B6"/>
    <w:rsid w:val="0400793C"/>
    <w:rsid w:val="042C2C6A"/>
    <w:rsid w:val="05CF6A84"/>
    <w:rsid w:val="06352122"/>
    <w:rsid w:val="06EA5858"/>
    <w:rsid w:val="06F96E90"/>
    <w:rsid w:val="09575B61"/>
    <w:rsid w:val="0A666540"/>
    <w:rsid w:val="0B9C6927"/>
    <w:rsid w:val="0C28640C"/>
    <w:rsid w:val="0D1B387B"/>
    <w:rsid w:val="13094DDF"/>
    <w:rsid w:val="13D00518"/>
    <w:rsid w:val="14B810EA"/>
    <w:rsid w:val="14E32355"/>
    <w:rsid w:val="16143B37"/>
    <w:rsid w:val="167076D5"/>
    <w:rsid w:val="17710405"/>
    <w:rsid w:val="181B5077"/>
    <w:rsid w:val="1830498D"/>
    <w:rsid w:val="18CD6371"/>
    <w:rsid w:val="1B4561E8"/>
    <w:rsid w:val="1C5823F6"/>
    <w:rsid w:val="1D104DE8"/>
    <w:rsid w:val="2011123A"/>
    <w:rsid w:val="225E628C"/>
    <w:rsid w:val="250052C3"/>
    <w:rsid w:val="280604AB"/>
    <w:rsid w:val="285D2B42"/>
    <w:rsid w:val="28926C90"/>
    <w:rsid w:val="293029E9"/>
    <w:rsid w:val="299953D1"/>
    <w:rsid w:val="2B3D48E4"/>
    <w:rsid w:val="2C182D0C"/>
    <w:rsid w:val="32513718"/>
    <w:rsid w:val="326C0551"/>
    <w:rsid w:val="335E1EBB"/>
    <w:rsid w:val="34B373A0"/>
    <w:rsid w:val="366F6862"/>
    <w:rsid w:val="36794018"/>
    <w:rsid w:val="37D30223"/>
    <w:rsid w:val="391A2715"/>
    <w:rsid w:val="394728C3"/>
    <w:rsid w:val="3AEA295B"/>
    <w:rsid w:val="3BD72BCA"/>
    <w:rsid w:val="40B51316"/>
    <w:rsid w:val="411249BA"/>
    <w:rsid w:val="43254E1F"/>
    <w:rsid w:val="44AC1FC9"/>
    <w:rsid w:val="477D340C"/>
    <w:rsid w:val="47DF5BEB"/>
    <w:rsid w:val="48B545A9"/>
    <w:rsid w:val="49523BA5"/>
    <w:rsid w:val="4AAD698E"/>
    <w:rsid w:val="4ABA40F8"/>
    <w:rsid w:val="4E4A78E3"/>
    <w:rsid w:val="4EB22B5D"/>
    <w:rsid w:val="508107AB"/>
    <w:rsid w:val="511D718F"/>
    <w:rsid w:val="530A031E"/>
    <w:rsid w:val="53F405BE"/>
    <w:rsid w:val="55DE5C25"/>
    <w:rsid w:val="56187F25"/>
    <w:rsid w:val="58490869"/>
    <w:rsid w:val="5A401B2B"/>
    <w:rsid w:val="5B9E0C0C"/>
    <w:rsid w:val="5C9D2B7B"/>
    <w:rsid w:val="5CB84B01"/>
    <w:rsid w:val="5D1D3926"/>
    <w:rsid w:val="5FA55479"/>
    <w:rsid w:val="63715118"/>
    <w:rsid w:val="648D05E0"/>
    <w:rsid w:val="662A0E79"/>
    <w:rsid w:val="66410DD2"/>
    <w:rsid w:val="66FD119D"/>
    <w:rsid w:val="68B25FB7"/>
    <w:rsid w:val="69AA4615"/>
    <w:rsid w:val="6A201602"/>
    <w:rsid w:val="6AF01018"/>
    <w:rsid w:val="6B87372B"/>
    <w:rsid w:val="6EA97E5C"/>
    <w:rsid w:val="701D1D1F"/>
    <w:rsid w:val="719001B0"/>
    <w:rsid w:val="723963DB"/>
    <w:rsid w:val="73AE2A7E"/>
    <w:rsid w:val="741639DC"/>
    <w:rsid w:val="76441476"/>
    <w:rsid w:val="77AF74EA"/>
    <w:rsid w:val="790E0F02"/>
    <w:rsid w:val="79BA323A"/>
    <w:rsid w:val="7EDA0145"/>
    <w:rsid w:val="7F8F2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2507</Words>
  <Characters>2675</Characters>
  <Lines>3</Lines>
  <Paragraphs>6</Paragraphs>
  <TotalTime>137</TotalTime>
  <ScaleCrop>false</ScaleCrop>
  <LinksUpToDate>false</LinksUpToDate>
  <CharactersWithSpaces>2683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黄庆源</dc:creator>
  <cp:lastModifiedBy>松谷斜阳</cp:lastModifiedBy>
  <cp:lastPrinted>2025-10-14T07:52:00Z</cp:lastPrinted>
  <dcterms:modified xsi:type="dcterms:W3CDTF">2025-10-17T09:06:35Z</dcterms:modified>
  <dc:title>密级</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D61F49B53EC047CAB8C2E98276712845_13</vt:lpwstr>
  </property>
  <property fmtid="{D5CDD505-2E9C-101B-9397-08002B2CF9AE}" pid="4" name="KSOTemplateDocerSaveRecord">
    <vt:lpwstr>eyJoZGlkIjoiNGI0NjMzOTliMjNjN2QwYWY5MTNiZTdlMGZiODhlZmYiLCJ1c2VySWQiOiIzMDA5NjMzMTgifQ==</vt:lpwstr>
  </property>
</Properties>
</file>