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eastAsia="方正小标宋_GBK"/>
          <w:color w:val="000000"/>
          <w:sz w:val="36"/>
          <w:szCs w:val="36"/>
        </w:rPr>
      </w:pPr>
      <w:r>
        <w:rPr>
          <w:rFonts w:eastAsia="方正小标宋_GBK"/>
          <w:color w:val="000000"/>
          <w:sz w:val="36"/>
          <w:szCs w:val="36"/>
        </w:rPr>
        <w:t>2022年度预算项目绩效自评报告</w:t>
      </w:r>
    </w:p>
    <w:p>
      <w:pPr>
        <w:spacing w:line="620" w:lineRule="exact"/>
        <w:jc w:val="center"/>
        <w:rPr>
          <w:rFonts w:hint="eastAsia" w:ascii="Times New Roman" w:hAnsi="Times New Roman" w:eastAsia="方正小标宋_GBK" w:cs="Times New Roman"/>
          <w:color w:val="000000"/>
          <w:sz w:val="36"/>
          <w:szCs w:val="36"/>
        </w:rPr>
      </w:pPr>
      <w:r>
        <w:rPr>
          <w:rFonts w:hint="eastAsia" w:ascii="Times New Roman" w:hAnsi="Times New Roman" w:eastAsia="方正小标宋_GBK" w:cs="Times New Roman"/>
          <w:color w:val="000000"/>
          <w:sz w:val="36"/>
          <w:szCs w:val="36"/>
        </w:rPr>
        <w:t>2022年林业改革发展资金-自治区育林金减收补助</w:t>
      </w:r>
    </w:p>
    <w:p>
      <w:pPr>
        <w:spacing w:line="620" w:lineRule="exact"/>
        <w:rPr>
          <w:rFonts w:eastAsia="黑体"/>
          <w:color w:val="000000"/>
          <w:sz w:val="32"/>
          <w:szCs w:val="32"/>
        </w:rPr>
      </w:pPr>
      <w:r>
        <w:rPr>
          <w:rFonts w:eastAsia="黑体"/>
          <w:color w:val="000000"/>
          <w:sz w:val="32"/>
          <w:szCs w:val="32"/>
        </w:rPr>
        <w:t>一、项目基本情况</w:t>
      </w:r>
    </w:p>
    <w:p>
      <w:pPr>
        <w:spacing w:line="620" w:lineRule="exact"/>
        <w:ind w:firstLine="640" w:firstLineChars="200"/>
        <w:rPr>
          <w:rFonts w:eastAsia="仿宋_GB2312"/>
          <w:color w:val="000000"/>
          <w:sz w:val="32"/>
          <w:szCs w:val="32"/>
        </w:rPr>
      </w:pPr>
      <w:r>
        <w:rPr>
          <w:rFonts w:eastAsia="仿宋_GB2312"/>
          <w:color w:val="000000"/>
          <w:sz w:val="32"/>
          <w:szCs w:val="32"/>
        </w:rPr>
        <w:t>（一）项目立项情况。</w:t>
      </w:r>
    </w:p>
    <w:p>
      <w:pPr>
        <w:spacing w:line="620" w:lineRule="exact"/>
        <w:ind w:firstLine="640" w:firstLineChars="200"/>
        <w:rPr>
          <w:rFonts w:hint="eastAsia" w:eastAsia="仿宋_GB2312"/>
          <w:color w:val="000000"/>
          <w:sz w:val="32"/>
          <w:szCs w:val="32"/>
        </w:rPr>
      </w:pPr>
      <w:r>
        <w:rPr>
          <w:rFonts w:hint="eastAsia" w:eastAsia="仿宋_GB2312"/>
          <w:color w:val="000000"/>
          <w:sz w:val="32"/>
          <w:szCs w:val="32"/>
        </w:rPr>
        <w:t>根据《玉林市中医药（香料）产业工作组关于印发玉林市中医药（香料）产业发展行动方案》、《关于征求《自治区党委全面深化改革委员会2022 年工作要点（征求意见稿）》意见建议的函 》文件精神，开展此项目。</w:t>
      </w:r>
    </w:p>
    <w:p>
      <w:pPr>
        <w:spacing w:line="620" w:lineRule="exact"/>
        <w:ind w:firstLine="640" w:firstLineChars="200"/>
        <w:rPr>
          <w:rFonts w:hint="eastAsia" w:eastAsia="仿宋_GB2312"/>
          <w:color w:val="000000"/>
          <w:sz w:val="32"/>
          <w:szCs w:val="32"/>
        </w:rPr>
      </w:pPr>
      <w:r>
        <w:rPr>
          <w:rFonts w:hint="eastAsia" w:eastAsia="仿宋_GB2312"/>
          <w:color w:val="000000"/>
          <w:sz w:val="32"/>
          <w:szCs w:val="32"/>
        </w:rPr>
        <w:t xml:space="preserve"> 玉林市林科所担负科技兴林的发展战略，经营领域涉及林木栽培、珍贵优良树种引种驯化、良种选育、种质资源保存与利用等方面。近年来主持承担科研项目90多项，其中“中央财政林业科技推广、广西创新驱动发展、广西林业科技推广等国家、部（省）级、市级项目20多项，先后荣获各种奖励20多项，国家授权发明专利3项，实用性型专利7想，是国家和自治区多项林业科技示范展示基地。拥有科学实验室（林木良种繁育中心），配备有独立的配药室、培养基储备室、办公室、接种室、继代培养室、洗涤室等。植物组织培养的设备齐全，包括15台超净工作台、2台中型灭菌锅等各种仪器。现有高级职称4人，中级职称10人，科研实力雄厚，在火力楠良种选育研究方面居全国领先水平，并连续多年被评为“广西林业科技工作先进集体”  </w:t>
      </w:r>
    </w:p>
    <w:p>
      <w:pPr>
        <w:spacing w:line="620" w:lineRule="exact"/>
        <w:ind w:firstLine="640" w:firstLineChars="200"/>
        <w:rPr>
          <w:rFonts w:hint="eastAsia" w:eastAsia="仿宋_GB2312"/>
          <w:color w:val="000000"/>
          <w:sz w:val="32"/>
          <w:szCs w:val="32"/>
        </w:rPr>
      </w:pPr>
      <w:r>
        <w:rPr>
          <w:rFonts w:hint="eastAsia" w:eastAsia="仿宋_GB2312"/>
          <w:color w:val="000000"/>
          <w:sz w:val="32"/>
          <w:szCs w:val="32"/>
        </w:rPr>
        <w:t>项目必要性：非持续性的人口增长和自然资源高速消耗，导致越来越多中药材成为濒危植物。对中药材进行无性繁殖主要是利用细胞全能性，采取了植株的组织或活细胞，置于培养基内，并放到适宜的环境中，进行连续培养成个体。其非常显著的优点就是繁殖速度快，能保持原有品种的优良性状。</w:t>
      </w:r>
    </w:p>
    <w:p>
      <w:pPr>
        <w:spacing w:line="620" w:lineRule="exact"/>
        <w:ind w:firstLine="640" w:firstLineChars="200"/>
        <w:rPr>
          <w:rFonts w:hint="eastAsia" w:eastAsia="仿宋_GB2312"/>
          <w:color w:val="000000"/>
          <w:sz w:val="32"/>
          <w:szCs w:val="32"/>
        </w:rPr>
      </w:pPr>
      <w:r>
        <w:rPr>
          <w:rFonts w:hint="eastAsia" w:eastAsia="仿宋_GB2312"/>
          <w:color w:val="000000"/>
          <w:sz w:val="32"/>
          <w:szCs w:val="32"/>
        </w:rPr>
        <w:t>《玉林市濒危物种繁育研究中心》项目作为广西</w:t>
      </w:r>
      <w:r>
        <w:rPr>
          <w:rFonts w:hint="eastAsia" w:eastAsia="仿宋_GB2312"/>
          <w:color w:val="000000"/>
          <w:sz w:val="32"/>
          <w:szCs w:val="32"/>
          <w:lang w:eastAsia="zh-CN"/>
        </w:rPr>
        <w:t>壮族</w:t>
      </w:r>
      <w:bookmarkStart w:id="0" w:name="_GoBack"/>
      <w:bookmarkEnd w:id="0"/>
      <w:r>
        <w:rPr>
          <w:rFonts w:hint="eastAsia" w:eastAsia="仿宋_GB2312"/>
          <w:color w:val="000000"/>
          <w:sz w:val="32"/>
          <w:szCs w:val="32"/>
        </w:rPr>
        <w:t>自治区重点建设项目，其建议书、可研性报告、土地规划等，均需要经费，由于玉林市林业科学研究所是公益单位，没有收入来源，故需要玉林市林业局拨款支付上述资金。</w:t>
      </w:r>
    </w:p>
    <w:p>
      <w:pPr>
        <w:spacing w:line="620" w:lineRule="exact"/>
        <w:ind w:firstLine="640" w:firstLineChars="200"/>
        <w:rPr>
          <w:rFonts w:hint="eastAsia" w:eastAsia="仿宋_GB2312"/>
          <w:color w:val="000000"/>
          <w:sz w:val="32"/>
          <w:szCs w:val="32"/>
        </w:rPr>
      </w:pPr>
      <w:r>
        <w:rPr>
          <w:rFonts w:hint="eastAsia" w:eastAsia="仿宋_GB2312"/>
          <w:color w:val="000000"/>
          <w:sz w:val="32"/>
          <w:szCs w:val="32"/>
        </w:rPr>
        <w:t>项目实施内容：对沉香、狗肝菜、锦绣苋、肾茶、牛大力、香合欢、桉树及大花序桉等进行无性繁殖研究。掌握其外植体无菌化技术、增殖、生根技术。为日后中草药等规模种植提供技术指导和支撑。</w:t>
      </w:r>
      <w:r>
        <w:rPr>
          <w:rFonts w:eastAsia="仿宋_GB2312"/>
          <w:color w:val="000000"/>
          <w:sz w:val="32"/>
          <w:szCs w:val="32"/>
        </w:rPr>
        <w:t>资金用途及目的。</w:t>
      </w:r>
    </w:p>
    <w:p>
      <w:pPr>
        <w:spacing w:line="620" w:lineRule="exact"/>
        <w:ind w:firstLine="640" w:firstLineChars="200"/>
        <w:rPr>
          <w:rFonts w:eastAsia="仿宋_GB2312"/>
          <w:color w:val="000000"/>
          <w:sz w:val="32"/>
          <w:szCs w:val="32"/>
        </w:rPr>
      </w:pPr>
      <w:r>
        <w:rPr>
          <w:rFonts w:hint="eastAsia" w:eastAsia="仿宋_GB2312"/>
          <w:color w:val="000000"/>
          <w:sz w:val="32"/>
          <w:szCs w:val="32"/>
        </w:rPr>
        <w:t>编制《广西玉林市濒危物种繁育研究中心》建议书、规划总平、现场地形测量及其他评估报告。</w:t>
      </w:r>
    </w:p>
    <w:p>
      <w:pPr>
        <w:spacing w:line="240" w:lineRule="atLeast"/>
        <w:ind w:firstLine="640" w:firstLineChars="200"/>
        <w:rPr>
          <w:rFonts w:eastAsia="仿宋_GB2312"/>
          <w:color w:val="000000"/>
          <w:sz w:val="32"/>
          <w:szCs w:val="32"/>
        </w:rPr>
      </w:pPr>
      <w:r>
        <w:rPr>
          <w:rFonts w:eastAsia="仿宋_GB2312"/>
          <w:color w:val="000000"/>
          <w:sz w:val="32"/>
          <w:szCs w:val="32"/>
        </w:rPr>
        <w:t>（二）项目资金管理使用情况。</w:t>
      </w:r>
    </w:p>
    <w:p>
      <w:pPr>
        <w:spacing w:line="240" w:lineRule="atLeast"/>
        <w:ind w:firstLine="640" w:firstLineChars="200"/>
        <w:rPr>
          <w:rFonts w:eastAsia="仿宋_GB2312"/>
          <w:color w:val="000000"/>
          <w:sz w:val="32"/>
          <w:szCs w:val="32"/>
        </w:rPr>
      </w:pPr>
      <w:r>
        <w:rPr>
          <w:rFonts w:eastAsia="仿宋_GB2312"/>
          <w:color w:val="000000"/>
          <w:sz w:val="32"/>
          <w:szCs w:val="32"/>
        </w:rPr>
        <w:t>1</w:t>
      </w:r>
      <w:r>
        <w:rPr>
          <w:rFonts w:hint="eastAsia" w:eastAsia="仿宋_GB2312"/>
          <w:color w:val="000000"/>
          <w:sz w:val="32"/>
          <w:szCs w:val="32"/>
        </w:rPr>
        <w:t>.</w:t>
      </w:r>
      <w:r>
        <w:rPr>
          <w:rFonts w:eastAsia="仿宋_GB2312"/>
          <w:color w:val="000000"/>
          <w:sz w:val="32"/>
          <w:szCs w:val="32"/>
        </w:rPr>
        <w:t>项目资金（包括财政资金、自筹资金等）安排落实、总投入等情况。</w:t>
      </w:r>
    </w:p>
    <w:p>
      <w:pPr>
        <w:spacing w:line="240" w:lineRule="atLeast"/>
        <w:ind w:firstLine="640" w:firstLineChars="200"/>
        <w:rPr>
          <w:rFonts w:eastAsia="仿宋_GB2312"/>
          <w:color w:val="000000"/>
          <w:sz w:val="32"/>
          <w:szCs w:val="32"/>
        </w:rPr>
      </w:pPr>
      <w:r>
        <w:rPr>
          <w:rFonts w:hint="eastAsia" w:eastAsia="仿宋_GB2312"/>
          <w:color w:val="000000"/>
          <w:sz w:val="32"/>
          <w:szCs w:val="32"/>
        </w:rPr>
        <w:t>本项目的总投资为40万。由2022年林业改革发展资金-自治区育林金减收补助提高资金保障。</w:t>
      </w:r>
    </w:p>
    <w:p>
      <w:pPr>
        <w:pStyle w:val="10"/>
        <w:numPr>
          <w:ilvl w:val="0"/>
          <w:numId w:val="1"/>
        </w:numPr>
        <w:spacing w:line="240" w:lineRule="atLeast"/>
        <w:ind w:firstLineChars="0"/>
        <w:rPr>
          <w:rFonts w:hint="eastAsia" w:eastAsia="仿宋_GB2312"/>
          <w:color w:val="000000"/>
          <w:sz w:val="32"/>
          <w:szCs w:val="32"/>
        </w:rPr>
      </w:pPr>
      <w:r>
        <w:rPr>
          <w:rFonts w:eastAsia="仿宋_GB2312"/>
          <w:color w:val="000000"/>
          <w:sz w:val="32"/>
          <w:szCs w:val="32"/>
        </w:rPr>
        <w:t>项目资金（主要是指财政资金）实际使用情况，包括项目主要内容和涉及范围。</w:t>
      </w:r>
    </w:p>
    <w:p>
      <w:pPr>
        <w:pStyle w:val="10"/>
        <w:spacing w:line="240" w:lineRule="atLeast"/>
        <w:ind w:left="420" w:leftChars="200" w:firstLine="480" w:firstLineChars="150"/>
        <w:rPr>
          <w:rFonts w:hint="eastAsia" w:eastAsia="仿宋_GB2312"/>
          <w:color w:val="000000"/>
          <w:sz w:val="32"/>
          <w:szCs w:val="32"/>
        </w:rPr>
      </w:pPr>
      <w:r>
        <w:rPr>
          <w:rFonts w:hint="eastAsia" w:eastAsia="仿宋_GB2312"/>
          <w:color w:val="000000"/>
          <w:sz w:val="32"/>
          <w:szCs w:val="32"/>
        </w:rPr>
        <w:t>开展广西特色中草药及主要树种无性繁殖技术研究20万。主要是对经济树种桉树32-29、广林4、丛生植株进行保存培养、开展广西特色中药材组织培养技术及轻基质育苗技术研究并开展其林下种植模式探究。</w:t>
      </w:r>
    </w:p>
    <w:p>
      <w:pPr>
        <w:pStyle w:val="10"/>
        <w:spacing w:line="240" w:lineRule="atLeast"/>
        <w:ind w:left="420" w:leftChars="200" w:firstLine="640"/>
        <w:rPr>
          <w:rFonts w:eastAsia="仿宋_GB2312"/>
          <w:color w:val="000000"/>
          <w:sz w:val="32"/>
          <w:szCs w:val="32"/>
        </w:rPr>
      </w:pPr>
      <w:r>
        <w:rPr>
          <w:rFonts w:hint="eastAsia" w:eastAsia="仿宋_GB2312"/>
          <w:color w:val="000000"/>
          <w:sz w:val="32"/>
          <w:szCs w:val="32"/>
        </w:rPr>
        <w:t>《广西玉林市濒危物种繁育研究中心》项目前期经费为40万。项目建议书编制费8万、项目规划总平编制费5万、现场地形测量勘测费1万、其他评估报告6万，共计40万。目前已完成项目建议书编制，费用为8万、项目规划总平编制，费用为5万、现场地形测量勘测，费用为0.66万.</w:t>
      </w:r>
    </w:p>
    <w:p>
      <w:pPr>
        <w:numPr>
          <w:ilvl w:val="0"/>
          <w:numId w:val="1"/>
        </w:numPr>
        <w:spacing w:line="240" w:lineRule="atLeast"/>
        <w:ind w:firstLine="640" w:firstLineChars="200"/>
        <w:rPr>
          <w:rFonts w:eastAsia="仿宋_GB2312"/>
          <w:color w:val="000000"/>
          <w:sz w:val="32"/>
          <w:szCs w:val="32"/>
        </w:rPr>
      </w:pPr>
      <w:r>
        <w:rPr>
          <w:rFonts w:eastAsia="仿宋_GB2312"/>
          <w:color w:val="000000"/>
          <w:sz w:val="32"/>
          <w:szCs w:val="32"/>
        </w:rPr>
        <w:t>项目资金管理情况（包括管理制度、办法的制订及执行情况）。</w:t>
      </w:r>
    </w:p>
    <w:p>
      <w:pPr>
        <w:spacing w:line="620" w:lineRule="exact"/>
        <w:ind w:firstLine="660" w:firstLineChars="200"/>
        <w:rPr>
          <w:rFonts w:hint="eastAsia" w:eastAsia="仿宋_GB2312"/>
          <w:color w:val="000000"/>
          <w:spacing w:val="5"/>
          <w:sz w:val="32"/>
          <w:szCs w:val="32"/>
        </w:rPr>
      </w:pPr>
      <w:r>
        <w:rPr>
          <w:rFonts w:hint="eastAsia" w:ascii="Calibri" w:hAnsi="Calibri" w:eastAsia="仿宋_GB2312" w:cs="Times New Roman"/>
          <w:color w:val="000000"/>
          <w:spacing w:val="5"/>
          <w:sz w:val="32"/>
          <w:szCs w:val="32"/>
        </w:rPr>
        <w:t>项目资金</w:t>
      </w:r>
      <w:r>
        <w:rPr>
          <w:rFonts w:hint="eastAsia" w:ascii="仿宋_GB2312" w:hAnsi="Calibri" w:eastAsia="仿宋_GB2312" w:cs="Times New Roman"/>
          <w:sz w:val="32"/>
          <w:szCs w:val="32"/>
        </w:rPr>
        <w:t>管理制度健全，</w:t>
      </w:r>
      <w:r>
        <w:rPr>
          <w:rFonts w:hint="eastAsia" w:ascii="Calibri" w:hAnsi="Calibri" w:eastAsia="仿宋_GB2312" w:cs="Times New Roman"/>
          <w:color w:val="000000"/>
          <w:spacing w:val="5"/>
          <w:sz w:val="32"/>
          <w:szCs w:val="32"/>
        </w:rPr>
        <w:t>严格执行本单位</w:t>
      </w:r>
      <w:r>
        <w:rPr>
          <w:rFonts w:hint="eastAsia" w:ascii="仿宋_GB2312" w:hAnsi="宋体" w:eastAsia="仿宋_GB2312" w:cs="Times New Roman"/>
          <w:sz w:val="32"/>
          <w:szCs w:val="32"/>
        </w:rPr>
        <w:t>制定《机关事业单位财务管理制度》和《玉林市林业科学研究所经费使用管理办法》、《玉林市林业科学研究所科研项目经费管理办法》</w:t>
      </w:r>
      <w:r>
        <w:rPr>
          <w:rFonts w:hint="eastAsia" w:ascii="Calibri" w:hAnsi="Calibri" w:eastAsia="仿宋_GB2312" w:cs="Times New Roman"/>
          <w:color w:val="000000"/>
          <w:spacing w:val="5"/>
          <w:sz w:val="32"/>
          <w:szCs w:val="32"/>
        </w:rPr>
        <w:t>，</w:t>
      </w:r>
      <w:r>
        <w:rPr>
          <w:rFonts w:hint="eastAsia" w:ascii="仿宋_GB2312" w:hAnsi="Calibri" w:eastAsia="仿宋_GB2312" w:cs="Times New Roman"/>
          <w:sz w:val="32"/>
          <w:szCs w:val="32"/>
        </w:rPr>
        <w:t>经费</w:t>
      </w:r>
      <w:r>
        <w:rPr>
          <w:rFonts w:hint="eastAsia" w:ascii="Calibri" w:hAnsi="Calibri" w:eastAsia="仿宋_GB2312" w:cs="Times New Roman"/>
          <w:color w:val="000000"/>
          <w:spacing w:val="5"/>
          <w:sz w:val="32"/>
          <w:szCs w:val="32"/>
        </w:rPr>
        <w:t>的使用符合国家财经法规和财务管理制度，管理实行单位法人负责制原则，有完整的审批程序和手续，逐级申请审批。单位一把手负主体责任，分管领导负审核审批责任，财务负责人和会计负审核、核算责任，经办人员对客观真实性负责，各负其责，严格把关。不存在截留、挤占、挪用等情况。</w:t>
      </w:r>
    </w:p>
    <w:p>
      <w:pPr>
        <w:spacing w:line="620" w:lineRule="exact"/>
        <w:rPr>
          <w:rFonts w:eastAsia="黑体"/>
          <w:color w:val="000000"/>
          <w:sz w:val="32"/>
          <w:szCs w:val="32"/>
        </w:rPr>
      </w:pPr>
      <w:r>
        <w:rPr>
          <w:rFonts w:eastAsia="黑体"/>
          <w:color w:val="000000"/>
          <w:sz w:val="32"/>
          <w:szCs w:val="32"/>
        </w:rPr>
        <w:t>三、项目绩效情况</w:t>
      </w:r>
    </w:p>
    <w:p>
      <w:pPr>
        <w:spacing w:line="360" w:lineRule="auto"/>
        <w:jc w:val="left"/>
        <w:rPr>
          <w:rFonts w:hint="eastAsia" w:eastAsia="仿宋_GB2312"/>
          <w:color w:val="000000"/>
          <w:sz w:val="32"/>
          <w:szCs w:val="32"/>
        </w:rPr>
      </w:pPr>
      <w:r>
        <w:rPr>
          <w:rFonts w:hint="eastAsia" w:eastAsia="仿宋_GB2312"/>
          <w:color w:val="000000"/>
          <w:sz w:val="32"/>
          <w:szCs w:val="32"/>
        </w:rPr>
        <w:t>（一）项目绩效评分情况和结果</w:t>
      </w:r>
    </w:p>
    <w:p>
      <w:pPr>
        <w:spacing w:line="360" w:lineRule="auto"/>
        <w:ind w:firstLine="320" w:firstLineChars="100"/>
        <w:jc w:val="left"/>
        <w:rPr>
          <w:rFonts w:hint="eastAsia" w:eastAsia="仿宋_GB2312"/>
          <w:color w:val="000000"/>
          <w:sz w:val="32"/>
          <w:szCs w:val="32"/>
        </w:rPr>
      </w:pPr>
      <w:r>
        <w:rPr>
          <w:rFonts w:hint="eastAsia" w:eastAsia="仿宋_GB2312"/>
          <w:color w:val="000000"/>
          <w:sz w:val="32"/>
          <w:szCs w:val="32"/>
        </w:rPr>
        <w:t>项目绩效评分得分自评0分。主要扣分事项及原因：</w:t>
      </w:r>
    </w:p>
    <w:p>
      <w:pPr>
        <w:spacing w:line="360" w:lineRule="auto"/>
        <w:jc w:val="left"/>
        <w:rPr>
          <w:rFonts w:hint="eastAsia" w:eastAsia="仿宋_GB2312"/>
          <w:color w:val="000000"/>
          <w:sz w:val="32"/>
          <w:szCs w:val="32"/>
        </w:rPr>
      </w:pPr>
      <w:r>
        <w:rPr>
          <w:rFonts w:hint="eastAsia" w:eastAsia="仿宋_GB2312"/>
          <w:color w:val="000000"/>
          <w:sz w:val="32"/>
          <w:szCs w:val="32"/>
        </w:rPr>
        <w:t>未安排资金支出，结转下年继续实施。</w:t>
      </w:r>
    </w:p>
    <w:p>
      <w:pPr>
        <w:spacing w:line="620" w:lineRule="exact"/>
        <w:rPr>
          <w:rFonts w:hint="eastAsia" w:eastAsia="黑体"/>
          <w:color w:val="000000"/>
          <w:sz w:val="32"/>
          <w:szCs w:val="32"/>
        </w:rPr>
      </w:pPr>
      <w:r>
        <w:rPr>
          <w:rFonts w:hint="eastAsia" w:eastAsia="黑体"/>
          <w:color w:val="000000"/>
          <w:sz w:val="32"/>
          <w:szCs w:val="32"/>
        </w:rPr>
        <w:t>四</w:t>
      </w:r>
      <w:r>
        <w:rPr>
          <w:rFonts w:eastAsia="黑体"/>
          <w:color w:val="000000"/>
          <w:sz w:val="32"/>
          <w:szCs w:val="32"/>
        </w:rPr>
        <w:t>、工作改进建议</w:t>
      </w:r>
    </w:p>
    <w:p>
      <w:pPr>
        <w:pStyle w:val="4"/>
        <w:spacing w:before="312" w:after="312"/>
        <w:ind w:firstLine="480" w:firstLineChars="150"/>
        <w:jc w:val="both"/>
        <w:rPr>
          <w:rFonts w:ascii="Times New Roman" w:hAnsi="Times New Roman" w:eastAsia="仿宋_GB2312" w:cs="Times New Roman"/>
          <w:bCs w:val="0"/>
          <w:color w:val="000000"/>
          <w:sz w:val="32"/>
        </w:rPr>
      </w:pPr>
      <w:r>
        <w:rPr>
          <w:rFonts w:hint="eastAsia" w:ascii="Times New Roman" w:hAnsi="Times New Roman" w:eastAsia="仿宋_GB2312" w:cs="Times New Roman"/>
          <w:bCs w:val="0"/>
          <w:color w:val="000000"/>
          <w:sz w:val="32"/>
        </w:rPr>
        <w:t>加快工作力度和财政资金拨付速度，一是合理制定资金申请计划，积极落实工作计划: 二是提前做好资金使用计划按照项目实施需要及时调整资金计划。</w:t>
      </w:r>
    </w:p>
    <w:p>
      <w:pPr>
        <w:spacing w:line="620" w:lineRule="exact"/>
        <w:jc w:val="center"/>
        <w:rPr>
          <w:rFonts w:ascii="Times New Roman" w:hAnsi="Times New Roman" w:eastAsia="方正小标宋_GBK" w:cs="Times New Roman"/>
          <w:color w:val="000000"/>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2E8857"/>
    <w:multiLevelType w:val="singleLevel"/>
    <w:tmpl w:val="102E8857"/>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BmZTA2MGZlZjIxMDFiMTI0MTE2YWYxYTRmZmNmYWMifQ=="/>
  </w:docVars>
  <w:rsids>
    <w:rsidRoot w:val="00E94C68"/>
    <w:rsid w:val="00620FA3"/>
    <w:rsid w:val="006D5AE1"/>
    <w:rsid w:val="00E94C68"/>
    <w:rsid w:val="071E267C"/>
    <w:rsid w:val="27107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Title"/>
    <w:basedOn w:val="1"/>
    <w:next w:val="1"/>
    <w:link w:val="9"/>
    <w:qFormat/>
    <w:uiPriority w:val="0"/>
    <w:pPr>
      <w:spacing w:beforeLines="100" w:afterLines="100"/>
      <w:jc w:val="center"/>
      <w:outlineLvl w:val="0"/>
    </w:pPr>
    <w:rPr>
      <w:rFonts w:ascii="Arial" w:hAnsi="Arial" w:eastAsia="黑体" w:cs="Arial"/>
      <w:bCs/>
      <w:sz w:val="44"/>
      <w:szCs w:val="32"/>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character" w:customStyle="1" w:styleId="9">
    <w:name w:val="标题 Char"/>
    <w:basedOn w:val="6"/>
    <w:link w:val="4"/>
    <w:qFormat/>
    <w:uiPriority w:val="0"/>
    <w:rPr>
      <w:rFonts w:ascii="Arial" w:hAnsi="Arial" w:eastAsia="黑体" w:cs="Arial"/>
      <w:bCs/>
      <w:sz w:val="44"/>
      <w:szCs w:val="32"/>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240</Words>
  <Characters>1371</Characters>
  <Lines>11</Lines>
  <Paragraphs>3</Paragraphs>
  <TotalTime>19</TotalTime>
  <ScaleCrop>false</ScaleCrop>
  <LinksUpToDate>false</LinksUpToDate>
  <CharactersWithSpaces>1608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2023-03-09T03:09:00Z</dcterms:created>
  <dc:creator>PC</dc:creator>
  <cp:lastModifiedBy>Administrator</cp:lastModifiedBy>
  <dcterms:modified xsi:type="dcterms:W3CDTF">2023-12-27T03:03:02Z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5FC5324256074580B58A51372A8E88C4_12</vt:lpwstr>
  </property>
</Properties>
</file>