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财政支出项目绩效自评报告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项目名称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聘用法警、书记员专项经费</w:t>
      </w:r>
      <w:r>
        <w:rPr>
          <w:rFonts w:hint="eastAsia" w:ascii="仿宋_GB2312" w:eastAsia="仿宋_GB2312"/>
          <w:sz w:val="32"/>
          <w:u w:val="single"/>
        </w:rPr>
        <w:t xml:space="preserve">项目      </w:t>
      </w:r>
    </w:p>
    <w:p>
      <w:pPr>
        <w:spacing w:line="900" w:lineRule="exac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项目单位</w:t>
      </w:r>
      <w:r>
        <w:rPr>
          <w:rFonts w:hint="eastAsia" w:ascii="仿宋_GB2312" w:eastAsia="仿宋_GB2312"/>
          <w:sz w:val="32"/>
          <w:u w:val="single"/>
        </w:rPr>
        <w:t xml:space="preserve"> ：</w:t>
      </w:r>
      <w:r>
        <w:rPr>
          <w:rFonts w:hint="eastAsia" w:ascii="仿宋_GB2312" w:eastAsia="仿宋_GB2312"/>
          <w:sz w:val="32"/>
          <w:u w:val="single"/>
          <w:lang w:eastAsia="zh-CN"/>
        </w:rPr>
        <w:t>广西壮族自治区玉林市中级人民法院</w:t>
      </w:r>
      <w:r>
        <w:rPr>
          <w:rFonts w:hint="eastAsia" w:ascii="仿宋_GB2312" w:eastAsia="仿宋_GB2312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hint="eastAsia" w:ascii="仿宋_GB2312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>主管部门</w:t>
      </w:r>
      <w:r>
        <w:rPr>
          <w:rFonts w:hint="eastAsia" w:ascii="仿宋_GB2312" w:eastAsia="仿宋_GB2312"/>
          <w:sz w:val="32"/>
          <w:u w:val="single"/>
        </w:rPr>
        <w:t xml:space="preserve"> ：        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32"/>
        </w:rPr>
      </w:pPr>
    </w:p>
    <w:p>
      <w:pPr>
        <w:spacing w:line="800" w:lineRule="exact"/>
        <w:ind w:firstLine="614" w:firstLineChars="192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32"/>
        </w:rPr>
        <w:t xml:space="preserve">评价类型  </w:t>
      </w:r>
      <w:r>
        <w:rPr>
          <w:rFonts w:hint="eastAsia" w:ascii="仿宋_GB2312" w:eastAsia="仿宋_GB2312"/>
          <w:sz w:val="28"/>
        </w:rPr>
        <w:t>事前评价□      事中评价□       事后评价</w:t>
      </w:r>
      <w:r>
        <w:rPr>
          <w:rFonts w:hint="eastAsia" w:ascii="仿宋_GB2312" w:eastAsia="仿宋_GB2312"/>
          <w:sz w:val="28"/>
        </w:rPr>
        <w:sym w:font="Wingdings 2" w:char="0052"/>
      </w:r>
    </w:p>
    <w:p>
      <w:pPr>
        <w:spacing w:line="800" w:lineRule="exact"/>
        <w:ind w:firstLine="614" w:firstLineChars="192"/>
        <w:rPr>
          <w:rFonts w:ascii="宋体" w:hAnsi="宋体"/>
          <w:szCs w:val="21"/>
        </w:rPr>
      </w:pPr>
      <w:r>
        <w:rPr>
          <w:rFonts w:hint="eastAsia" w:ascii="仿宋_GB2312" w:eastAsia="仿宋_GB2312"/>
          <w:sz w:val="32"/>
        </w:rPr>
        <w:t>评价方式：</w:t>
      </w:r>
      <w:r>
        <w:rPr>
          <w:rFonts w:hint="eastAsia" w:ascii="仿宋_GB2312" w:eastAsia="仿宋_GB2312"/>
          <w:sz w:val="28"/>
          <w:szCs w:val="28"/>
        </w:rPr>
        <w:t>部门（单位）绩效自评</w:t>
      </w:r>
      <w:r>
        <w:rPr>
          <w:rFonts w:hint="eastAsia" w:ascii="仿宋_GB2312" w:eastAsia="仿宋_GB2312"/>
          <w:sz w:val="28"/>
        </w:rPr>
        <w:sym w:font="Wingdings 2" w:char="0052"/>
      </w:r>
      <w:r>
        <w:rPr>
          <w:rFonts w:hint="eastAsia" w:ascii="仿宋_GB2312" w:eastAsia="仿宋_GB2312"/>
          <w:sz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财政部门组织评价</w:t>
      </w:r>
      <w:r>
        <w:rPr>
          <w:rFonts w:hint="eastAsia" w:ascii="仿宋_GB2312" w:eastAsia="仿宋_GB2312"/>
          <w:sz w:val="25"/>
          <w:szCs w:val="25"/>
        </w:rPr>
        <w:t>□</w:t>
      </w: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填报日期：</w:t>
      </w:r>
      <w:r>
        <w:rPr>
          <w:rFonts w:hint="eastAsia" w:ascii="宋体" w:hAnsi="宋体"/>
          <w:sz w:val="28"/>
          <w:szCs w:val="28"/>
          <w:lang w:val="en-US" w:eastAsia="zh-CN"/>
        </w:rPr>
        <w:t>2020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widowControl/>
        <w:ind w:left="-273" w:leftChars="-130" w:firstLine="272" w:firstLineChars="68"/>
        <w:jc w:val="center"/>
        <w:rPr>
          <w:rFonts w:ascii="方正小标宋_GBK" w:hAnsi="宋体" w:eastAsia="方正小标宋_GBK" w:cs="宋体"/>
          <w:kern w:val="0"/>
          <w:sz w:val="40"/>
          <w:szCs w:val="40"/>
        </w:rPr>
        <w:sectPr>
          <w:pgSz w:w="11906" w:h="16838"/>
          <w:pgMar w:top="2041" w:right="1304" w:bottom="1418" w:left="1531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  <w:lang w:eastAsia="zh-CN"/>
        </w:rPr>
        <w:t>聘用法警、书记员专项经费</w:t>
      </w:r>
      <w:r>
        <w:rPr>
          <w:rFonts w:hint="eastAsia" w:ascii="方正小标宋_GBK" w:eastAsia="方正小标宋_GBK"/>
          <w:sz w:val="52"/>
          <w:szCs w:val="52"/>
        </w:rPr>
        <w:t>项目绩效自评报告</w:t>
      </w:r>
    </w:p>
    <w:p>
      <w:pPr>
        <w:spacing w:line="560" w:lineRule="exact"/>
        <w:ind w:firstLine="1980" w:firstLineChars="45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（编写提纲）</w:t>
      </w:r>
    </w:p>
    <w:p>
      <w:pPr>
        <w:ind w:firstLine="480" w:firstLineChars="15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val="en-US" w:eastAsia="zh-CN"/>
        </w:rPr>
        <w:t>2019</w:t>
      </w:r>
      <w:r>
        <w:rPr>
          <w:rFonts w:hint="eastAsia" w:ascii="宋体" w:hAnsi="宋体"/>
          <w:sz w:val="32"/>
          <w:szCs w:val="32"/>
        </w:rPr>
        <w:t>年度）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一、项目概况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（一）项目背景资料。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玉林市政府常务会议纪要决定、玉林市编制委员会办公室《关于由市财政拨款招聘法警协警的意见复函》精神，用于解决聘用法警、书记员工资待遇问题，有力缓解我院警力不足、案多人少的现实情况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年度玉林市中级人民法院本院内部审判、执行任务的顺利进行 ，主要安排支出聘用法警、书记员本年度的工资福利支出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历年来资金全部由市财政安排支出。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（二）项目资金细化分配情况。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该项目资金全部是其他工资福利支出项目。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（三）项目政策依据。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玉林市政府常务会议纪要决定、玉林市编制委员会办公室《关于由市财政拨款招聘法警协警的意见复函》精神，用于解决聘用法警、书记员工资待遇问题，有力缓解我院警力不足、案多人少的现实情况，确保2018年度玉林市中级人民法院本院内部审判、执行任务的顺利进行，主要安排支出聘用法警、书记员本年度的工资福利支出。</w:t>
      </w:r>
      <w:r>
        <w:rPr>
          <w:rFonts w:hint="eastAsia" w:ascii="仿宋_GB2312" w:hAnsi="宋体" w:eastAsia="仿宋_GB2312"/>
          <w:sz w:val="32"/>
          <w:szCs w:val="32"/>
        </w:rPr>
        <w:t>符合市、县（城区）政府有关政策情况。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二、项目绩效目标和绩效指标设定情况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项目年度预期绩效目标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是用于解决聘用法警、书记员工资待遇问题，有力缓解我院警力不足、案多人少的现实情况，确保201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年度玉林市中级人民法院本院内部审判、执行任务的顺利进行 。旨在更好维护司法公平正义。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三、绩效评价组织情况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（一）绩效评价目的。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更好的总结项目完成的质量和效果是否达到预期。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绩效评价标准和评价方法。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从产出指标、效益指标和服务对象满意度三个评价标准来评价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（三）绩效评价实施过程。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1、前期准备。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根据实际情况，科学规划，设立项目，报市政府、市财政审批通过。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2、组织实施。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拨入预算，按照预算进行合理开支。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3、分析评价。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根据项目实施和完成情况，进行自评，报市财政审核。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四、绩效评价指标分析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（一）项目投入情况分析。根据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根据玉林市政府常务会议纪要决定、玉林市编制委员会办公室《关于由市财政拨款招聘法警协警的意见复函》精神，用于解决聘用法警、书记员工资待遇问题，有力缓解我院警力不足、案多人少的现实情况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年度玉林市中级人民法院本院内部审判、执行任务的顺利进行 ，主要安排支出聘用法警、书记员本年度的工资福利支出。旨在更好维护司法公平正义，以公众满意度达到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（二）项目实施过程情况分析。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项目管理。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资金使用上我单位具有相应的质量管控制度，有明确质量控制标准。档案管理规范，各项档案资料完整。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资金管理。制定项目资金管理办法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建立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宋体" w:eastAsia="仿宋_GB2312"/>
          <w:sz w:val="32"/>
          <w:szCs w:val="32"/>
        </w:rPr>
        <w:t>资金管理内控制度，资金投入有保障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资金到位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100%，保障了项目的顺利实施。资金按照规范程序进行分配，资金支付履行审批程序和手续，资金管理、费用标准、支持对象等均按部门预算批复，会计核算真实、完整、及时、准确。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绩效评价管理。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（三）项目产出及效益。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以根据玉林市政府常务会议纪要决定、玉林市编制委员会办公室《关于由市财政拨款招聘法警协警的意见复函》精神，用于解决聘用法警、书记员工资待遇问题，有力缓解我院警力不足、案多人少的现实情况，确保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年度玉林市中级人民法院本院内部审判、执行任务的顺利进行 ，主要安排支出聘用法警、书记员本年度的工资福利支出。旨在更好维护司法公平正义，以公众满意度达到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五、项目综合评价等级和评价结论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（一）项目综合评价得分及评价等级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分，优。</w:t>
      </w:r>
    </w:p>
    <w:p>
      <w:pPr>
        <w:numPr>
          <w:ilvl w:val="0"/>
          <w:numId w:val="1"/>
        </w:numPr>
        <w:spacing w:line="520" w:lineRule="exact"/>
        <w:ind w:left="0" w:leftChars="0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项目综合评价结论。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为法院办案</w:t>
      </w:r>
      <w:r>
        <w:rPr>
          <w:rFonts w:hint="eastAsia" w:ascii="仿宋" w:hAnsi="仿宋" w:eastAsia="仿宋"/>
          <w:sz w:val="32"/>
          <w:szCs w:val="32"/>
          <w:lang w:eastAsia="zh-CN"/>
        </w:rPr>
        <w:t>经费</w:t>
      </w:r>
      <w:r>
        <w:rPr>
          <w:rFonts w:hint="eastAsia" w:ascii="仿宋" w:hAnsi="仿宋" w:eastAsia="仿宋"/>
          <w:sz w:val="32"/>
          <w:szCs w:val="32"/>
        </w:rPr>
        <w:t>的重要补充，确保法院依法履行职责。保障法院完成201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年各类案件的审判、执行工作。</w:t>
      </w:r>
      <w:r>
        <w:rPr>
          <w:rFonts w:hint="eastAsia" w:ascii="仿宋" w:hAnsi="仿宋" w:eastAsia="仿宋"/>
          <w:sz w:val="32"/>
          <w:szCs w:val="32"/>
          <w:lang w:eastAsia="zh-CN"/>
        </w:rPr>
        <w:t>达到了预定绩效目标。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六、主要经验做法、存在的问题和整改措施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按质按量完成任务，一是领导的高度重视，二是年初计划全面细致，三是认真执行落实，四是各兄弟部门的积极配合。</w:t>
      </w:r>
    </w:p>
    <w:p>
      <w:pPr>
        <w:spacing w:line="52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八、附件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（一）附表（申报表、完成情况表、评分表）。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（二）其他资料。主要包括以下几项内容：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1.相关单位项目验收报告和财务审计报告复印件。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2.项目实施过程中各项管理制度。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3.辅助说明事项的材料、项目实施前后图片、调查问卷、访谈记录等。</w:t>
      </w:r>
    </w:p>
    <w:p>
      <w:pPr>
        <w:ind w:firstLine="640" w:firstLineChars="200"/>
      </w:pPr>
      <w:r>
        <w:rPr>
          <w:rFonts w:hint="eastAsia" w:ascii="仿宋_GB2312" w:hAnsi="宋体" w:eastAsia="仿宋_GB2312"/>
          <w:sz w:val="32"/>
          <w:szCs w:val="32"/>
        </w:rPr>
        <w:t>4.其他相关资料。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B3E7E"/>
    <w:multiLevelType w:val="singleLevel"/>
    <w:tmpl w:val="658B3E7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0F"/>
    <w:rsid w:val="0027285E"/>
    <w:rsid w:val="00302241"/>
    <w:rsid w:val="0031014E"/>
    <w:rsid w:val="0033787C"/>
    <w:rsid w:val="003542D0"/>
    <w:rsid w:val="00366444"/>
    <w:rsid w:val="004D2448"/>
    <w:rsid w:val="004D573C"/>
    <w:rsid w:val="005D20D1"/>
    <w:rsid w:val="007662FC"/>
    <w:rsid w:val="00770BEB"/>
    <w:rsid w:val="00AD2F0F"/>
    <w:rsid w:val="00C65E9D"/>
    <w:rsid w:val="00C75CD4"/>
    <w:rsid w:val="00D96E10"/>
    <w:rsid w:val="00E7724F"/>
    <w:rsid w:val="00EC6601"/>
    <w:rsid w:val="0A681FF5"/>
    <w:rsid w:val="0C012F74"/>
    <w:rsid w:val="1A217C97"/>
    <w:rsid w:val="26D943DC"/>
    <w:rsid w:val="32846C62"/>
    <w:rsid w:val="33DB66AC"/>
    <w:rsid w:val="3519602A"/>
    <w:rsid w:val="37515BB0"/>
    <w:rsid w:val="37C77AC3"/>
    <w:rsid w:val="3BF87318"/>
    <w:rsid w:val="3C335FC9"/>
    <w:rsid w:val="3F6C0FD9"/>
    <w:rsid w:val="42CC50F4"/>
    <w:rsid w:val="55861473"/>
    <w:rsid w:val="74110DA0"/>
    <w:rsid w:val="7A7C3C2B"/>
    <w:rsid w:val="7ED0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956</Characters>
  <Lines>7</Lines>
  <Paragraphs>2</Paragraphs>
  <TotalTime>2</TotalTime>
  <ScaleCrop>false</ScaleCrop>
  <LinksUpToDate>false</LinksUpToDate>
  <CharactersWithSpaces>1121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2019-03-17T11:36:00Z</dcterms:created>
  <dc:creator>Administrator</dc:creator>
  <cp:lastModifiedBy>123</cp:lastModifiedBy>
  <dcterms:modified xsi:type="dcterms:W3CDTF">2020-09-14T03:04:57Z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