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hint="eastAsia" w:ascii="华文中宋" w:hAnsi="华文中宋" w:eastAsia="华文中宋"/>
          <w:color w:val="FF0000"/>
          <w:spacing w:val="-20"/>
          <w:sz w:val="18"/>
          <w:szCs w:val="18"/>
          <w:lang w:val="en-US" w:eastAsia="zh-CN"/>
        </w:rPr>
      </w:pPr>
      <w:r>
        <w:rPr>
          <w:rFonts w:hint="eastAsia" w:ascii="华文中宋" w:hAnsi="华文中宋" w:eastAsia="华文中宋"/>
          <w:color w:val="FF0000"/>
          <w:spacing w:val="-20"/>
          <w:sz w:val="18"/>
          <w:szCs w:val="18"/>
          <w:lang w:val="en-US" w:eastAsia="zh-CN"/>
        </w:rPr>
        <w:t xml:space="preserve"> </w:t>
      </w: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07569A54">
      <w:pPr>
        <w:pStyle w:val="20"/>
        <w:ind w:left="0" w:leftChars="0" w:firstLine="0" w:firstLineChars="0"/>
      </w:pPr>
    </w:p>
    <w:p w14:paraId="163E69F8">
      <w:pPr>
        <w:pStyle w:val="20"/>
        <w:ind w:left="0" w:leftChars="0" w:firstLine="0" w:firstLineChars="0"/>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5"/>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6</w:t>
            </w:r>
            <w:r>
              <w:rPr>
                <w:rFonts w:ascii="仿宋_GB2312" w:hAnsi="华文中宋" w:eastAsia="仿宋_GB2312"/>
                <w:sz w:val="32"/>
                <w:szCs w:val="32"/>
              </w:rPr>
              <w:t>〕</w:t>
            </w:r>
            <w:r>
              <w:rPr>
                <w:rFonts w:hint="eastAsia" w:ascii="仿宋_GB2312" w:hAnsi="华文中宋" w:eastAsia="仿宋_GB2312"/>
                <w:sz w:val="32"/>
                <w:szCs w:val="32"/>
                <w:lang w:val="en-US" w:eastAsia="zh-CN"/>
              </w:rPr>
              <w:t>11</w:t>
            </w:r>
            <w:r>
              <w:rPr>
                <w:rFonts w:ascii="仿宋_GB2312" w:hAnsi="华文中宋" w:eastAsia="仿宋_GB2312"/>
                <w:sz w:val="32"/>
                <w:szCs w:val="32"/>
              </w:rPr>
              <w:t>号</w:t>
            </w:r>
          </w:p>
        </w:tc>
      </w:tr>
    </w:tbl>
    <w:p w14:paraId="2B2D0CAB">
      <w:pPr>
        <w:widowControl/>
        <w:snapToGrid w:val="0"/>
        <w:spacing w:line="600" w:lineRule="exact"/>
        <w:ind w:right="-197" w:rightChars="-94"/>
        <w:jc w:val="both"/>
        <w:rPr>
          <w:rFonts w:hint="eastAsia" w:ascii="仿宋_GB2312" w:hAnsi="华文中宋" w:eastAsia="仿宋_GB2312" w:cs="Times New Roman"/>
          <w:sz w:val="32"/>
          <w:szCs w:val="32"/>
        </w:rPr>
      </w:pPr>
    </w:p>
    <w:p w14:paraId="4D252C9B">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eastAsia="方正小标宋简体"/>
          <w:sz w:val="44"/>
          <w:szCs w:val="44"/>
        </w:rPr>
        <w:t>玉林市发展和改革委员会关于</w:t>
      </w:r>
      <w:r>
        <w:rPr>
          <w:rFonts w:hint="eastAsia" w:ascii="方正小标宋简体" w:eastAsia="方正小标宋简体"/>
          <w:snapToGrid w:val="0"/>
          <w:color w:val="000000"/>
          <w:spacing w:val="10"/>
          <w:kern w:val="0"/>
          <w:sz w:val="44"/>
        </w:rPr>
        <w:t>110千伏崇善（醇香）送变电工程</w:t>
      </w:r>
      <w:r>
        <w:rPr>
          <w:rFonts w:hint="eastAsia" w:ascii="方正小标宋简体" w:eastAsia="方正小标宋简体"/>
          <w:snapToGrid w:val="0"/>
          <w:color w:val="000000"/>
          <w:spacing w:val="10"/>
          <w:kern w:val="0"/>
          <w:sz w:val="44"/>
          <w:lang w:eastAsia="zh-CN"/>
        </w:rPr>
        <w:t>重新</w:t>
      </w:r>
      <w:r>
        <w:rPr>
          <w:rFonts w:hint="eastAsia" w:ascii="方正小标宋简体" w:eastAsia="方正小标宋简体"/>
          <w:sz w:val="44"/>
          <w:szCs w:val="44"/>
        </w:rPr>
        <w:t>核准的批复</w:t>
      </w:r>
    </w:p>
    <w:p w14:paraId="09BAB8C7">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652A5ACB">
      <w:pPr>
        <w:adjustRightInd w:val="0"/>
        <w:snapToGrid w:val="0"/>
        <w:spacing w:line="600" w:lineRule="exact"/>
        <w:ind w:right="1280"/>
        <w:rPr>
          <w:rFonts w:hint="eastAsia" w:ascii="仿宋_GB2312" w:eastAsia="仿宋_GB2312"/>
          <w:sz w:val="32"/>
          <w:szCs w:val="32"/>
        </w:rPr>
      </w:pPr>
      <w:r>
        <w:rPr>
          <w:rFonts w:hint="eastAsia" w:ascii="仿宋_GB2312" w:eastAsia="仿宋_GB2312"/>
          <w:snapToGrid w:val="0"/>
          <w:color w:val="000000"/>
          <w:kern w:val="0"/>
          <w:sz w:val="32"/>
          <w:szCs w:val="32"/>
          <w:lang w:eastAsia="zh-CN"/>
        </w:rPr>
        <w:t>兴业县发展和改革</w:t>
      </w:r>
      <w:r>
        <w:rPr>
          <w:rFonts w:hint="eastAsia" w:ascii="仿宋_GB2312" w:eastAsia="仿宋_GB2312"/>
          <w:snapToGrid w:val="0"/>
          <w:color w:val="000000"/>
          <w:kern w:val="0"/>
          <w:sz w:val="32"/>
          <w:szCs w:val="32"/>
        </w:rPr>
        <w:t>局</w:t>
      </w:r>
      <w:r>
        <w:rPr>
          <w:rFonts w:hint="eastAsia" w:ascii="仿宋_GB2312" w:eastAsia="仿宋_GB2312"/>
          <w:sz w:val="32"/>
          <w:szCs w:val="32"/>
        </w:rPr>
        <w:t>:</w:t>
      </w:r>
    </w:p>
    <w:p w14:paraId="244B99C9">
      <w:pPr>
        <w:spacing w:line="600" w:lineRule="exact"/>
        <w:ind w:firstLine="640" w:firstLineChars="200"/>
        <w:rPr>
          <w:rFonts w:hint="eastAsia" w:ascii="仿宋_GB2312" w:eastAsia="仿宋_GB2312"/>
          <w:bCs/>
          <w:sz w:val="32"/>
          <w:szCs w:val="32"/>
        </w:rPr>
      </w:pPr>
      <w:r>
        <w:rPr>
          <w:rFonts w:hint="eastAsia" w:ascii="仿宋_GB2312" w:eastAsia="仿宋_GB2312"/>
          <w:sz w:val="32"/>
          <w:szCs w:val="32"/>
        </w:rPr>
        <w:t>报来《</w:t>
      </w:r>
      <w:r>
        <w:rPr>
          <w:rFonts w:hint="eastAsia" w:ascii="仿宋_GB2312" w:eastAsia="仿宋_GB2312"/>
          <w:snapToGrid w:val="0"/>
          <w:color w:val="000000"/>
          <w:kern w:val="0"/>
          <w:sz w:val="32"/>
          <w:szCs w:val="32"/>
          <w:lang w:eastAsia="zh-CN"/>
        </w:rPr>
        <w:t>兴业县发展和改革</w:t>
      </w:r>
      <w:r>
        <w:rPr>
          <w:rFonts w:hint="eastAsia" w:ascii="仿宋_GB2312" w:eastAsia="仿宋_GB2312"/>
          <w:snapToGrid w:val="0"/>
          <w:color w:val="000000"/>
          <w:spacing w:val="10"/>
          <w:kern w:val="0"/>
          <w:sz w:val="32"/>
          <w:szCs w:val="32"/>
        </w:rPr>
        <w:t>局关于</w:t>
      </w:r>
      <w:r>
        <w:rPr>
          <w:rFonts w:hint="eastAsia" w:ascii="仿宋_GB2312" w:eastAsia="仿宋_GB2312"/>
          <w:snapToGrid w:val="0"/>
          <w:color w:val="000000"/>
          <w:spacing w:val="10"/>
          <w:kern w:val="0"/>
          <w:sz w:val="32"/>
          <w:szCs w:val="32"/>
          <w:lang w:eastAsia="zh-CN"/>
        </w:rPr>
        <w:t>重新</w:t>
      </w:r>
      <w:r>
        <w:rPr>
          <w:rFonts w:hint="eastAsia" w:ascii="仿宋_GB2312" w:eastAsia="仿宋_GB2312"/>
          <w:snapToGrid w:val="0"/>
          <w:color w:val="000000"/>
          <w:spacing w:val="10"/>
          <w:kern w:val="0"/>
          <w:sz w:val="32"/>
          <w:szCs w:val="32"/>
        </w:rPr>
        <w:t>核准110千伏崇善（醇香）送变电工程的</w:t>
      </w:r>
      <w:r>
        <w:rPr>
          <w:rFonts w:hint="eastAsia" w:ascii="仿宋_GB2312" w:eastAsia="仿宋_GB2312"/>
          <w:sz w:val="32"/>
          <w:szCs w:val="32"/>
        </w:rPr>
        <w:t>的请示》（</w:t>
      </w:r>
      <w:r>
        <w:rPr>
          <w:rFonts w:hint="eastAsia" w:ascii="仿宋_GB2312" w:eastAsia="仿宋_GB2312"/>
          <w:sz w:val="32"/>
          <w:szCs w:val="32"/>
          <w:lang w:eastAsia="zh-CN"/>
        </w:rPr>
        <w:t>兴发改报</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〕8号）及相关材料收悉。经研究，现将该项目核准事项批复如下：</w:t>
      </w:r>
    </w:p>
    <w:p w14:paraId="15200973">
      <w:pPr>
        <w:spacing w:line="600" w:lineRule="exact"/>
        <w:ind w:firstLine="640" w:firstLineChars="200"/>
        <w:rPr>
          <w:rFonts w:hint="eastAsia" w:ascii="仿宋_GB2312" w:hAnsi="仿宋_GB2312" w:eastAsia="仿宋_GB2312" w:cs="仿宋_GB2312"/>
          <w:sz w:val="32"/>
          <w:szCs w:val="32"/>
          <w:lang w:val="zh-CN"/>
        </w:rPr>
      </w:pPr>
      <w:r>
        <w:rPr>
          <w:rFonts w:hint="eastAsia" w:ascii="仿宋_GB2312" w:eastAsia="仿宋_GB2312"/>
          <w:sz w:val="32"/>
          <w:szCs w:val="32"/>
        </w:rPr>
        <w:t>一、</w:t>
      </w:r>
      <w:r>
        <w:rPr>
          <w:rFonts w:hint="eastAsia" w:ascii="仿宋_GB2312" w:hAnsi="宋体" w:eastAsia="仿宋_GB2312" w:cs="宋体"/>
          <w:sz w:val="32"/>
          <w:szCs w:val="32"/>
        </w:rPr>
        <w:t>为满足玉林市兴业县负荷增长的需要，优化35千伏网架结构，缓解110千伏变电站的供电压力，提高供电可靠性和供电能力，</w:t>
      </w:r>
      <w:r>
        <w:rPr>
          <w:rFonts w:hint="eastAsia" w:ascii="仿宋_GB2312" w:eastAsia="仿宋_GB2312"/>
          <w:sz w:val="32"/>
          <w:szCs w:val="32"/>
        </w:rPr>
        <w:t>依据《行政许可法》《企业投资项目核准和备案管理条例》《企业投资项目核准和备案管理办法》，原则同意建设</w:t>
      </w:r>
      <w:r>
        <w:rPr>
          <w:rFonts w:hint="eastAsia" w:ascii="仿宋_GB2312" w:eastAsia="仿宋_GB2312"/>
          <w:snapToGrid w:val="0"/>
          <w:color w:val="000000"/>
          <w:spacing w:val="10"/>
          <w:kern w:val="0"/>
          <w:sz w:val="32"/>
          <w:szCs w:val="32"/>
        </w:rPr>
        <w:t>110千伏崇善（醇香）送变电工程</w:t>
      </w:r>
      <w:r>
        <w:rPr>
          <w:rFonts w:hint="eastAsia" w:ascii="仿宋_GB2312" w:hAnsi="仿宋_GB2312" w:eastAsia="仿宋_GB2312" w:cs="仿宋_GB2312"/>
          <w:sz w:val="32"/>
          <w:szCs w:val="32"/>
          <w:lang w:val="zh-CN"/>
        </w:rPr>
        <w:t>。</w:t>
      </w:r>
    </w:p>
    <w:p w14:paraId="11B89A50">
      <w:pPr>
        <w:spacing w:line="600" w:lineRule="exact"/>
        <w:ind w:firstLine="640" w:firstLineChars="200"/>
        <w:rPr>
          <w:rFonts w:hint="eastAsia" w:ascii="仿宋_GB2312" w:eastAsia="仿宋_GB2312"/>
          <w:sz w:val="32"/>
        </w:rPr>
      </w:pPr>
      <w:r>
        <w:rPr>
          <w:rFonts w:hint="eastAsia" w:ascii="仿宋_GB2312" w:eastAsia="仿宋_GB2312"/>
          <w:sz w:val="32"/>
          <w:szCs w:val="32"/>
        </w:rPr>
        <w:t>二、项目代码：</w:t>
      </w:r>
      <w:r>
        <w:rPr>
          <w:rFonts w:hint="eastAsia" w:ascii="仿宋_GB2312" w:hAnsi="仿宋" w:eastAsia="仿宋_GB2312" w:cs="仿宋"/>
          <w:bCs/>
          <w:snapToGrid w:val="0"/>
          <w:color w:val="000000"/>
          <w:kern w:val="0"/>
          <w:sz w:val="32"/>
          <w:szCs w:val="20"/>
        </w:rPr>
        <w:t>2309-450900-04-01-480733</w:t>
      </w:r>
      <w:r>
        <w:rPr>
          <w:rFonts w:hint="eastAsia" w:ascii="仿宋_GB2312" w:hAnsi="仿宋_GB2312" w:eastAsia="仿宋_GB2312" w:cs="仿宋_GB2312"/>
          <w:snapToGrid w:val="0"/>
          <w:color w:val="000000"/>
          <w:kern w:val="0"/>
          <w:sz w:val="32"/>
          <w:szCs w:val="20"/>
        </w:rPr>
        <w:t>。</w:t>
      </w:r>
    </w:p>
    <w:p w14:paraId="4E57D597">
      <w:pPr>
        <w:spacing w:line="60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三</w:t>
      </w:r>
      <w:bookmarkStart w:id="0" w:name="_GoBack"/>
      <w:bookmarkEnd w:id="0"/>
      <w:r>
        <w:rPr>
          <w:rFonts w:hint="eastAsia" w:ascii="仿宋_GB2312" w:eastAsia="仿宋_GB2312"/>
          <w:sz w:val="32"/>
          <w:szCs w:val="32"/>
        </w:rPr>
        <w:t>、项目建设单位：</w:t>
      </w:r>
      <w:r>
        <w:rPr>
          <w:rFonts w:hint="eastAsia" w:ascii="仿宋_GB2312" w:eastAsia="仿宋_GB2312"/>
          <w:snapToGrid w:val="0"/>
          <w:color w:val="000000"/>
          <w:kern w:val="0"/>
          <w:sz w:val="32"/>
          <w:szCs w:val="32"/>
        </w:rPr>
        <w:t>广西电网有限责任公司玉林供电局</w:t>
      </w:r>
      <w:r>
        <w:rPr>
          <w:rFonts w:hint="eastAsia" w:ascii="仿宋_GB2312" w:hAnsi="仿宋_GB2312" w:eastAsia="仿宋_GB2312" w:cs="仿宋_GB2312"/>
          <w:snapToGrid w:val="0"/>
          <w:color w:val="000000"/>
          <w:kern w:val="0"/>
          <w:sz w:val="32"/>
          <w:szCs w:val="20"/>
        </w:rPr>
        <w:t>。</w:t>
      </w:r>
    </w:p>
    <w:p w14:paraId="4127E314">
      <w:pPr>
        <w:spacing w:line="60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四、项目建设地点：</w:t>
      </w:r>
      <w:r>
        <w:rPr>
          <w:rFonts w:hint="eastAsia" w:ascii="仿宋_GB2312" w:eastAsia="仿宋_GB2312"/>
          <w:snapToGrid w:val="0"/>
          <w:color w:val="000000"/>
          <w:kern w:val="0"/>
          <w:sz w:val="32"/>
          <w:szCs w:val="20"/>
        </w:rPr>
        <w:t>玉林市兴业县卖酒镇</w:t>
      </w:r>
      <w:r>
        <w:rPr>
          <w:rFonts w:hint="eastAsia" w:ascii="仿宋_GB2312" w:eastAsia="仿宋_GB2312"/>
          <w:sz w:val="32"/>
          <w:szCs w:val="32"/>
        </w:rPr>
        <w:t>。</w:t>
      </w:r>
    </w:p>
    <w:p w14:paraId="28BB6193">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五、项目建设规模及主要建设内容：</w:t>
      </w:r>
    </w:p>
    <w:p w14:paraId="30E900A3">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（一）变电站工程</w:t>
      </w:r>
    </w:p>
    <w:p w14:paraId="4A190A7A">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主变压器：终期3×50MVA，本期1×50MVA；</w:t>
      </w:r>
    </w:p>
    <w:p w14:paraId="1C12C3C6">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110千伏出线：终期4回，本期3回；</w:t>
      </w:r>
    </w:p>
    <w:p w14:paraId="31C493F9">
      <w:pPr>
        <w:spacing w:line="580" w:lineRule="exact"/>
        <w:ind w:firstLine="640" w:firstLineChars="200"/>
        <w:rPr>
          <w:rFonts w:hint="eastAsia"/>
        </w:rPr>
      </w:pPr>
      <w:r>
        <w:rPr>
          <w:rFonts w:hint="eastAsia" w:ascii="仿宋_GB2312" w:hAnsi="宋体" w:eastAsia="仿宋_GB2312"/>
          <w:sz w:val="32"/>
          <w:szCs w:val="32"/>
        </w:rPr>
        <w:t>35千伏出线：终期6回，本期2回；</w:t>
      </w:r>
    </w:p>
    <w:p w14:paraId="26F0D2BE">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10千伏出线：终期30回，本期10回；</w:t>
      </w:r>
    </w:p>
    <w:p w14:paraId="2CB72092">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10千伏并联电容器:终期3×2×5组，本期2×5Mvar。</w:t>
      </w:r>
    </w:p>
    <w:p w14:paraId="6216609B">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该站按户外AIS布置。</w:t>
      </w:r>
    </w:p>
    <w:p w14:paraId="0C26F487">
      <w:pPr>
        <w:numPr>
          <w:ilvl w:val="0"/>
          <w:numId w:val="1"/>
        </w:num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线路工程</w:t>
      </w:r>
    </w:p>
    <w:p w14:paraId="79F8DC9C">
      <w:pPr>
        <w:adjustRightInd w:val="0"/>
        <w:snapToGrid w:val="0"/>
        <w:spacing w:line="580" w:lineRule="exact"/>
        <w:ind w:firstLine="640" w:firstLineChars="200"/>
        <w:rPr>
          <w:rFonts w:hint="eastAsia" w:ascii="仿宋_GB2312" w:hAnsi="宋体" w:eastAsia="仿宋_GB2312" w:cs="宋体"/>
          <w:sz w:val="32"/>
          <w:szCs w:val="32"/>
          <w:lang w:val="zh-CN"/>
        </w:rPr>
      </w:pPr>
      <w:r>
        <w:rPr>
          <w:rFonts w:hint="eastAsia" w:ascii="仿宋_GB2312" w:hAnsi="宋体" w:eastAsia="仿宋_GB2312" w:cs="宋体"/>
          <w:sz w:val="32"/>
          <w:szCs w:val="32"/>
        </w:rPr>
        <w:t>1.</w:t>
      </w:r>
      <w:r>
        <w:rPr>
          <w:rFonts w:hint="eastAsia" w:ascii="仿宋_GB2312" w:hAnsi="宋体" w:eastAsia="仿宋_GB2312" w:cs="宋体"/>
          <w:sz w:val="32"/>
          <w:szCs w:val="32"/>
          <w:lang w:val="zh-CN"/>
        </w:rPr>
        <w:t>冠鹏～崇善Ⅱ回110千伏线路工程</w:t>
      </w:r>
    </w:p>
    <w:p w14:paraId="6CA81AD5">
      <w:pPr>
        <w:adjustRightInd w:val="0"/>
        <w:snapToGrid w:val="0"/>
        <w:spacing w:line="580" w:lineRule="exact"/>
        <w:ind w:firstLine="640" w:firstLineChars="200"/>
        <w:rPr>
          <w:rFonts w:hint="eastAsia" w:ascii="仿宋_GB2312" w:hAnsi="宋体" w:eastAsia="仿宋_GB2312" w:cs="宋体"/>
          <w:sz w:val="32"/>
          <w:szCs w:val="32"/>
          <w:lang w:val="zh-CN"/>
        </w:rPr>
      </w:pPr>
      <w:r>
        <w:rPr>
          <w:rFonts w:hint="eastAsia" w:ascii="仿宋_GB2312" w:hAnsi="宋体" w:eastAsia="仿宋_GB2312" w:cs="宋体"/>
          <w:sz w:val="32"/>
          <w:szCs w:val="32"/>
          <w:lang w:val="zh-CN"/>
        </w:rPr>
        <w:t>新建线路路径长度约18.0km，其中单回路角钢塔路径长度约15.25km，双回路角钢塔双侧挂线段路径长度约2.5km，单回路电缆段路径长度约0.25km，新建架空导线截面采用1×300mm</w:t>
      </w:r>
      <w:r>
        <w:rPr>
          <w:rFonts w:hint="eastAsia" w:ascii="仿宋_GB2312" w:hAnsi="宋体" w:eastAsia="仿宋_GB2312" w:cs="宋体"/>
          <w:sz w:val="32"/>
          <w:szCs w:val="32"/>
        </w:rPr>
        <w:t>²</w:t>
      </w:r>
      <w:r>
        <w:rPr>
          <w:rFonts w:hint="eastAsia" w:ascii="仿宋_GB2312" w:hAnsi="宋体" w:eastAsia="仿宋_GB2312" w:cs="宋体"/>
          <w:sz w:val="32"/>
          <w:szCs w:val="32"/>
          <w:lang w:val="zh-CN"/>
        </w:rPr>
        <w:t>，新建电缆截面采用1×500mm</w:t>
      </w:r>
      <w:r>
        <w:rPr>
          <w:rFonts w:hint="eastAsia" w:ascii="仿宋_GB2312" w:hAnsi="宋体" w:eastAsia="仿宋_GB2312" w:cs="宋体"/>
          <w:sz w:val="32"/>
          <w:szCs w:val="32"/>
        </w:rPr>
        <w:t>²</w:t>
      </w:r>
      <w:r>
        <w:rPr>
          <w:rFonts w:hint="eastAsia" w:ascii="仿宋_GB2312" w:hAnsi="宋体" w:eastAsia="仿宋_GB2312" w:cs="宋体"/>
          <w:sz w:val="32"/>
          <w:szCs w:val="32"/>
          <w:lang w:val="zh-CN"/>
        </w:rPr>
        <w:t>。</w:t>
      </w:r>
    </w:p>
    <w:p w14:paraId="7575C706">
      <w:pPr>
        <w:adjustRightInd w:val="0"/>
        <w:snapToGrid w:val="0"/>
        <w:spacing w:line="580" w:lineRule="exact"/>
        <w:ind w:firstLine="640" w:firstLineChars="200"/>
        <w:rPr>
          <w:rFonts w:hint="eastAsia" w:ascii="仿宋_GB2312" w:hAnsi="宋体" w:eastAsia="仿宋_GB2312" w:cs="宋体"/>
          <w:sz w:val="32"/>
          <w:szCs w:val="32"/>
          <w:lang w:val="zh-CN"/>
        </w:rPr>
      </w:pPr>
      <w:r>
        <w:rPr>
          <w:rFonts w:hint="eastAsia" w:ascii="仿宋_GB2312" w:hAnsi="宋体" w:eastAsia="仿宋_GB2312" w:cs="宋体"/>
          <w:sz w:val="32"/>
          <w:szCs w:val="32"/>
        </w:rPr>
        <w:t>2.</w:t>
      </w:r>
      <w:r>
        <w:rPr>
          <w:rFonts w:hint="eastAsia" w:ascii="仿宋_GB2312" w:hAnsi="宋体" w:eastAsia="仿宋_GB2312" w:cs="宋体"/>
          <w:sz w:val="32"/>
          <w:szCs w:val="32"/>
          <w:lang w:val="zh-CN"/>
        </w:rPr>
        <w:t>崇善站π接北市风电～冠鹏110千伏线路工程</w:t>
      </w:r>
    </w:p>
    <w:p w14:paraId="4EE56DA4">
      <w:pPr>
        <w:adjustRightInd w:val="0"/>
        <w:snapToGrid w:val="0"/>
        <w:spacing w:line="580" w:lineRule="exact"/>
        <w:ind w:firstLine="640" w:firstLineChars="200"/>
        <w:rPr>
          <w:rFonts w:hint="eastAsia" w:ascii="楷体_GB2312" w:hAnsi="楷体_GB2312" w:eastAsia="楷体_GB2312" w:cs="楷体_GB2312"/>
          <w:sz w:val="32"/>
          <w:szCs w:val="32"/>
        </w:rPr>
      </w:pPr>
      <w:r>
        <w:rPr>
          <w:rFonts w:hint="eastAsia" w:ascii="仿宋_GB2312" w:hAnsi="宋体" w:eastAsia="仿宋_GB2312" w:cs="宋体"/>
          <w:sz w:val="32"/>
          <w:szCs w:val="32"/>
          <w:lang w:val="zh-CN"/>
        </w:rPr>
        <w:t>新建π接段线路路径长度约5.8km，其中双回路角钢塔双侧挂线段路径长度约5.0km，单回路角钢塔段路径长度约0.8km。新建架空导线截面采用1×400mm</w:t>
      </w:r>
      <w:r>
        <w:rPr>
          <w:rFonts w:hint="eastAsia" w:ascii="仿宋_GB2312" w:hAnsi="宋体" w:eastAsia="仿宋_GB2312" w:cs="宋体"/>
          <w:sz w:val="32"/>
          <w:szCs w:val="32"/>
        </w:rPr>
        <w:t>²</w:t>
      </w:r>
      <w:r>
        <w:rPr>
          <w:rFonts w:hint="eastAsia" w:ascii="仿宋_GB2312" w:hAnsi="宋体" w:eastAsia="仿宋_GB2312" w:cs="宋体"/>
          <w:sz w:val="32"/>
          <w:szCs w:val="32"/>
          <w:lang w:val="zh-CN"/>
        </w:rPr>
        <w:t>。</w:t>
      </w:r>
    </w:p>
    <w:p w14:paraId="49E9F15C">
      <w:pPr>
        <w:numPr>
          <w:ilvl w:val="0"/>
          <w:numId w:val="1"/>
        </w:num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对侧间隔工程</w:t>
      </w:r>
    </w:p>
    <w:p w14:paraId="1FA6681E">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1.220千伏冠鹏站110千伏出线间隔</w:t>
      </w:r>
    </w:p>
    <w:p w14:paraId="031A8E54">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在冠鹏站现有场地内扩建1个110千伏出线间隔，用作本期冠鹏～崇善Ⅱ回110千伏线路的出线间隔。</w:t>
      </w:r>
    </w:p>
    <w:p w14:paraId="75313DEC">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利用冠鹏站原北市风电～冠鹏110千伏线路进线间隔作为本期冠鹏～崇善Ⅰ回110千伏线路出线间隔。经核实，该间隔原电气一次、二次设备满足要求，本期需将该间隔名称（电缆标识牌、安健环、监控后台信息、五防后台信息等）等进行修改。</w:t>
      </w:r>
    </w:p>
    <w:p w14:paraId="23ADAF50">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2.北市风电升压站110千伏出线间隔</w:t>
      </w:r>
    </w:p>
    <w:p w14:paraId="5CD438CA">
      <w:pPr>
        <w:spacing w:line="600" w:lineRule="exact"/>
        <w:rPr>
          <w:rFonts w:hint="eastAsia" w:ascii="仿宋_GB2312" w:hAnsi="宋体" w:eastAsia="仿宋_GB2312"/>
          <w:sz w:val="32"/>
          <w:szCs w:val="32"/>
        </w:rPr>
      </w:pPr>
      <w:r>
        <w:rPr>
          <w:rFonts w:hint="eastAsia" w:ascii="仿宋_GB2312" w:hAnsi="宋体" w:eastAsia="仿宋_GB2312"/>
          <w:sz w:val="32"/>
          <w:szCs w:val="32"/>
        </w:rPr>
        <w:t xml:space="preserve">    利用北市风电场升压站原北市风电～冠鹏110千伏线路出线间隔作为本期北市风电～崇善110千伏线路出线间隔。经核实，该间隔原电气一次、二次设备满足要求，本期需将该间隔名称（电缆标识牌、安健环、监控后台信息、五防后台信息等）等进行修改。</w:t>
      </w:r>
    </w:p>
    <w:p w14:paraId="11E55EB0">
      <w:pPr>
        <w:pStyle w:val="7"/>
        <w:spacing w:line="600" w:lineRule="exact"/>
        <w:ind w:firstLine="640" w:firstLineChars="200"/>
        <w:rPr>
          <w:rFonts w:hint="eastAsia" w:ascii="仿宋_GB2312" w:hAnsi="仿宋_GB2312" w:eastAsia="仿宋_GB2312" w:cs="仿宋_GB2312"/>
          <w:snapToGrid w:val="0"/>
          <w:color w:val="000000"/>
          <w:kern w:val="0"/>
          <w:sz w:val="32"/>
          <w:szCs w:val="20"/>
        </w:rPr>
      </w:pPr>
      <w:r>
        <w:rPr>
          <w:rFonts w:hint="eastAsia" w:ascii="仿宋_GB2312" w:hAnsi="宋体" w:eastAsia="仿宋_GB2312"/>
          <w:sz w:val="32"/>
          <w:szCs w:val="32"/>
        </w:rPr>
        <w:t>六、项目总投资和资金来源：该工程项目静态投资</w:t>
      </w:r>
      <w:r>
        <w:rPr>
          <w:rFonts w:hint="eastAsia" w:ascii="仿宋_GB2312" w:hAnsi="宋体" w:eastAsia="仿宋_GB2312"/>
          <w:sz w:val="32"/>
          <w:szCs w:val="32"/>
          <w:lang w:val="en-US" w:eastAsia="zh-CN"/>
        </w:rPr>
        <w:t>10116</w:t>
      </w:r>
      <w:r>
        <w:rPr>
          <w:rFonts w:hint="eastAsia" w:ascii="仿宋_GB2312" w:hAnsi="宋体" w:eastAsia="仿宋_GB2312"/>
          <w:sz w:val="32"/>
          <w:szCs w:val="32"/>
        </w:rPr>
        <w:t>万元，动态投资10251万元。</w:t>
      </w:r>
      <w:r>
        <w:rPr>
          <w:rFonts w:hint="eastAsia" w:ascii="仿宋_GB2312" w:hAnsi="宋体" w:eastAsia="仿宋_GB2312"/>
          <w:sz w:val="32"/>
          <w:szCs w:val="32"/>
          <w:lang w:eastAsia="zh-CN"/>
        </w:rPr>
        <w:t>广西电网有限责任公司</w:t>
      </w:r>
      <w:r>
        <w:rPr>
          <w:rFonts w:hint="eastAsia" w:ascii="仿宋_GB2312" w:hAnsi="宋体" w:eastAsia="仿宋_GB2312"/>
          <w:sz w:val="32"/>
          <w:szCs w:val="32"/>
        </w:rPr>
        <w:t>作为项目法人出资</w:t>
      </w:r>
      <w:r>
        <w:rPr>
          <w:rFonts w:hint="eastAsia" w:ascii="仿宋_GB2312" w:hAnsi="宋体" w:eastAsia="仿宋_GB2312"/>
          <w:sz w:val="32"/>
          <w:szCs w:val="32"/>
          <w:lang w:val="en-US" w:eastAsia="zh-CN"/>
        </w:rPr>
        <w:t>2050.2</w:t>
      </w:r>
      <w:r>
        <w:rPr>
          <w:rFonts w:hint="eastAsia" w:ascii="仿宋_GB2312" w:hAnsi="宋体" w:eastAsia="仿宋_GB2312"/>
          <w:sz w:val="32"/>
          <w:szCs w:val="32"/>
        </w:rPr>
        <w:t>万元（占动态投资的20%），其余</w:t>
      </w:r>
      <w:r>
        <w:rPr>
          <w:rFonts w:hint="eastAsia" w:ascii="仿宋_GB2312" w:hAnsi="宋体" w:eastAsia="仿宋_GB2312"/>
          <w:sz w:val="32"/>
          <w:szCs w:val="32"/>
          <w:lang w:val="en-US" w:eastAsia="zh-CN"/>
        </w:rPr>
        <w:t>8200.8</w:t>
      </w:r>
      <w:r>
        <w:rPr>
          <w:rFonts w:hint="eastAsia" w:ascii="仿宋_GB2312" w:hAnsi="宋体" w:eastAsia="仿宋_GB2312"/>
          <w:sz w:val="32"/>
          <w:szCs w:val="32"/>
        </w:rPr>
        <w:t>万元由</w:t>
      </w:r>
      <w:r>
        <w:rPr>
          <w:rFonts w:hint="eastAsia" w:ascii="仿宋_GB2312" w:hAnsi="宋体" w:eastAsia="仿宋_GB2312"/>
          <w:sz w:val="32"/>
          <w:szCs w:val="32"/>
          <w:lang w:eastAsia="zh-CN"/>
        </w:rPr>
        <w:t>广西电网有限责任公司</w:t>
      </w:r>
      <w:r>
        <w:rPr>
          <w:rFonts w:hint="eastAsia" w:ascii="仿宋_GB2312" w:hAnsi="宋体" w:eastAsia="仿宋_GB2312"/>
          <w:sz w:val="32"/>
          <w:szCs w:val="32"/>
        </w:rPr>
        <w:t>向商业银行贷款解决。</w:t>
      </w:r>
    </w:p>
    <w:p w14:paraId="1960674A">
      <w:pPr>
        <w:spacing w:line="600" w:lineRule="exact"/>
        <w:ind w:firstLine="640" w:firstLineChars="200"/>
        <w:rPr>
          <w:rFonts w:hint="eastAsia" w:ascii="仿宋_GB2312" w:hAnsi="Arial" w:eastAsia="仿宋_GB2312" w:cs="Arial"/>
          <w:color w:val="525353"/>
          <w:kern w:val="0"/>
          <w:sz w:val="24"/>
        </w:rPr>
      </w:pPr>
      <w:r>
        <w:rPr>
          <w:rFonts w:hint="eastAsia" w:ascii="仿宋_GB2312" w:eastAsia="仿宋_GB2312"/>
          <w:sz w:val="32"/>
          <w:szCs w:val="32"/>
        </w:rPr>
        <w:t>七、工程建设及运行应满足国家环保标准，在技术方案和导线、材料选择等方面要充分考虑节能的因素，采取有效措施节能降耗，</w:t>
      </w:r>
      <w:r>
        <w:rPr>
          <w:rFonts w:hint="eastAsia" w:ascii="仿宋_GB2312" w:hAnsi="宋体" w:eastAsia="仿宋_GB2312"/>
          <w:sz w:val="32"/>
          <w:szCs w:val="32"/>
        </w:rPr>
        <w:t>采用节能、降耗、节水、环保的先进技术设备和产品，</w:t>
      </w:r>
      <w:r>
        <w:rPr>
          <w:rFonts w:hint="eastAsia" w:ascii="仿宋_GB2312" w:eastAsia="仿宋_GB2312"/>
          <w:sz w:val="32"/>
          <w:szCs w:val="32"/>
        </w:rPr>
        <w:t>满足国家节能要求。加强施工、运营期间的组织管理，把环境和生态保护、集约和节约用地、节能减排以及各项安全措施等工作落实到位。根据《国家发展改革委关于印发</w:t>
      </w:r>
      <w:r>
        <w:rPr>
          <w:rFonts w:hint="eastAsia" w:ascii="仿宋_GB2312" w:hAnsi="仿宋_GB2312" w:eastAsia="仿宋_GB2312"/>
          <w:sz w:val="32"/>
          <w:szCs w:val="32"/>
        </w:rPr>
        <w:t>〈不单独进行节能审查的行业目录〉的通知</w:t>
      </w:r>
      <w:r>
        <w:rPr>
          <w:rFonts w:hint="eastAsia" w:ascii="仿宋_GB2312" w:eastAsia="仿宋_GB2312"/>
          <w:sz w:val="32"/>
          <w:szCs w:val="32"/>
        </w:rPr>
        <w:t>》（发改环资规〔2017〕1975号）文件</w:t>
      </w:r>
      <w:r>
        <w:rPr>
          <w:rFonts w:hint="eastAsia" w:ascii="仿宋_GB2312" w:hAnsi="仿宋_GB2312" w:eastAsia="仿宋_GB2312" w:cs="仿宋_GB2312"/>
          <w:sz w:val="32"/>
          <w:szCs w:val="32"/>
        </w:rPr>
        <w:t>及《</w:t>
      </w:r>
      <w:r>
        <w:rPr>
          <w:rFonts w:hint="eastAsia" w:ascii="仿宋_GB2312" w:hAnsi="仿宋_GB2312" w:eastAsia="仿宋_GB2312" w:cs="仿宋_GB2312"/>
          <w:color w:val="000000"/>
          <w:sz w:val="32"/>
          <w:szCs w:val="32"/>
        </w:rPr>
        <w:t>广西壮族自治区固定资产投资项目节能审查办法的通知（桂发改环资[2017]635号）</w:t>
      </w:r>
      <w:r>
        <w:rPr>
          <w:rFonts w:hint="eastAsia" w:ascii="仿宋_GB2312" w:hAnsi="仿宋_GB2312" w:eastAsia="仿宋_GB2312" w:cs="仿宋_GB2312"/>
          <w:sz w:val="32"/>
          <w:szCs w:val="32"/>
        </w:rPr>
        <w:t>》文</w:t>
      </w:r>
      <w:r>
        <w:rPr>
          <w:rFonts w:hint="eastAsia" w:ascii="仿宋_GB2312" w:eastAsia="仿宋_GB2312"/>
          <w:sz w:val="32"/>
          <w:szCs w:val="32"/>
        </w:rPr>
        <w:t>件的规定，本项目不再单独进行节能审查。</w:t>
      </w:r>
    </w:p>
    <w:p w14:paraId="59259BF8">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八、请项目建设单位严格执行国家及自治区有关招标投标的规定，按照本批复所附《项目招标核准意见表》的要求，依法开展项目招标工作。</w:t>
      </w:r>
    </w:p>
    <w:p w14:paraId="68A0A881">
      <w:pPr>
        <w:pStyle w:val="7"/>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九、按照相关法律、行政法规的规定，核准项目的相关依据是：</w:t>
      </w:r>
      <w:r>
        <w:rPr>
          <w:rFonts w:hint="eastAsia" w:ascii="仿宋_GB2312" w:hAnsi="Times New Roman" w:eastAsia="仿宋_GB2312"/>
          <w:snapToGrid w:val="0"/>
          <w:color w:val="000000"/>
          <w:kern w:val="0"/>
          <w:sz w:val="32"/>
          <w:szCs w:val="20"/>
          <w:lang w:eastAsia="zh-CN"/>
        </w:rPr>
        <w:t>玉林市自然资源局</w:t>
      </w:r>
      <w:r>
        <w:rPr>
          <w:rFonts w:hint="eastAsia" w:ascii="仿宋_GB2312" w:hAnsi="Times New Roman" w:eastAsia="仿宋_GB2312"/>
          <w:snapToGrid w:val="0"/>
          <w:color w:val="000000"/>
          <w:kern w:val="0"/>
          <w:sz w:val="32"/>
          <w:szCs w:val="20"/>
          <w:lang w:val="en-US" w:eastAsia="zh-CN"/>
        </w:rPr>
        <w:t>核发的《建设项目用地预审与选址意见书》（用字第450900202300017号）</w:t>
      </w:r>
      <w:r>
        <w:rPr>
          <w:rFonts w:hint="eastAsia" w:ascii="仿宋_GB2312" w:hAnsi="Times New Roman" w:eastAsia="仿宋_GB2312"/>
          <w:snapToGrid w:val="0"/>
          <w:color w:val="000000"/>
          <w:kern w:val="0"/>
          <w:sz w:val="32"/>
          <w:szCs w:val="20"/>
        </w:rPr>
        <w:t>、</w:t>
      </w:r>
      <w:r>
        <w:rPr>
          <w:rFonts w:hint="eastAsia" w:ascii="仿宋_GB2312" w:hAnsi="Times New Roman" w:eastAsia="仿宋_GB2312"/>
          <w:snapToGrid w:val="0"/>
          <w:color w:val="000000"/>
          <w:kern w:val="0"/>
          <w:sz w:val="32"/>
          <w:szCs w:val="20"/>
          <w:lang w:eastAsia="zh-CN"/>
        </w:rPr>
        <w:t>广西电网有限责任公司</w:t>
      </w:r>
      <w:r>
        <w:rPr>
          <w:rFonts w:hint="eastAsia" w:ascii="仿宋_GB2312" w:hAnsi="Times New Roman" w:eastAsia="仿宋_GB2312"/>
          <w:snapToGrid w:val="0"/>
          <w:color w:val="000000"/>
          <w:kern w:val="0"/>
          <w:sz w:val="32"/>
          <w:szCs w:val="20"/>
        </w:rPr>
        <w:t>《关于兴业县110千伏崇善（醇香）送变电工程可行性研究报告的批复》（</w:t>
      </w:r>
      <w:r>
        <w:rPr>
          <w:rFonts w:hint="eastAsia" w:ascii="仿宋_GB2312" w:hAnsi="Times New Roman" w:eastAsia="仿宋_GB2312"/>
          <w:snapToGrid w:val="0"/>
          <w:color w:val="000000"/>
          <w:kern w:val="0"/>
          <w:sz w:val="32"/>
          <w:szCs w:val="20"/>
          <w:lang w:eastAsia="zh-CN"/>
        </w:rPr>
        <w:t>玉供电规划〔2023〕</w:t>
      </w:r>
      <w:r>
        <w:rPr>
          <w:rFonts w:hint="eastAsia" w:ascii="仿宋_GB2312" w:hAnsi="Times New Roman" w:eastAsia="仿宋_GB2312"/>
          <w:snapToGrid w:val="0"/>
          <w:color w:val="000000"/>
          <w:kern w:val="0"/>
          <w:sz w:val="32"/>
          <w:szCs w:val="20"/>
          <w:lang w:val="en-US" w:eastAsia="zh-CN"/>
        </w:rPr>
        <w:t>6</w:t>
      </w:r>
      <w:r>
        <w:rPr>
          <w:rFonts w:hint="eastAsia" w:ascii="仿宋_GB2312" w:hAnsi="Times New Roman" w:eastAsia="仿宋_GB2312"/>
          <w:snapToGrid w:val="0"/>
          <w:color w:val="000000"/>
          <w:kern w:val="0"/>
          <w:sz w:val="32"/>
          <w:szCs w:val="20"/>
          <w:lang w:eastAsia="zh-CN"/>
        </w:rPr>
        <w:t>9号</w:t>
      </w:r>
      <w:r>
        <w:rPr>
          <w:rFonts w:hint="eastAsia" w:ascii="仿宋_GB2312" w:hAnsi="Times New Roman" w:eastAsia="仿宋_GB2312"/>
          <w:snapToGrid w:val="0"/>
          <w:color w:val="000000"/>
          <w:kern w:val="0"/>
          <w:sz w:val="32"/>
          <w:szCs w:val="20"/>
        </w:rPr>
        <w:t>）、</w:t>
      </w:r>
      <w:r>
        <w:rPr>
          <w:rFonts w:hint="eastAsia" w:ascii="仿宋_GB2312" w:hAnsi="Times New Roman" w:eastAsia="仿宋_GB2312"/>
          <w:snapToGrid w:val="0"/>
          <w:color w:val="000000"/>
          <w:kern w:val="0"/>
          <w:sz w:val="32"/>
          <w:szCs w:val="20"/>
          <w:lang w:val="en-US" w:eastAsia="zh-CN"/>
        </w:rPr>
        <w:t>广西壮族自治区发展和改革委员会印发的《广西“十四五”110千伏及以上电网规划》</w:t>
      </w:r>
      <w:r>
        <w:rPr>
          <w:rFonts w:hint="eastAsia" w:ascii="仿宋_GB2312" w:hAnsi="Times New Roman" w:eastAsia="仿宋_GB2312"/>
          <w:snapToGrid w:val="0"/>
          <w:color w:val="000000"/>
          <w:kern w:val="0"/>
          <w:sz w:val="32"/>
          <w:szCs w:val="20"/>
        </w:rPr>
        <w:t>及兴业县关于线路意见的复函</w:t>
      </w:r>
      <w:r>
        <w:rPr>
          <w:rFonts w:hint="eastAsia" w:ascii="仿宋_GB2312" w:hAnsi="仿宋_GB2312" w:eastAsia="仿宋_GB2312" w:cs="仿宋_GB2312"/>
          <w:sz w:val="32"/>
          <w:szCs w:val="32"/>
        </w:rPr>
        <w:t>等文件</w:t>
      </w:r>
      <w:r>
        <w:rPr>
          <w:rFonts w:hint="eastAsia" w:ascii="仿宋_GB2312" w:eastAsia="仿宋_GB2312"/>
          <w:sz w:val="32"/>
          <w:szCs w:val="32"/>
        </w:rPr>
        <w:t>。</w:t>
      </w:r>
    </w:p>
    <w:p w14:paraId="5ABF31B5">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十、如需对本项目核准文件所规定的有关内容进行调整，请按照《企业投资项目核准和备案管理办法》的有关规定，及时提出变更申请，我委将根据项目具体情况，出具是否同意变更的书面决定。</w:t>
      </w:r>
    </w:p>
    <w:p w14:paraId="7B1C358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十一、请项目建设单位在项目开工建设前，依据相关法律、行政法规规定办理安全生产、环评等相关手续。</w:t>
      </w:r>
    </w:p>
    <w:p w14:paraId="5FA184D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十二、自本文印发之日起，原</w:t>
      </w:r>
      <w:r>
        <w:rPr>
          <w:rFonts w:hint="eastAsia" w:ascii="仿宋_GB2312" w:eastAsia="仿宋_GB2312"/>
          <w:sz w:val="32"/>
          <w:szCs w:val="32"/>
          <w:lang w:eastAsia="zh-CN"/>
        </w:rPr>
        <w:t>本委</w:t>
      </w:r>
      <w:r>
        <w:rPr>
          <w:rFonts w:hint="eastAsia" w:ascii="仿宋_GB2312" w:eastAsia="仿宋_GB2312"/>
          <w:sz w:val="32"/>
          <w:szCs w:val="32"/>
        </w:rPr>
        <w:t>批复的</w:t>
      </w:r>
      <w:r>
        <w:rPr>
          <w:rFonts w:hint="eastAsia" w:ascii="仿宋_GB2312" w:hAnsi="宋体" w:eastAsia="仿宋_GB2312" w:cs="宋体"/>
          <w:sz w:val="32"/>
          <w:szCs w:val="32"/>
          <w:lang w:eastAsia="zh-CN"/>
        </w:rPr>
        <w:t>《玉林市发展和改革委员会关于110千伏崇善（醇香）送变电工程核准的批复》（玉发改许可〔202</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199</w:t>
      </w:r>
      <w:r>
        <w:rPr>
          <w:rFonts w:hint="eastAsia" w:ascii="仿宋_GB2312" w:hAnsi="宋体" w:eastAsia="仿宋_GB2312" w:cs="宋体"/>
          <w:sz w:val="32"/>
          <w:szCs w:val="32"/>
          <w:lang w:eastAsia="zh-CN"/>
        </w:rPr>
        <w:t>号）停止执行。本</w:t>
      </w:r>
      <w:r>
        <w:rPr>
          <w:rFonts w:hint="eastAsia" w:ascii="仿宋_GB2312" w:eastAsia="仿宋_GB2312"/>
          <w:sz w:val="32"/>
          <w:szCs w:val="32"/>
        </w:rPr>
        <w:t>项目</w:t>
      </w:r>
      <w:r>
        <w:rPr>
          <w:rFonts w:hint="eastAsia" w:ascii="仿宋_GB2312" w:eastAsia="仿宋_GB2312"/>
          <w:sz w:val="32"/>
          <w:szCs w:val="32"/>
          <w:lang w:eastAsia="zh-CN"/>
        </w:rPr>
        <w:t>重新</w:t>
      </w:r>
      <w:r>
        <w:rPr>
          <w:rFonts w:hint="eastAsia" w:ascii="仿宋_GB2312" w:eastAsia="仿宋_GB2312"/>
          <w:sz w:val="32"/>
          <w:szCs w:val="32"/>
        </w:rPr>
        <w:t>核准之日起2年未开工建设，需要延期开工建设的，请项目建设单位在2年期限届满的30个工作日前，向我委申请延期开工建设。开工建设只能延期一次，延期最长不超过1年。国家对项目延期开工建设另有规定的，依照其规定。</w:t>
      </w:r>
    </w:p>
    <w:p w14:paraId="5D847130">
      <w:pPr>
        <w:spacing w:line="600" w:lineRule="exact"/>
        <w:ind w:left="-359" w:leftChars="-171" w:firstLine="822" w:firstLineChars="257"/>
        <w:rPr>
          <w:rFonts w:hint="eastAsia" w:ascii="仿宋_GB2312" w:hAnsi="仿宋" w:eastAsia="仿宋_GB2312"/>
          <w:sz w:val="32"/>
          <w:szCs w:val="32"/>
        </w:rPr>
      </w:pPr>
    </w:p>
    <w:p w14:paraId="5DEB932C">
      <w:pPr>
        <w:spacing w:line="600" w:lineRule="exact"/>
        <w:ind w:left="319" w:leftChars="152" w:firstLine="320" w:firstLineChars="100"/>
        <w:rPr>
          <w:rFonts w:hint="eastAsia" w:ascii="仿宋_GB2312" w:eastAsia="仿宋_GB2312"/>
          <w:sz w:val="32"/>
          <w:szCs w:val="32"/>
        </w:rPr>
      </w:pPr>
      <w:r>
        <w:rPr>
          <w:rFonts w:hint="eastAsia" w:ascii="仿宋_GB2312" w:hAnsi="仿宋_GB2312" w:eastAsia="仿宋_GB2312" w:cs="仿宋_GB2312"/>
          <w:sz w:val="32"/>
          <w:szCs w:val="32"/>
        </w:rPr>
        <w:t>附件：</w:t>
      </w:r>
      <w:r>
        <w:rPr>
          <w:rFonts w:hint="eastAsia" w:ascii="仿宋_GB2312" w:eastAsia="仿宋_GB2312"/>
          <w:sz w:val="32"/>
          <w:szCs w:val="32"/>
        </w:rPr>
        <w:t>招标核准意见表</w:t>
      </w:r>
    </w:p>
    <w:p w14:paraId="680A3C6E">
      <w:pPr>
        <w:spacing w:line="600" w:lineRule="exact"/>
        <w:ind w:left="319" w:leftChars="152" w:firstLine="320" w:firstLineChars="100"/>
        <w:rPr>
          <w:rFonts w:hint="eastAsia" w:ascii="仿宋_GB2312" w:eastAsia="仿宋_GB2312"/>
          <w:sz w:val="32"/>
          <w:szCs w:val="32"/>
        </w:rPr>
      </w:pPr>
      <w:r>
        <w:rPr>
          <w:rFonts w:hint="eastAsia" w:ascii="仿宋_GB2312" w:eastAsia="仿宋_GB2312"/>
          <w:sz w:val="32"/>
          <w:szCs w:val="32"/>
        </w:rPr>
        <w:t>　</w:t>
      </w:r>
    </w:p>
    <w:p w14:paraId="1864F02C">
      <w:pPr>
        <w:spacing w:line="600" w:lineRule="exact"/>
        <w:rPr>
          <w:rFonts w:hint="eastAsia" w:ascii="仿宋_GB2312" w:hAnsi="仿宋" w:eastAsia="仿宋_GB2312" w:cs="仿宋"/>
          <w:kern w:val="44"/>
          <w:sz w:val="32"/>
          <w:szCs w:val="32"/>
        </w:rPr>
      </w:pPr>
    </w:p>
    <w:p w14:paraId="0D4D399A">
      <w:pPr>
        <w:spacing w:line="600" w:lineRule="exact"/>
        <w:rPr>
          <w:rFonts w:hint="eastAsia" w:ascii="仿宋_GB2312" w:hAnsi="仿宋" w:eastAsia="仿宋_GB2312" w:cs="仿宋"/>
          <w:kern w:val="44"/>
          <w:sz w:val="32"/>
          <w:szCs w:val="32"/>
        </w:rPr>
      </w:pPr>
    </w:p>
    <w:p w14:paraId="71BD1962">
      <w:pPr>
        <w:spacing w:line="600" w:lineRule="exact"/>
        <w:ind w:firstLine="4160" w:firstLineChars="1300"/>
        <w:rPr>
          <w:rFonts w:hint="eastAsia" w:ascii="仿宋_GB2312" w:hAnsi="仿宋" w:eastAsia="仿宋_GB2312" w:cs="仿宋"/>
          <w:kern w:val="44"/>
          <w:sz w:val="32"/>
          <w:szCs w:val="32"/>
        </w:rPr>
      </w:pPr>
      <w:r>
        <w:rPr>
          <w:rFonts w:hint="eastAsia" w:ascii="仿宋_GB2312" w:hAnsi="仿宋" w:eastAsia="仿宋_GB2312" w:cs="仿宋"/>
          <w:kern w:val="44"/>
          <w:sz w:val="32"/>
          <w:szCs w:val="32"/>
        </w:rPr>
        <w:t>玉林市发展和改革委员会</w:t>
      </w:r>
    </w:p>
    <w:p w14:paraId="2F97946B">
      <w:pPr>
        <w:spacing w:line="600" w:lineRule="exact"/>
        <w:ind w:firstLine="4800" w:firstLineChars="1500"/>
        <w:rPr>
          <w:rFonts w:hint="eastAsia" w:ascii="仿宋_GB2312" w:hAnsi="仿宋" w:eastAsia="仿宋_GB2312" w:cs="仿宋"/>
          <w:kern w:val="44"/>
          <w:sz w:val="32"/>
          <w:szCs w:val="32"/>
        </w:rPr>
      </w:pPr>
      <w:r>
        <w:rPr>
          <w:rFonts w:hint="eastAsia" w:ascii="仿宋_GB2312" w:hAnsi="仿宋" w:eastAsia="仿宋_GB2312" w:cs="仿宋"/>
          <w:kern w:val="44"/>
          <w:sz w:val="32"/>
          <w:szCs w:val="32"/>
        </w:rPr>
        <w:t>202</w:t>
      </w:r>
      <w:r>
        <w:rPr>
          <w:rFonts w:hint="eastAsia" w:ascii="仿宋_GB2312" w:hAnsi="仿宋" w:eastAsia="仿宋_GB2312" w:cs="仿宋"/>
          <w:kern w:val="44"/>
          <w:sz w:val="32"/>
          <w:szCs w:val="32"/>
          <w:lang w:val="en-US" w:eastAsia="zh-CN"/>
        </w:rPr>
        <w:t>6</w:t>
      </w:r>
      <w:r>
        <w:rPr>
          <w:rFonts w:hint="eastAsia" w:ascii="仿宋_GB2312" w:hAnsi="仿宋" w:eastAsia="仿宋_GB2312" w:cs="仿宋"/>
          <w:kern w:val="44"/>
          <w:sz w:val="32"/>
          <w:szCs w:val="32"/>
        </w:rPr>
        <w:t>年</w:t>
      </w:r>
      <w:r>
        <w:rPr>
          <w:rFonts w:hint="eastAsia" w:ascii="仿宋_GB2312" w:hAnsi="仿宋" w:eastAsia="仿宋_GB2312" w:cs="仿宋"/>
          <w:kern w:val="44"/>
          <w:sz w:val="32"/>
          <w:szCs w:val="32"/>
          <w:lang w:val="en-US" w:eastAsia="zh-CN"/>
        </w:rPr>
        <w:t>1</w:t>
      </w:r>
      <w:r>
        <w:rPr>
          <w:rFonts w:hint="eastAsia" w:ascii="仿宋_GB2312" w:hAnsi="仿宋" w:eastAsia="仿宋_GB2312" w:cs="仿宋"/>
          <w:kern w:val="44"/>
          <w:sz w:val="32"/>
          <w:szCs w:val="32"/>
        </w:rPr>
        <w:t>月</w:t>
      </w:r>
      <w:r>
        <w:rPr>
          <w:rFonts w:hint="eastAsia" w:ascii="仿宋_GB2312" w:hAnsi="仿宋" w:eastAsia="仿宋_GB2312" w:cs="仿宋"/>
          <w:kern w:val="44"/>
          <w:sz w:val="32"/>
          <w:szCs w:val="32"/>
          <w:lang w:val="en-US" w:eastAsia="zh-CN"/>
        </w:rPr>
        <w:t>23</w:t>
      </w:r>
      <w:r>
        <w:rPr>
          <w:rFonts w:hint="eastAsia" w:ascii="仿宋_GB2312" w:hAnsi="仿宋" w:eastAsia="仿宋_GB2312" w:cs="仿宋"/>
          <w:kern w:val="44"/>
          <w:sz w:val="32"/>
          <w:szCs w:val="32"/>
        </w:rPr>
        <w:t>日</w:t>
      </w:r>
    </w:p>
    <w:p w14:paraId="3BB76764">
      <w:pPr>
        <w:spacing w:line="680" w:lineRule="exact"/>
        <w:jc w:val="center"/>
        <w:rPr>
          <w:rFonts w:hint="eastAsia" w:ascii="仿宋_GB2312" w:hAnsi="仿宋_GB2312" w:eastAsia="仿宋_GB2312" w:cs="仿宋_GB2312"/>
          <w:sz w:val="32"/>
          <w:szCs w:val="32"/>
        </w:rPr>
      </w:pPr>
    </w:p>
    <w:p w14:paraId="2D3ED32D">
      <w:pPr>
        <w:keepNext w:val="0"/>
        <w:keepLines w:val="0"/>
        <w:pageBreakBefore w:val="0"/>
        <w:kinsoku/>
        <w:wordWrap/>
        <w:overflowPunct/>
        <w:topLinePunct w:val="0"/>
        <w:bidi w:val="0"/>
        <w:snapToGrid/>
        <w:spacing w:line="640" w:lineRule="exact"/>
        <w:jc w:val="both"/>
        <w:rPr>
          <w:rFonts w:hint="eastAsia" w:ascii="仿宋_GB2312" w:hAnsi="仿宋" w:eastAsia="仿宋_GB2312" w:cs="Times New Roman"/>
          <w:sz w:val="32"/>
          <w:szCs w:val="32"/>
        </w:rPr>
      </w:pPr>
    </w:p>
    <w:p w14:paraId="2F1C3C75">
      <w:pPr>
        <w:pStyle w:val="33"/>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p w14:paraId="4354BDEE">
      <w:pPr>
        <w:pStyle w:val="33"/>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p w14:paraId="3485D74C">
      <w:pPr>
        <w:pStyle w:val="33"/>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p w14:paraId="2A2CC3D0">
      <w:pPr>
        <w:pStyle w:val="33"/>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p w14:paraId="504587AB">
      <w:pPr>
        <w:pStyle w:val="33"/>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p w14:paraId="204150CB">
      <w:pPr>
        <w:pStyle w:val="33"/>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p w14:paraId="7A8C7DFA">
      <w:pPr>
        <w:pStyle w:val="33"/>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p w14:paraId="5122E3CD">
      <w:pPr>
        <w:pStyle w:val="33"/>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tbl>
      <w:tblPr>
        <w:tblStyle w:val="15"/>
        <w:tblW w:w="5153"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9"/>
        <w:gridCol w:w="4929"/>
      </w:tblGrid>
      <w:tr w14:paraId="166EC958">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48" w:hRule="atLeast"/>
        </w:trPr>
        <w:tc>
          <w:tcPr>
            <w:tcW w:w="5000" w:type="pct"/>
            <w:gridSpan w:val="2"/>
          </w:tcPr>
          <w:p w14:paraId="1A471383">
            <w:pPr>
              <w:spacing w:line="240" w:lineRule="atLeast"/>
              <w:rPr>
                <w:rFonts w:hint="eastAsia" w:ascii="黑体" w:hAnsi="黑体" w:eastAsia="方正小标宋简体" w:cs="Times New Roman"/>
                <w:b/>
                <w:sz w:val="32"/>
                <w:szCs w:val="32"/>
                <w:lang w:eastAsia="zh-CN"/>
              </w:rPr>
            </w:pPr>
            <w:r>
              <w:rPr>
                <w:rFonts w:hint="eastAsia" w:ascii="方正小标宋简体" w:hAnsi="华文中宋" w:eastAsia="方正小标宋简体" w:cs="Times New Roman"/>
                <w:b/>
                <w:sz w:val="28"/>
                <w:szCs w:val="28"/>
              </w:rPr>
              <w:t>公开属性：</w:t>
            </w:r>
            <w:r>
              <w:rPr>
                <w:rFonts w:hint="eastAsia" w:ascii="方正小标宋简体" w:hAnsi="华文中宋" w:eastAsia="方正小标宋简体" w:cs="Times New Roman"/>
                <w:b/>
                <w:sz w:val="28"/>
                <w:szCs w:val="28"/>
                <w:lang w:eastAsia="zh-CN"/>
              </w:rPr>
              <w:t>此件</w:t>
            </w:r>
            <w:r>
              <w:rPr>
                <w:rFonts w:hint="eastAsia" w:ascii="方正小标宋简体" w:hAnsi="方正小标宋简体" w:eastAsia="方正小标宋简体" w:cs="方正小标宋简体"/>
                <w:b/>
                <w:sz w:val="28"/>
                <w:szCs w:val="28"/>
              </w:rPr>
              <w:t>公开</w:t>
            </w:r>
            <w:r>
              <w:rPr>
                <w:rFonts w:hint="eastAsia" w:ascii="方正小标宋简体" w:hAnsi="方正小标宋简体" w:eastAsia="方正小标宋简体" w:cs="方正小标宋简体"/>
                <w:b/>
                <w:sz w:val="28"/>
                <w:szCs w:val="28"/>
                <w:lang w:eastAsia="zh-CN"/>
              </w:rPr>
              <w:t>发布</w:t>
            </w:r>
          </w:p>
        </w:tc>
      </w:tr>
      <w:tr w14:paraId="118795C6">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84" w:hRule="atLeast"/>
        </w:trPr>
        <w:tc>
          <w:tcPr>
            <w:tcW w:w="2360" w:type="pct"/>
            <w:tcBorders>
              <w:bottom w:val="single" w:color="auto" w:sz="8" w:space="0"/>
            </w:tcBorders>
          </w:tcPr>
          <w:p w14:paraId="07466503">
            <w:pPr>
              <w:spacing w:line="240" w:lineRule="atLeast"/>
              <w:ind w:firstLine="280" w:firstLineChars="100"/>
              <w:rPr>
                <w:rFonts w:ascii="仿宋_GB2312" w:hAnsi="华文中宋" w:eastAsia="仿宋_GB2312" w:cs="Times New Roman"/>
                <w:sz w:val="28"/>
                <w:szCs w:val="28"/>
              </w:rPr>
            </w:pPr>
            <w:r>
              <w:rPr>
                <w:rFonts w:hint="eastAsia" w:ascii="仿宋_GB2312" w:hAnsi="华文中宋" w:eastAsia="仿宋_GB2312" w:cs="Times New Roman"/>
                <w:sz w:val="28"/>
                <w:szCs w:val="28"/>
              </w:rPr>
              <w:t>玉林市发展和改革委员会</w:t>
            </w:r>
          </w:p>
        </w:tc>
        <w:tc>
          <w:tcPr>
            <w:tcW w:w="2639" w:type="pct"/>
            <w:tcBorders>
              <w:bottom w:val="single" w:color="auto" w:sz="8" w:space="0"/>
            </w:tcBorders>
          </w:tcPr>
          <w:p w14:paraId="76E42DB3">
            <w:pPr>
              <w:wordWrap w:val="0"/>
              <w:spacing w:line="240" w:lineRule="atLeast"/>
              <w:jc w:val="right"/>
              <w:rPr>
                <w:rFonts w:ascii="仿宋_GB2312" w:hAnsi="华文中宋" w:eastAsia="仿宋_GB2312" w:cs="Times New Roman"/>
                <w:sz w:val="28"/>
                <w:szCs w:val="28"/>
              </w:rPr>
            </w:pPr>
            <w:r>
              <w:rPr>
                <w:rFonts w:hint="eastAsia" w:ascii="仿宋_GB2312" w:hAnsi="华文中宋" w:eastAsia="仿宋_GB2312" w:cs="Times New Roman"/>
                <w:sz w:val="28"/>
                <w:szCs w:val="28"/>
              </w:rPr>
              <w:t xml:space="preserve">  </w:t>
            </w:r>
            <w:r>
              <w:rPr>
                <w:rFonts w:ascii="仿宋_GB2312" w:hAnsi="华文中宋" w:eastAsia="仿宋_GB2312" w:cs="Times New Roman"/>
                <w:sz w:val="28"/>
                <w:szCs w:val="28"/>
              </w:rPr>
              <w:t>20</w:t>
            </w:r>
            <w:r>
              <w:rPr>
                <w:rFonts w:hint="eastAsia" w:ascii="仿宋_GB2312" w:hAnsi="华文中宋" w:eastAsia="仿宋_GB2312" w:cs="Times New Roman"/>
                <w:sz w:val="28"/>
                <w:szCs w:val="28"/>
              </w:rPr>
              <w:t>2</w:t>
            </w:r>
            <w:r>
              <w:rPr>
                <w:rFonts w:hint="eastAsia" w:ascii="仿宋_GB2312" w:hAnsi="华文中宋" w:eastAsia="仿宋_GB2312" w:cs="Times New Roman"/>
                <w:sz w:val="28"/>
                <w:szCs w:val="28"/>
                <w:lang w:val="en-US" w:eastAsia="zh-CN"/>
              </w:rPr>
              <w:t>6</w:t>
            </w:r>
            <w:r>
              <w:rPr>
                <w:rFonts w:ascii="仿宋_GB2312" w:hAnsi="华文中宋" w:eastAsia="仿宋_GB2312" w:cs="Times New Roman"/>
                <w:sz w:val="28"/>
                <w:szCs w:val="28"/>
              </w:rPr>
              <w:t>年</w:t>
            </w:r>
            <w:r>
              <w:rPr>
                <w:rFonts w:hint="eastAsia" w:ascii="仿宋_GB2312" w:hAnsi="华文中宋" w:eastAsia="仿宋_GB2312" w:cs="Times New Roman"/>
                <w:sz w:val="28"/>
                <w:szCs w:val="28"/>
                <w:lang w:val="en-US" w:eastAsia="zh-CN"/>
              </w:rPr>
              <w:t>1</w:t>
            </w:r>
            <w:r>
              <w:rPr>
                <w:rFonts w:ascii="仿宋_GB2312" w:hAnsi="华文中宋" w:eastAsia="仿宋_GB2312" w:cs="Times New Roman"/>
                <w:sz w:val="28"/>
                <w:szCs w:val="28"/>
              </w:rPr>
              <w:t>月</w:t>
            </w:r>
            <w:r>
              <w:rPr>
                <w:rFonts w:hint="eastAsia" w:ascii="仿宋_GB2312" w:hAnsi="华文中宋" w:eastAsia="仿宋_GB2312" w:cs="Times New Roman"/>
                <w:sz w:val="28"/>
                <w:szCs w:val="28"/>
                <w:lang w:val="en-US" w:eastAsia="zh-CN"/>
              </w:rPr>
              <w:t>23</w:t>
            </w:r>
            <w:r>
              <w:rPr>
                <w:rFonts w:ascii="仿宋_GB2312" w:hAnsi="华文中宋" w:eastAsia="仿宋_GB2312" w:cs="Times New Roman"/>
                <w:sz w:val="28"/>
                <w:szCs w:val="28"/>
              </w:rPr>
              <w:t>日</w:t>
            </w:r>
            <w:r>
              <w:rPr>
                <w:rFonts w:hint="eastAsia" w:ascii="仿宋_GB2312" w:hAnsi="华文中宋" w:eastAsia="仿宋_GB2312" w:cs="Times New Roman"/>
                <w:sz w:val="28"/>
                <w:szCs w:val="28"/>
              </w:rPr>
              <w:t xml:space="preserve"> 印发  </w:t>
            </w:r>
          </w:p>
        </w:tc>
      </w:tr>
    </w:tbl>
    <w:p w14:paraId="10DF94D2">
      <w:pPr>
        <w:pStyle w:val="5"/>
        <w:rPr>
          <w:rFonts w:hint="eastAsia"/>
          <w:lang w:eastAsia="zh-CN"/>
        </w:rPr>
        <w:sectPr>
          <w:headerReference r:id="rId3" w:type="default"/>
          <w:footerReference r:id="rId4"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288D7FB8">
      <w:pPr>
        <w:pStyle w:val="5"/>
        <w:rPr>
          <w:rFonts w:hint="eastAsia"/>
          <w:lang w:eastAsia="zh-CN"/>
        </w:rPr>
        <w:sectPr>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3728D5C6">
      <w:pPr>
        <w:spacing w:after="156" w:afterLines="50"/>
        <w:jc w:val="center"/>
        <w:rPr>
          <w:rFonts w:hint="eastAsia" w:ascii="方正小标宋_GBK" w:hAnsi="黑体" w:eastAsia="方正小标宋_GBK"/>
          <w:sz w:val="44"/>
          <w:szCs w:val="44"/>
        </w:rPr>
      </w:pPr>
      <w:r>
        <w:rPr>
          <w:rFonts w:hint="eastAsia" w:ascii="方正小标宋_GBK" w:hAnsi="黑体" w:eastAsia="方正小标宋_GBK"/>
          <w:sz w:val="44"/>
          <w:szCs w:val="44"/>
        </w:rPr>
        <w:t>招标核准意见表</w:t>
      </w:r>
    </w:p>
    <w:p w14:paraId="5FD852E5">
      <w:pPr>
        <w:tabs>
          <w:tab w:val="left" w:pos="6300"/>
        </w:tabs>
        <w:spacing w:line="288" w:lineRule="auto"/>
        <w:rPr>
          <w:rFonts w:hint="eastAsia" w:ascii="宋体" w:hAnsi="宋体" w:cs="宋体"/>
          <w:b/>
          <w:sz w:val="28"/>
          <w:szCs w:val="28"/>
        </w:rPr>
      </w:pPr>
      <w:r>
        <w:rPr>
          <w:rFonts w:hint="eastAsia"/>
          <w:sz w:val="24"/>
        </w:rPr>
        <w:t>项目名称：</w:t>
      </w:r>
      <w:r>
        <w:rPr>
          <w:rFonts w:hint="eastAsia" w:ascii="宋体" w:hAnsi="宋体" w:cs="宋体"/>
          <w:b/>
          <w:sz w:val="28"/>
          <w:szCs w:val="28"/>
        </w:rPr>
        <w:t>110kV崇善（醇香）送变电工程</w:t>
      </w:r>
    </w:p>
    <w:p w14:paraId="302D3317">
      <w:pPr>
        <w:spacing w:line="360" w:lineRule="exact"/>
        <w:rPr>
          <w:rFonts w:ascii="宋体" w:hAnsi="宋体"/>
          <w:sz w:val="22"/>
          <w:szCs w:val="22"/>
        </w:rPr>
      </w:pPr>
    </w:p>
    <w:tbl>
      <w:tblPr>
        <w:tblStyle w:val="15"/>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1066A13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noWrap w:val="0"/>
            <w:vAlign w:val="center"/>
          </w:tcPr>
          <w:p w14:paraId="167E1A2B">
            <w:pPr>
              <w:jc w:val="center"/>
              <w:rPr>
                <w:rFonts w:hint="eastAsia"/>
                <w:b/>
                <w:sz w:val="24"/>
              </w:rPr>
            </w:pPr>
            <w:r>
              <w:rPr>
                <w:rFonts w:hint="eastAsia"/>
                <w:b/>
                <w:sz w:val="24"/>
              </w:rPr>
              <w:t>名称</w:t>
            </w:r>
          </w:p>
        </w:tc>
        <w:tc>
          <w:tcPr>
            <w:tcW w:w="2001" w:type="dxa"/>
            <w:gridSpan w:val="2"/>
            <w:noWrap w:val="0"/>
            <w:vAlign w:val="center"/>
          </w:tcPr>
          <w:p w14:paraId="1ECCCE2A">
            <w:pPr>
              <w:jc w:val="center"/>
              <w:rPr>
                <w:rFonts w:hint="eastAsia"/>
                <w:b/>
                <w:sz w:val="24"/>
              </w:rPr>
            </w:pPr>
            <w:r>
              <w:rPr>
                <w:rFonts w:hint="eastAsia"/>
                <w:b/>
                <w:sz w:val="24"/>
              </w:rPr>
              <w:t>招标范围</w:t>
            </w:r>
          </w:p>
        </w:tc>
        <w:tc>
          <w:tcPr>
            <w:tcW w:w="1788" w:type="dxa"/>
            <w:gridSpan w:val="2"/>
            <w:noWrap w:val="0"/>
            <w:vAlign w:val="center"/>
          </w:tcPr>
          <w:p w14:paraId="0C474494">
            <w:pPr>
              <w:jc w:val="center"/>
              <w:rPr>
                <w:rFonts w:hint="eastAsia"/>
                <w:b/>
                <w:sz w:val="24"/>
              </w:rPr>
            </w:pPr>
            <w:r>
              <w:rPr>
                <w:rFonts w:hint="eastAsia"/>
                <w:b/>
                <w:sz w:val="24"/>
              </w:rPr>
              <w:t>招标组织形式</w:t>
            </w:r>
          </w:p>
        </w:tc>
        <w:tc>
          <w:tcPr>
            <w:tcW w:w="2181" w:type="dxa"/>
            <w:gridSpan w:val="2"/>
            <w:noWrap w:val="0"/>
            <w:vAlign w:val="center"/>
          </w:tcPr>
          <w:p w14:paraId="59CD7A9C">
            <w:pPr>
              <w:jc w:val="center"/>
              <w:rPr>
                <w:rFonts w:hint="eastAsia"/>
                <w:b/>
                <w:sz w:val="24"/>
              </w:rPr>
            </w:pPr>
            <w:r>
              <w:rPr>
                <w:rFonts w:hint="eastAsia"/>
                <w:b/>
                <w:sz w:val="24"/>
              </w:rPr>
              <w:t>招标方式</w:t>
            </w:r>
          </w:p>
        </w:tc>
        <w:tc>
          <w:tcPr>
            <w:tcW w:w="1559" w:type="dxa"/>
            <w:vMerge w:val="restart"/>
            <w:noWrap w:val="0"/>
            <w:vAlign w:val="center"/>
          </w:tcPr>
          <w:p w14:paraId="70FACCD2">
            <w:pPr>
              <w:jc w:val="center"/>
              <w:rPr>
                <w:rFonts w:hint="eastAsia"/>
                <w:b/>
                <w:sz w:val="24"/>
              </w:rPr>
            </w:pPr>
            <w:r>
              <w:rPr>
                <w:rFonts w:hint="eastAsia"/>
                <w:b/>
                <w:sz w:val="24"/>
              </w:rPr>
              <w:t>不采用招标方式</w:t>
            </w:r>
          </w:p>
        </w:tc>
      </w:tr>
      <w:tr w14:paraId="763B3A41">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noWrap w:val="0"/>
            <w:vAlign w:val="top"/>
          </w:tcPr>
          <w:p w14:paraId="2460467A">
            <w:pPr>
              <w:jc w:val="center"/>
              <w:rPr>
                <w:rFonts w:hint="eastAsia"/>
                <w:b/>
                <w:sz w:val="24"/>
              </w:rPr>
            </w:pPr>
          </w:p>
        </w:tc>
        <w:tc>
          <w:tcPr>
            <w:tcW w:w="1008" w:type="dxa"/>
            <w:noWrap w:val="0"/>
            <w:vAlign w:val="center"/>
          </w:tcPr>
          <w:p w14:paraId="607B4571">
            <w:pPr>
              <w:jc w:val="center"/>
              <w:rPr>
                <w:rFonts w:hint="eastAsia"/>
                <w:b/>
                <w:sz w:val="24"/>
              </w:rPr>
            </w:pPr>
            <w:r>
              <w:rPr>
                <w:rFonts w:hint="eastAsia"/>
                <w:b/>
                <w:sz w:val="24"/>
              </w:rPr>
              <w:t>全部</w:t>
            </w:r>
          </w:p>
          <w:p w14:paraId="0BF1AEE1">
            <w:pPr>
              <w:jc w:val="center"/>
              <w:rPr>
                <w:rFonts w:hint="eastAsia"/>
                <w:b/>
                <w:sz w:val="24"/>
              </w:rPr>
            </w:pPr>
            <w:r>
              <w:rPr>
                <w:rFonts w:hint="eastAsia"/>
                <w:b/>
                <w:sz w:val="24"/>
              </w:rPr>
              <w:t>招标</w:t>
            </w:r>
          </w:p>
        </w:tc>
        <w:tc>
          <w:tcPr>
            <w:tcW w:w="993" w:type="dxa"/>
            <w:noWrap w:val="0"/>
            <w:vAlign w:val="center"/>
          </w:tcPr>
          <w:p w14:paraId="6098C7A9">
            <w:pPr>
              <w:jc w:val="center"/>
              <w:rPr>
                <w:rFonts w:hint="eastAsia"/>
                <w:b/>
                <w:sz w:val="24"/>
              </w:rPr>
            </w:pPr>
            <w:r>
              <w:rPr>
                <w:rFonts w:hint="eastAsia"/>
                <w:b/>
                <w:sz w:val="24"/>
              </w:rPr>
              <w:t>部分</w:t>
            </w:r>
          </w:p>
          <w:p w14:paraId="621415BF">
            <w:pPr>
              <w:jc w:val="center"/>
              <w:rPr>
                <w:rFonts w:hint="eastAsia"/>
                <w:b/>
                <w:sz w:val="24"/>
              </w:rPr>
            </w:pPr>
            <w:r>
              <w:rPr>
                <w:rFonts w:hint="eastAsia"/>
                <w:b/>
                <w:sz w:val="24"/>
              </w:rPr>
              <w:t>招标</w:t>
            </w:r>
          </w:p>
        </w:tc>
        <w:tc>
          <w:tcPr>
            <w:tcW w:w="850" w:type="dxa"/>
            <w:noWrap w:val="0"/>
            <w:vAlign w:val="center"/>
          </w:tcPr>
          <w:p w14:paraId="0673DB0E">
            <w:pPr>
              <w:jc w:val="center"/>
              <w:rPr>
                <w:rFonts w:hint="eastAsia"/>
                <w:b/>
                <w:sz w:val="24"/>
              </w:rPr>
            </w:pPr>
            <w:r>
              <w:rPr>
                <w:rFonts w:hint="eastAsia"/>
                <w:b/>
                <w:sz w:val="24"/>
              </w:rPr>
              <w:t>自行</w:t>
            </w:r>
          </w:p>
          <w:p w14:paraId="0725BB8F">
            <w:pPr>
              <w:jc w:val="center"/>
              <w:rPr>
                <w:rFonts w:hint="eastAsia"/>
                <w:b/>
                <w:sz w:val="24"/>
              </w:rPr>
            </w:pPr>
            <w:r>
              <w:rPr>
                <w:rFonts w:hint="eastAsia"/>
                <w:b/>
                <w:sz w:val="24"/>
              </w:rPr>
              <w:t>招标</w:t>
            </w:r>
          </w:p>
        </w:tc>
        <w:tc>
          <w:tcPr>
            <w:tcW w:w="938" w:type="dxa"/>
            <w:noWrap w:val="0"/>
            <w:vAlign w:val="center"/>
          </w:tcPr>
          <w:p w14:paraId="6EAFC88F">
            <w:pPr>
              <w:jc w:val="center"/>
              <w:rPr>
                <w:rFonts w:hint="eastAsia"/>
                <w:b/>
                <w:sz w:val="24"/>
              </w:rPr>
            </w:pPr>
            <w:r>
              <w:rPr>
                <w:rFonts w:hint="eastAsia"/>
                <w:b/>
                <w:sz w:val="24"/>
              </w:rPr>
              <w:t>委托</w:t>
            </w:r>
          </w:p>
          <w:p w14:paraId="6364C258">
            <w:pPr>
              <w:jc w:val="center"/>
              <w:rPr>
                <w:rFonts w:hint="eastAsia"/>
                <w:b/>
                <w:sz w:val="24"/>
              </w:rPr>
            </w:pPr>
            <w:r>
              <w:rPr>
                <w:rFonts w:hint="eastAsia"/>
                <w:b/>
                <w:sz w:val="24"/>
              </w:rPr>
              <w:t>招标</w:t>
            </w:r>
          </w:p>
        </w:tc>
        <w:tc>
          <w:tcPr>
            <w:tcW w:w="1047" w:type="dxa"/>
            <w:noWrap w:val="0"/>
            <w:vAlign w:val="center"/>
          </w:tcPr>
          <w:p w14:paraId="45CD3504">
            <w:pPr>
              <w:jc w:val="center"/>
              <w:rPr>
                <w:rFonts w:hint="eastAsia"/>
                <w:b/>
                <w:sz w:val="24"/>
              </w:rPr>
            </w:pPr>
            <w:r>
              <w:rPr>
                <w:rFonts w:hint="eastAsia"/>
                <w:b/>
                <w:sz w:val="24"/>
              </w:rPr>
              <w:t>公开</w:t>
            </w:r>
          </w:p>
          <w:p w14:paraId="27D291A1">
            <w:pPr>
              <w:jc w:val="center"/>
              <w:rPr>
                <w:rFonts w:hint="eastAsia"/>
                <w:b/>
                <w:sz w:val="24"/>
              </w:rPr>
            </w:pPr>
            <w:r>
              <w:rPr>
                <w:rFonts w:hint="eastAsia"/>
                <w:b/>
                <w:sz w:val="24"/>
              </w:rPr>
              <w:t>招标</w:t>
            </w:r>
          </w:p>
        </w:tc>
        <w:tc>
          <w:tcPr>
            <w:tcW w:w="1134" w:type="dxa"/>
            <w:noWrap w:val="0"/>
            <w:vAlign w:val="center"/>
          </w:tcPr>
          <w:p w14:paraId="6A1B02CF">
            <w:pPr>
              <w:jc w:val="center"/>
              <w:rPr>
                <w:rFonts w:hint="eastAsia"/>
                <w:b/>
                <w:sz w:val="24"/>
              </w:rPr>
            </w:pPr>
            <w:r>
              <w:rPr>
                <w:rFonts w:hint="eastAsia"/>
                <w:b/>
                <w:sz w:val="24"/>
              </w:rPr>
              <w:t>邀请</w:t>
            </w:r>
          </w:p>
          <w:p w14:paraId="6060E44F">
            <w:pPr>
              <w:jc w:val="center"/>
              <w:rPr>
                <w:rFonts w:hint="eastAsia"/>
                <w:b/>
                <w:sz w:val="24"/>
              </w:rPr>
            </w:pPr>
            <w:r>
              <w:rPr>
                <w:rFonts w:hint="eastAsia"/>
                <w:b/>
                <w:sz w:val="24"/>
              </w:rPr>
              <w:t>招标</w:t>
            </w:r>
          </w:p>
        </w:tc>
        <w:tc>
          <w:tcPr>
            <w:tcW w:w="1559" w:type="dxa"/>
            <w:vMerge w:val="continue"/>
            <w:noWrap w:val="0"/>
            <w:vAlign w:val="center"/>
          </w:tcPr>
          <w:p w14:paraId="6765BE14">
            <w:pPr>
              <w:jc w:val="center"/>
              <w:rPr>
                <w:rFonts w:hint="eastAsia"/>
                <w:b/>
                <w:sz w:val="24"/>
              </w:rPr>
            </w:pPr>
          </w:p>
        </w:tc>
      </w:tr>
      <w:tr w14:paraId="2B6F696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noWrap w:val="0"/>
            <w:vAlign w:val="center"/>
          </w:tcPr>
          <w:p w14:paraId="315043F5">
            <w:pPr>
              <w:jc w:val="center"/>
              <w:rPr>
                <w:rFonts w:hint="eastAsia"/>
                <w:sz w:val="24"/>
              </w:rPr>
            </w:pPr>
            <w:r>
              <w:rPr>
                <w:rFonts w:hint="eastAsia"/>
                <w:sz w:val="24"/>
              </w:rPr>
              <w:t>勘察</w:t>
            </w:r>
          </w:p>
        </w:tc>
        <w:tc>
          <w:tcPr>
            <w:tcW w:w="1008" w:type="dxa"/>
            <w:noWrap w:val="0"/>
            <w:vAlign w:val="center"/>
          </w:tcPr>
          <w:p w14:paraId="008ECAEA">
            <w:pPr>
              <w:jc w:val="center"/>
              <w:rPr>
                <w:rFonts w:hint="eastAsia"/>
                <w:sz w:val="24"/>
              </w:rPr>
            </w:pPr>
            <w:r>
              <w:rPr>
                <w:rFonts w:hint="eastAsia"/>
                <w:sz w:val="24"/>
              </w:rPr>
              <w:t>核准</w:t>
            </w:r>
          </w:p>
        </w:tc>
        <w:tc>
          <w:tcPr>
            <w:tcW w:w="993" w:type="dxa"/>
            <w:noWrap w:val="0"/>
            <w:vAlign w:val="center"/>
          </w:tcPr>
          <w:p w14:paraId="5770D02A">
            <w:pPr>
              <w:jc w:val="center"/>
              <w:rPr>
                <w:rFonts w:hint="eastAsia"/>
                <w:sz w:val="24"/>
              </w:rPr>
            </w:pPr>
          </w:p>
        </w:tc>
        <w:tc>
          <w:tcPr>
            <w:tcW w:w="850" w:type="dxa"/>
            <w:noWrap w:val="0"/>
            <w:vAlign w:val="center"/>
          </w:tcPr>
          <w:p w14:paraId="1DA4FBCC">
            <w:pPr>
              <w:jc w:val="center"/>
              <w:rPr>
                <w:rFonts w:hint="eastAsia"/>
                <w:sz w:val="24"/>
              </w:rPr>
            </w:pPr>
          </w:p>
        </w:tc>
        <w:tc>
          <w:tcPr>
            <w:tcW w:w="938" w:type="dxa"/>
            <w:noWrap w:val="0"/>
            <w:vAlign w:val="center"/>
          </w:tcPr>
          <w:p w14:paraId="41F74DDB">
            <w:pPr>
              <w:jc w:val="center"/>
              <w:rPr>
                <w:rFonts w:hint="eastAsia"/>
                <w:sz w:val="24"/>
              </w:rPr>
            </w:pPr>
            <w:r>
              <w:rPr>
                <w:rFonts w:hint="eastAsia"/>
                <w:sz w:val="24"/>
              </w:rPr>
              <w:t>核准</w:t>
            </w:r>
          </w:p>
        </w:tc>
        <w:tc>
          <w:tcPr>
            <w:tcW w:w="1047" w:type="dxa"/>
            <w:noWrap w:val="0"/>
            <w:vAlign w:val="center"/>
          </w:tcPr>
          <w:p w14:paraId="5401F0CC">
            <w:pPr>
              <w:jc w:val="center"/>
              <w:rPr>
                <w:rFonts w:hint="eastAsia"/>
                <w:sz w:val="24"/>
              </w:rPr>
            </w:pPr>
            <w:r>
              <w:rPr>
                <w:rFonts w:hint="eastAsia"/>
                <w:sz w:val="24"/>
              </w:rPr>
              <w:t>核准</w:t>
            </w:r>
          </w:p>
        </w:tc>
        <w:tc>
          <w:tcPr>
            <w:tcW w:w="1134" w:type="dxa"/>
            <w:noWrap w:val="0"/>
            <w:vAlign w:val="center"/>
          </w:tcPr>
          <w:p w14:paraId="46E58B2C">
            <w:pPr>
              <w:jc w:val="center"/>
              <w:rPr>
                <w:rFonts w:hint="eastAsia"/>
                <w:sz w:val="24"/>
              </w:rPr>
            </w:pPr>
          </w:p>
        </w:tc>
        <w:tc>
          <w:tcPr>
            <w:tcW w:w="1559" w:type="dxa"/>
            <w:noWrap w:val="0"/>
            <w:vAlign w:val="center"/>
          </w:tcPr>
          <w:p w14:paraId="218959B5">
            <w:pPr>
              <w:jc w:val="center"/>
              <w:rPr>
                <w:rFonts w:hint="eastAsia"/>
                <w:sz w:val="24"/>
              </w:rPr>
            </w:pPr>
          </w:p>
        </w:tc>
      </w:tr>
      <w:tr w14:paraId="52C4BF3B">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4C1998F9">
            <w:pPr>
              <w:jc w:val="center"/>
              <w:rPr>
                <w:rFonts w:hint="eastAsia"/>
                <w:sz w:val="24"/>
              </w:rPr>
            </w:pPr>
            <w:r>
              <w:rPr>
                <w:rFonts w:hint="eastAsia"/>
                <w:sz w:val="24"/>
              </w:rPr>
              <w:t>设计</w:t>
            </w:r>
          </w:p>
        </w:tc>
        <w:tc>
          <w:tcPr>
            <w:tcW w:w="1008" w:type="dxa"/>
            <w:noWrap w:val="0"/>
            <w:vAlign w:val="center"/>
          </w:tcPr>
          <w:p w14:paraId="39D797CB">
            <w:pPr>
              <w:ind w:firstLine="201" w:firstLineChars="84"/>
              <w:rPr>
                <w:rFonts w:hint="eastAsia"/>
                <w:sz w:val="24"/>
              </w:rPr>
            </w:pPr>
            <w:r>
              <w:rPr>
                <w:rFonts w:hint="eastAsia"/>
                <w:sz w:val="24"/>
              </w:rPr>
              <w:t>核准</w:t>
            </w:r>
          </w:p>
        </w:tc>
        <w:tc>
          <w:tcPr>
            <w:tcW w:w="993" w:type="dxa"/>
            <w:noWrap w:val="0"/>
            <w:vAlign w:val="center"/>
          </w:tcPr>
          <w:p w14:paraId="161EA58C">
            <w:pPr>
              <w:jc w:val="center"/>
              <w:rPr>
                <w:rFonts w:hint="eastAsia"/>
                <w:sz w:val="24"/>
              </w:rPr>
            </w:pPr>
          </w:p>
        </w:tc>
        <w:tc>
          <w:tcPr>
            <w:tcW w:w="850" w:type="dxa"/>
            <w:noWrap w:val="0"/>
            <w:vAlign w:val="center"/>
          </w:tcPr>
          <w:p w14:paraId="16BD926B">
            <w:pPr>
              <w:jc w:val="center"/>
              <w:rPr>
                <w:rFonts w:hint="eastAsia"/>
                <w:sz w:val="24"/>
              </w:rPr>
            </w:pPr>
          </w:p>
        </w:tc>
        <w:tc>
          <w:tcPr>
            <w:tcW w:w="938" w:type="dxa"/>
            <w:noWrap w:val="0"/>
            <w:vAlign w:val="center"/>
          </w:tcPr>
          <w:p w14:paraId="648D5A5C">
            <w:pPr>
              <w:ind w:firstLine="201" w:firstLineChars="84"/>
              <w:rPr>
                <w:rFonts w:hint="eastAsia"/>
                <w:sz w:val="24"/>
              </w:rPr>
            </w:pPr>
            <w:r>
              <w:rPr>
                <w:rFonts w:hint="eastAsia"/>
                <w:sz w:val="24"/>
              </w:rPr>
              <w:t>核准</w:t>
            </w:r>
          </w:p>
        </w:tc>
        <w:tc>
          <w:tcPr>
            <w:tcW w:w="1047" w:type="dxa"/>
            <w:noWrap w:val="0"/>
            <w:vAlign w:val="center"/>
          </w:tcPr>
          <w:p w14:paraId="44930885">
            <w:pPr>
              <w:ind w:firstLine="201" w:firstLineChars="84"/>
              <w:rPr>
                <w:rFonts w:hint="eastAsia"/>
                <w:sz w:val="24"/>
              </w:rPr>
            </w:pPr>
            <w:r>
              <w:rPr>
                <w:rFonts w:hint="eastAsia"/>
                <w:sz w:val="24"/>
              </w:rPr>
              <w:t>核准</w:t>
            </w:r>
          </w:p>
        </w:tc>
        <w:tc>
          <w:tcPr>
            <w:tcW w:w="1134" w:type="dxa"/>
            <w:noWrap w:val="0"/>
            <w:vAlign w:val="center"/>
          </w:tcPr>
          <w:p w14:paraId="1E1107B6">
            <w:pPr>
              <w:jc w:val="center"/>
              <w:rPr>
                <w:rFonts w:hint="eastAsia"/>
                <w:sz w:val="24"/>
              </w:rPr>
            </w:pPr>
          </w:p>
        </w:tc>
        <w:tc>
          <w:tcPr>
            <w:tcW w:w="1559" w:type="dxa"/>
            <w:noWrap w:val="0"/>
            <w:vAlign w:val="center"/>
          </w:tcPr>
          <w:p w14:paraId="540A8F02">
            <w:pPr>
              <w:ind w:firstLine="201" w:firstLineChars="84"/>
              <w:rPr>
                <w:rFonts w:hint="eastAsia"/>
                <w:sz w:val="24"/>
              </w:rPr>
            </w:pPr>
          </w:p>
        </w:tc>
      </w:tr>
      <w:tr w14:paraId="550D8565">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57B56BC5">
            <w:pPr>
              <w:jc w:val="center"/>
              <w:rPr>
                <w:rFonts w:hint="eastAsia"/>
                <w:sz w:val="24"/>
              </w:rPr>
            </w:pPr>
            <w:r>
              <w:rPr>
                <w:rFonts w:hint="eastAsia"/>
                <w:sz w:val="24"/>
              </w:rPr>
              <w:t>建筑</w:t>
            </w:r>
          </w:p>
          <w:p w14:paraId="180DE556">
            <w:pPr>
              <w:jc w:val="center"/>
              <w:rPr>
                <w:rFonts w:hint="eastAsia"/>
                <w:sz w:val="24"/>
              </w:rPr>
            </w:pPr>
            <w:r>
              <w:rPr>
                <w:rFonts w:hint="eastAsia"/>
                <w:sz w:val="24"/>
              </w:rPr>
              <w:t>工程</w:t>
            </w:r>
          </w:p>
        </w:tc>
        <w:tc>
          <w:tcPr>
            <w:tcW w:w="1008" w:type="dxa"/>
            <w:noWrap w:val="0"/>
            <w:vAlign w:val="center"/>
          </w:tcPr>
          <w:p w14:paraId="38053717">
            <w:pPr>
              <w:jc w:val="center"/>
              <w:rPr>
                <w:rFonts w:hint="eastAsia"/>
                <w:sz w:val="24"/>
              </w:rPr>
            </w:pPr>
            <w:r>
              <w:rPr>
                <w:rFonts w:hint="eastAsia"/>
                <w:sz w:val="24"/>
              </w:rPr>
              <w:t>核准</w:t>
            </w:r>
          </w:p>
        </w:tc>
        <w:tc>
          <w:tcPr>
            <w:tcW w:w="993" w:type="dxa"/>
            <w:noWrap w:val="0"/>
            <w:vAlign w:val="center"/>
          </w:tcPr>
          <w:p w14:paraId="50A1CB03">
            <w:pPr>
              <w:jc w:val="center"/>
              <w:rPr>
                <w:rFonts w:hint="eastAsia"/>
                <w:sz w:val="24"/>
              </w:rPr>
            </w:pPr>
          </w:p>
        </w:tc>
        <w:tc>
          <w:tcPr>
            <w:tcW w:w="850" w:type="dxa"/>
            <w:noWrap w:val="0"/>
            <w:vAlign w:val="center"/>
          </w:tcPr>
          <w:p w14:paraId="15705F4F">
            <w:pPr>
              <w:jc w:val="center"/>
              <w:rPr>
                <w:rFonts w:hint="eastAsia"/>
                <w:sz w:val="24"/>
              </w:rPr>
            </w:pPr>
          </w:p>
        </w:tc>
        <w:tc>
          <w:tcPr>
            <w:tcW w:w="938" w:type="dxa"/>
            <w:noWrap w:val="0"/>
            <w:vAlign w:val="center"/>
          </w:tcPr>
          <w:p w14:paraId="660DEF08">
            <w:pPr>
              <w:jc w:val="center"/>
              <w:rPr>
                <w:rFonts w:hint="eastAsia"/>
                <w:sz w:val="24"/>
              </w:rPr>
            </w:pPr>
            <w:r>
              <w:rPr>
                <w:rFonts w:hint="eastAsia"/>
                <w:sz w:val="24"/>
              </w:rPr>
              <w:t>核准</w:t>
            </w:r>
          </w:p>
        </w:tc>
        <w:tc>
          <w:tcPr>
            <w:tcW w:w="1047" w:type="dxa"/>
            <w:noWrap w:val="0"/>
            <w:vAlign w:val="center"/>
          </w:tcPr>
          <w:p w14:paraId="21AB892A">
            <w:pPr>
              <w:jc w:val="center"/>
              <w:rPr>
                <w:rFonts w:hint="eastAsia"/>
                <w:sz w:val="24"/>
              </w:rPr>
            </w:pPr>
            <w:r>
              <w:rPr>
                <w:rFonts w:hint="eastAsia"/>
                <w:sz w:val="24"/>
              </w:rPr>
              <w:t>核准</w:t>
            </w:r>
          </w:p>
        </w:tc>
        <w:tc>
          <w:tcPr>
            <w:tcW w:w="1134" w:type="dxa"/>
            <w:noWrap w:val="0"/>
            <w:vAlign w:val="center"/>
          </w:tcPr>
          <w:p w14:paraId="167E425B">
            <w:pPr>
              <w:jc w:val="center"/>
              <w:rPr>
                <w:rFonts w:hint="eastAsia"/>
                <w:sz w:val="24"/>
              </w:rPr>
            </w:pPr>
          </w:p>
        </w:tc>
        <w:tc>
          <w:tcPr>
            <w:tcW w:w="1559" w:type="dxa"/>
            <w:noWrap w:val="0"/>
            <w:vAlign w:val="center"/>
          </w:tcPr>
          <w:p w14:paraId="7493FC4F">
            <w:pPr>
              <w:jc w:val="center"/>
              <w:rPr>
                <w:rFonts w:hint="eastAsia"/>
                <w:sz w:val="24"/>
              </w:rPr>
            </w:pPr>
          </w:p>
        </w:tc>
      </w:tr>
      <w:tr w14:paraId="6939E5D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1E63C1AB">
            <w:pPr>
              <w:jc w:val="center"/>
              <w:rPr>
                <w:rFonts w:hint="eastAsia"/>
                <w:sz w:val="24"/>
              </w:rPr>
            </w:pPr>
            <w:r>
              <w:rPr>
                <w:rFonts w:hint="eastAsia"/>
                <w:sz w:val="24"/>
              </w:rPr>
              <w:t>安装</w:t>
            </w:r>
          </w:p>
          <w:p w14:paraId="193AE80E">
            <w:pPr>
              <w:jc w:val="center"/>
              <w:rPr>
                <w:rFonts w:hint="eastAsia"/>
                <w:sz w:val="24"/>
              </w:rPr>
            </w:pPr>
            <w:r>
              <w:rPr>
                <w:rFonts w:hint="eastAsia"/>
                <w:sz w:val="24"/>
              </w:rPr>
              <w:t>工程</w:t>
            </w:r>
          </w:p>
        </w:tc>
        <w:tc>
          <w:tcPr>
            <w:tcW w:w="1008" w:type="dxa"/>
            <w:noWrap w:val="0"/>
            <w:vAlign w:val="center"/>
          </w:tcPr>
          <w:p w14:paraId="0007C6B0">
            <w:pPr>
              <w:jc w:val="center"/>
              <w:rPr>
                <w:rFonts w:hint="eastAsia"/>
                <w:sz w:val="24"/>
              </w:rPr>
            </w:pPr>
            <w:r>
              <w:rPr>
                <w:rFonts w:hint="eastAsia"/>
                <w:sz w:val="24"/>
              </w:rPr>
              <w:t>核准</w:t>
            </w:r>
          </w:p>
        </w:tc>
        <w:tc>
          <w:tcPr>
            <w:tcW w:w="993" w:type="dxa"/>
            <w:noWrap w:val="0"/>
            <w:vAlign w:val="center"/>
          </w:tcPr>
          <w:p w14:paraId="33CB0486">
            <w:pPr>
              <w:jc w:val="center"/>
              <w:rPr>
                <w:rFonts w:hint="eastAsia"/>
                <w:sz w:val="24"/>
              </w:rPr>
            </w:pPr>
          </w:p>
        </w:tc>
        <w:tc>
          <w:tcPr>
            <w:tcW w:w="850" w:type="dxa"/>
            <w:noWrap w:val="0"/>
            <w:vAlign w:val="center"/>
          </w:tcPr>
          <w:p w14:paraId="67ADDD3B">
            <w:pPr>
              <w:jc w:val="center"/>
              <w:rPr>
                <w:rFonts w:hint="eastAsia"/>
                <w:sz w:val="24"/>
              </w:rPr>
            </w:pPr>
          </w:p>
        </w:tc>
        <w:tc>
          <w:tcPr>
            <w:tcW w:w="938" w:type="dxa"/>
            <w:noWrap w:val="0"/>
            <w:vAlign w:val="center"/>
          </w:tcPr>
          <w:p w14:paraId="32994E22">
            <w:pPr>
              <w:jc w:val="center"/>
              <w:rPr>
                <w:rFonts w:hint="eastAsia"/>
                <w:sz w:val="24"/>
              </w:rPr>
            </w:pPr>
            <w:r>
              <w:rPr>
                <w:rFonts w:hint="eastAsia"/>
                <w:sz w:val="24"/>
              </w:rPr>
              <w:t>核准</w:t>
            </w:r>
          </w:p>
        </w:tc>
        <w:tc>
          <w:tcPr>
            <w:tcW w:w="1047" w:type="dxa"/>
            <w:noWrap w:val="0"/>
            <w:vAlign w:val="center"/>
          </w:tcPr>
          <w:p w14:paraId="0C691059">
            <w:pPr>
              <w:jc w:val="center"/>
              <w:rPr>
                <w:rFonts w:hint="eastAsia"/>
                <w:sz w:val="24"/>
              </w:rPr>
            </w:pPr>
            <w:r>
              <w:rPr>
                <w:rFonts w:hint="eastAsia"/>
                <w:sz w:val="24"/>
              </w:rPr>
              <w:t>核准</w:t>
            </w:r>
          </w:p>
        </w:tc>
        <w:tc>
          <w:tcPr>
            <w:tcW w:w="1134" w:type="dxa"/>
            <w:noWrap w:val="0"/>
            <w:vAlign w:val="center"/>
          </w:tcPr>
          <w:p w14:paraId="1A939E73">
            <w:pPr>
              <w:jc w:val="center"/>
              <w:rPr>
                <w:rFonts w:hint="eastAsia"/>
                <w:sz w:val="24"/>
              </w:rPr>
            </w:pPr>
          </w:p>
        </w:tc>
        <w:tc>
          <w:tcPr>
            <w:tcW w:w="1559" w:type="dxa"/>
            <w:noWrap w:val="0"/>
            <w:vAlign w:val="center"/>
          </w:tcPr>
          <w:p w14:paraId="19C2DB5F">
            <w:pPr>
              <w:jc w:val="center"/>
              <w:rPr>
                <w:rFonts w:hint="eastAsia"/>
                <w:sz w:val="24"/>
              </w:rPr>
            </w:pPr>
          </w:p>
        </w:tc>
      </w:tr>
      <w:tr w14:paraId="430EAC2F">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28A69331">
            <w:pPr>
              <w:jc w:val="center"/>
              <w:rPr>
                <w:rFonts w:hint="eastAsia"/>
                <w:sz w:val="24"/>
              </w:rPr>
            </w:pPr>
            <w:r>
              <w:rPr>
                <w:rFonts w:hint="eastAsia"/>
                <w:sz w:val="24"/>
              </w:rPr>
              <w:t>监理</w:t>
            </w:r>
          </w:p>
        </w:tc>
        <w:tc>
          <w:tcPr>
            <w:tcW w:w="1008" w:type="dxa"/>
            <w:noWrap w:val="0"/>
            <w:vAlign w:val="center"/>
          </w:tcPr>
          <w:p w14:paraId="18159176">
            <w:pPr>
              <w:jc w:val="center"/>
              <w:rPr>
                <w:rFonts w:hint="eastAsia"/>
                <w:sz w:val="24"/>
              </w:rPr>
            </w:pPr>
            <w:r>
              <w:rPr>
                <w:rFonts w:hint="eastAsia"/>
                <w:sz w:val="24"/>
              </w:rPr>
              <w:t>核准</w:t>
            </w:r>
          </w:p>
        </w:tc>
        <w:tc>
          <w:tcPr>
            <w:tcW w:w="993" w:type="dxa"/>
            <w:noWrap w:val="0"/>
            <w:vAlign w:val="center"/>
          </w:tcPr>
          <w:p w14:paraId="317F056D">
            <w:pPr>
              <w:jc w:val="center"/>
              <w:rPr>
                <w:rFonts w:hint="eastAsia"/>
                <w:sz w:val="24"/>
              </w:rPr>
            </w:pPr>
          </w:p>
        </w:tc>
        <w:tc>
          <w:tcPr>
            <w:tcW w:w="850" w:type="dxa"/>
            <w:noWrap w:val="0"/>
            <w:vAlign w:val="center"/>
          </w:tcPr>
          <w:p w14:paraId="2135E329">
            <w:pPr>
              <w:jc w:val="center"/>
              <w:rPr>
                <w:rFonts w:hint="eastAsia"/>
                <w:sz w:val="24"/>
              </w:rPr>
            </w:pPr>
          </w:p>
        </w:tc>
        <w:tc>
          <w:tcPr>
            <w:tcW w:w="938" w:type="dxa"/>
            <w:noWrap w:val="0"/>
            <w:vAlign w:val="center"/>
          </w:tcPr>
          <w:p w14:paraId="16CBF375">
            <w:pPr>
              <w:jc w:val="center"/>
              <w:rPr>
                <w:rFonts w:hint="eastAsia"/>
                <w:sz w:val="24"/>
              </w:rPr>
            </w:pPr>
            <w:r>
              <w:rPr>
                <w:rFonts w:hint="eastAsia"/>
                <w:sz w:val="24"/>
              </w:rPr>
              <w:t>核准</w:t>
            </w:r>
          </w:p>
        </w:tc>
        <w:tc>
          <w:tcPr>
            <w:tcW w:w="1047" w:type="dxa"/>
            <w:noWrap w:val="0"/>
            <w:vAlign w:val="center"/>
          </w:tcPr>
          <w:p w14:paraId="2F1A69AF">
            <w:pPr>
              <w:jc w:val="center"/>
              <w:rPr>
                <w:rFonts w:hint="eastAsia"/>
                <w:sz w:val="24"/>
              </w:rPr>
            </w:pPr>
            <w:r>
              <w:rPr>
                <w:rFonts w:hint="eastAsia"/>
                <w:sz w:val="24"/>
              </w:rPr>
              <w:t>核准</w:t>
            </w:r>
          </w:p>
        </w:tc>
        <w:tc>
          <w:tcPr>
            <w:tcW w:w="1134" w:type="dxa"/>
            <w:noWrap w:val="0"/>
            <w:vAlign w:val="center"/>
          </w:tcPr>
          <w:p w14:paraId="371512AD">
            <w:pPr>
              <w:jc w:val="center"/>
              <w:rPr>
                <w:rFonts w:hint="eastAsia"/>
                <w:sz w:val="24"/>
              </w:rPr>
            </w:pPr>
          </w:p>
        </w:tc>
        <w:tc>
          <w:tcPr>
            <w:tcW w:w="1559" w:type="dxa"/>
            <w:noWrap w:val="0"/>
            <w:vAlign w:val="center"/>
          </w:tcPr>
          <w:p w14:paraId="16D1969C">
            <w:pPr>
              <w:jc w:val="center"/>
              <w:rPr>
                <w:rFonts w:hint="eastAsia"/>
                <w:sz w:val="24"/>
              </w:rPr>
            </w:pPr>
          </w:p>
        </w:tc>
      </w:tr>
      <w:tr w14:paraId="23032311">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4C26AF54">
            <w:pPr>
              <w:jc w:val="center"/>
              <w:rPr>
                <w:rFonts w:hint="eastAsia"/>
                <w:sz w:val="24"/>
              </w:rPr>
            </w:pPr>
            <w:r>
              <w:rPr>
                <w:rFonts w:hint="eastAsia"/>
                <w:sz w:val="24"/>
              </w:rPr>
              <w:t>设备</w:t>
            </w:r>
          </w:p>
        </w:tc>
        <w:tc>
          <w:tcPr>
            <w:tcW w:w="1008" w:type="dxa"/>
            <w:noWrap w:val="0"/>
            <w:vAlign w:val="center"/>
          </w:tcPr>
          <w:p w14:paraId="2C457674">
            <w:pPr>
              <w:jc w:val="center"/>
              <w:rPr>
                <w:rFonts w:hint="eastAsia"/>
                <w:sz w:val="24"/>
              </w:rPr>
            </w:pPr>
            <w:r>
              <w:rPr>
                <w:rFonts w:hint="eastAsia"/>
                <w:sz w:val="24"/>
              </w:rPr>
              <w:t>核准</w:t>
            </w:r>
          </w:p>
        </w:tc>
        <w:tc>
          <w:tcPr>
            <w:tcW w:w="993" w:type="dxa"/>
            <w:noWrap w:val="0"/>
            <w:vAlign w:val="center"/>
          </w:tcPr>
          <w:p w14:paraId="4B8EF8C1">
            <w:pPr>
              <w:jc w:val="center"/>
              <w:rPr>
                <w:rFonts w:hint="eastAsia"/>
                <w:sz w:val="24"/>
              </w:rPr>
            </w:pPr>
          </w:p>
        </w:tc>
        <w:tc>
          <w:tcPr>
            <w:tcW w:w="850" w:type="dxa"/>
            <w:noWrap w:val="0"/>
            <w:vAlign w:val="center"/>
          </w:tcPr>
          <w:p w14:paraId="4A5D0789">
            <w:pPr>
              <w:jc w:val="center"/>
              <w:rPr>
                <w:rFonts w:hint="eastAsia"/>
                <w:sz w:val="24"/>
              </w:rPr>
            </w:pPr>
          </w:p>
        </w:tc>
        <w:tc>
          <w:tcPr>
            <w:tcW w:w="938" w:type="dxa"/>
            <w:noWrap w:val="0"/>
            <w:vAlign w:val="center"/>
          </w:tcPr>
          <w:p w14:paraId="60997C08">
            <w:pPr>
              <w:jc w:val="center"/>
              <w:rPr>
                <w:rFonts w:hint="eastAsia"/>
                <w:sz w:val="24"/>
              </w:rPr>
            </w:pPr>
            <w:r>
              <w:rPr>
                <w:rFonts w:hint="eastAsia"/>
                <w:sz w:val="24"/>
              </w:rPr>
              <w:t>核准</w:t>
            </w:r>
          </w:p>
        </w:tc>
        <w:tc>
          <w:tcPr>
            <w:tcW w:w="1047" w:type="dxa"/>
            <w:noWrap w:val="0"/>
            <w:vAlign w:val="center"/>
          </w:tcPr>
          <w:p w14:paraId="0ADD0D3D">
            <w:pPr>
              <w:jc w:val="center"/>
              <w:rPr>
                <w:rFonts w:hint="eastAsia"/>
                <w:sz w:val="24"/>
              </w:rPr>
            </w:pPr>
            <w:r>
              <w:rPr>
                <w:rFonts w:hint="eastAsia"/>
                <w:sz w:val="24"/>
              </w:rPr>
              <w:t>核准</w:t>
            </w:r>
          </w:p>
        </w:tc>
        <w:tc>
          <w:tcPr>
            <w:tcW w:w="1134" w:type="dxa"/>
            <w:noWrap w:val="0"/>
            <w:vAlign w:val="center"/>
          </w:tcPr>
          <w:p w14:paraId="492E55D5">
            <w:pPr>
              <w:jc w:val="center"/>
              <w:rPr>
                <w:rFonts w:hint="eastAsia"/>
                <w:sz w:val="24"/>
              </w:rPr>
            </w:pPr>
          </w:p>
        </w:tc>
        <w:tc>
          <w:tcPr>
            <w:tcW w:w="1559" w:type="dxa"/>
            <w:noWrap w:val="0"/>
            <w:vAlign w:val="center"/>
          </w:tcPr>
          <w:p w14:paraId="472DC3F7">
            <w:pPr>
              <w:jc w:val="center"/>
              <w:rPr>
                <w:rFonts w:hint="eastAsia"/>
                <w:sz w:val="24"/>
              </w:rPr>
            </w:pPr>
          </w:p>
        </w:tc>
      </w:tr>
      <w:tr w14:paraId="5AC8C9E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2B056669">
            <w:pPr>
              <w:jc w:val="center"/>
              <w:rPr>
                <w:rFonts w:hint="eastAsia"/>
                <w:sz w:val="24"/>
              </w:rPr>
            </w:pPr>
            <w:r>
              <w:rPr>
                <w:rFonts w:hint="eastAsia"/>
                <w:sz w:val="24"/>
              </w:rPr>
              <w:t>重要材料</w:t>
            </w:r>
          </w:p>
        </w:tc>
        <w:tc>
          <w:tcPr>
            <w:tcW w:w="1008" w:type="dxa"/>
            <w:noWrap w:val="0"/>
            <w:vAlign w:val="center"/>
          </w:tcPr>
          <w:p w14:paraId="315481ED">
            <w:pPr>
              <w:jc w:val="center"/>
              <w:rPr>
                <w:rFonts w:hint="eastAsia"/>
                <w:sz w:val="24"/>
              </w:rPr>
            </w:pPr>
            <w:r>
              <w:rPr>
                <w:rFonts w:hint="eastAsia"/>
                <w:sz w:val="24"/>
              </w:rPr>
              <w:t>核准</w:t>
            </w:r>
          </w:p>
        </w:tc>
        <w:tc>
          <w:tcPr>
            <w:tcW w:w="993" w:type="dxa"/>
            <w:noWrap w:val="0"/>
            <w:vAlign w:val="center"/>
          </w:tcPr>
          <w:p w14:paraId="66502EEF">
            <w:pPr>
              <w:jc w:val="center"/>
              <w:rPr>
                <w:rFonts w:hint="eastAsia"/>
                <w:sz w:val="24"/>
              </w:rPr>
            </w:pPr>
          </w:p>
        </w:tc>
        <w:tc>
          <w:tcPr>
            <w:tcW w:w="850" w:type="dxa"/>
            <w:noWrap w:val="0"/>
            <w:vAlign w:val="center"/>
          </w:tcPr>
          <w:p w14:paraId="0AA979D0">
            <w:pPr>
              <w:jc w:val="center"/>
              <w:rPr>
                <w:rFonts w:hint="eastAsia"/>
                <w:sz w:val="24"/>
              </w:rPr>
            </w:pPr>
          </w:p>
        </w:tc>
        <w:tc>
          <w:tcPr>
            <w:tcW w:w="938" w:type="dxa"/>
            <w:noWrap w:val="0"/>
            <w:vAlign w:val="center"/>
          </w:tcPr>
          <w:p w14:paraId="4A0F77DF">
            <w:pPr>
              <w:jc w:val="center"/>
              <w:rPr>
                <w:rFonts w:hint="eastAsia"/>
                <w:sz w:val="24"/>
              </w:rPr>
            </w:pPr>
            <w:r>
              <w:rPr>
                <w:rFonts w:hint="eastAsia"/>
                <w:sz w:val="24"/>
              </w:rPr>
              <w:t>核准</w:t>
            </w:r>
          </w:p>
        </w:tc>
        <w:tc>
          <w:tcPr>
            <w:tcW w:w="1047" w:type="dxa"/>
            <w:noWrap w:val="0"/>
            <w:vAlign w:val="center"/>
          </w:tcPr>
          <w:p w14:paraId="19F64B96">
            <w:pPr>
              <w:jc w:val="center"/>
              <w:rPr>
                <w:rFonts w:hint="eastAsia"/>
                <w:sz w:val="24"/>
              </w:rPr>
            </w:pPr>
            <w:r>
              <w:rPr>
                <w:rFonts w:hint="eastAsia"/>
                <w:sz w:val="24"/>
              </w:rPr>
              <w:t>核准</w:t>
            </w:r>
          </w:p>
        </w:tc>
        <w:tc>
          <w:tcPr>
            <w:tcW w:w="1134" w:type="dxa"/>
            <w:noWrap w:val="0"/>
            <w:vAlign w:val="center"/>
          </w:tcPr>
          <w:p w14:paraId="28B23096">
            <w:pPr>
              <w:jc w:val="center"/>
              <w:rPr>
                <w:rFonts w:hint="eastAsia"/>
                <w:sz w:val="24"/>
              </w:rPr>
            </w:pPr>
          </w:p>
        </w:tc>
        <w:tc>
          <w:tcPr>
            <w:tcW w:w="1559" w:type="dxa"/>
            <w:noWrap w:val="0"/>
            <w:vAlign w:val="center"/>
          </w:tcPr>
          <w:p w14:paraId="29D4BECE">
            <w:pPr>
              <w:jc w:val="center"/>
              <w:rPr>
                <w:rFonts w:hint="eastAsia"/>
                <w:sz w:val="24"/>
              </w:rPr>
            </w:pPr>
          </w:p>
        </w:tc>
      </w:tr>
      <w:tr w14:paraId="08C3448E">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noWrap w:val="0"/>
            <w:vAlign w:val="center"/>
          </w:tcPr>
          <w:p w14:paraId="673F4131">
            <w:pPr>
              <w:jc w:val="center"/>
              <w:rPr>
                <w:rFonts w:hint="eastAsia"/>
                <w:sz w:val="24"/>
              </w:rPr>
            </w:pPr>
            <w:r>
              <w:rPr>
                <w:rFonts w:hint="eastAsia"/>
                <w:sz w:val="24"/>
              </w:rPr>
              <w:t>其他</w:t>
            </w:r>
          </w:p>
        </w:tc>
        <w:tc>
          <w:tcPr>
            <w:tcW w:w="1008" w:type="dxa"/>
            <w:noWrap w:val="0"/>
            <w:vAlign w:val="center"/>
          </w:tcPr>
          <w:p w14:paraId="298CF618">
            <w:pPr>
              <w:jc w:val="center"/>
              <w:rPr>
                <w:rFonts w:hint="eastAsia"/>
                <w:sz w:val="24"/>
              </w:rPr>
            </w:pPr>
            <w:r>
              <w:rPr>
                <w:rFonts w:hint="eastAsia"/>
                <w:sz w:val="24"/>
              </w:rPr>
              <w:t>核准</w:t>
            </w:r>
          </w:p>
        </w:tc>
        <w:tc>
          <w:tcPr>
            <w:tcW w:w="993" w:type="dxa"/>
            <w:noWrap w:val="0"/>
            <w:vAlign w:val="center"/>
          </w:tcPr>
          <w:p w14:paraId="099D7919">
            <w:pPr>
              <w:jc w:val="center"/>
              <w:rPr>
                <w:rFonts w:hint="eastAsia"/>
                <w:sz w:val="24"/>
              </w:rPr>
            </w:pPr>
          </w:p>
        </w:tc>
        <w:tc>
          <w:tcPr>
            <w:tcW w:w="850" w:type="dxa"/>
            <w:noWrap w:val="0"/>
            <w:vAlign w:val="center"/>
          </w:tcPr>
          <w:p w14:paraId="53567ECA">
            <w:pPr>
              <w:jc w:val="center"/>
              <w:rPr>
                <w:rFonts w:hint="eastAsia"/>
                <w:sz w:val="24"/>
              </w:rPr>
            </w:pPr>
          </w:p>
        </w:tc>
        <w:tc>
          <w:tcPr>
            <w:tcW w:w="938" w:type="dxa"/>
            <w:noWrap w:val="0"/>
            <w:vAlign w:val="center"/>
          </w:tcPr>
          <w:p w14:paraId="2F164493">
            <w:pPr>
              <w:jc w:val="center"/>
              <w:rPr>
                <w:rFonts w:hint="eastAsia"/>
                <w:sz w:val="24"/>
              </w:rPr>
            </w:pPr>
            <w:r>
              <w:rPr>
                <w:rFonts w:hint="eastAsia"/>
                <w:sz w:val="24"/>
              </w:rPr>
              <w:t>核准</w:t>
            </w:r>
          </w:p>
        </w:tc>
        <w:tc>
          <w:tcPr>
            <w:tcW w:w="1047" w:type="dxa"/>
            <w:noWrap w:val="0"/>
            <w:vAlign w:val="center"/>
          </w:tcPr>
          <w:p w14:paraId="082EB8C2">
            <w:pPr>
              <w:jc w:val="center"/>
              <w:rPr>
                <w:rFonts w:hint="eastAsia"/>
                <w:sz w:val="24"/>
              </w:rPr>
            </w:pPr>
            <w:r>
              <w:rPr>
                <w:rFonts w:hint="eastAsia"/>
                <w:sz w:val="24"/>
              </w:rPr>
              <w:t>核准</w:t>
            </w:r>
          </w:p>
        </w:tc>
        <w:tc>
          <w:tcPr>
            <w:tcW w:w="1134" w:type="dxa"/>
            <w:noWrap w:val="0"/>
            <w:vAlign w:val="center"/>
          </w:tcPr>
          <w:p w14:paraId="13D9EE86">
            <w:pPr>
              <w:jc w:val="center"/>
              <w:rPr>
                <w:rFonts w:hint="eastAsia"/>
                <w:sz w:val="24"/>
              </w:rPr>
            </w:pPr>
          </w:p>
        </w:tc>
        <w:tc>
          <w:tcPr>
            <w:tcW w:w="1559" w:type="dxa"/>
            <w:noWrap w:val="0"/>
            <w:vAlign w:val="center"/>
          </w:tcPr>
          <w:p w14:paraId="4FF9E0BC">
            <w:pPr>
              <w:jc w:val="center"/>
              <w:rPr>
                <w:rFonts w:hint="eastAsia"/>
                <w:sz w:val="24"/>
              </w:rPr>
            </w:pPr>
          </w:p>
        </w:tc>
      </w:tr>
      <w:tr w14:paraId="0C8B5041">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8897" w:type="dxa"/>
            <w:gridSpan w:val="8"/>
            <w:noWrap w:val="0"/>
            <w:vAlign w:val="top"/>
          </w:tcPr>
          <w:p w14:paraId="662532AB">
            <w:pPr>
              <w:rPr>
                <w:rFonts w:ascii="宋体" w:hAnsi="宋体"/>
                <w:sz w:val="24"/>
              </w:rPr>
            </w:pPr>
            <w:r>
              <w:rPr>
                <w:rFonts w:hint="eastAsia" w:ascii="宋体" w:hAnsi="宋体"/>
                <w:sz w:val="24"/>
              </w:rPr>
              <w:t xml:space="preserve">审批部门核准意见说明：  </w:t>
            </w:r>
          </w:p>
          <w:p w14:paraId="1717A977">
            <w:pPr>
              <w:ind w:firstLine="480" w:firstLineChars="200"/>
              <w:rPr>
                <w:rFonts w:hint="eastAsia"/>
              </w:rPr>
            </w:pPr>
            <w:r>
              <w:rPr>
                <w:rFonts w:hint="eastAsia" w:ascii="宋体" w:hAnsi="宋体"/>
                <w:sz w:val="24"/>
              </w:rPr>
              <w:t>根据请严格执行《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rPr>
              <w:t>。</w:t>
            </w:r>
          </w:p>
          <w:p w14:paraId="0859122C">
            <w:pPr>
              <w:rPr>
                <w:rFonts w:hint="eastAsia"/>
                <w:sz w:val="24"/>
              </w:rPr>
            </w:pPr>
          </w:p>
          <w:p w14:paraId="27E74222">
            <w:pPr>
              <w:rPr>
                <w:rFonts w:hint="eastAsia"/>
                <w:sz w:val="24"/>
              </w:rPr>
            </w:pPr>
          </w:p>
          <w:p w14:paraId="7DD01CE7">
            <w:pPr>
              <w:ind w:left="5880" w:leftChars="2800"/>
              <w:rPr>
                <w:rFonts w:hint="eastAsia"/>
                <w:sz w:val="24"/>
              </w:rPr>
            </w:pPr>
            <w:r>
              <w:rPr>
                <w:rFonts w:hint="eastAsia"/>
                <w:sz w:val="24"/>
              </w:rPr>
              <w:t xml:space="preserve">                                                     </w:t>
            </w:r>
          </w:p>
          <w:p w14:paraId="78CCFEE4">
            <w:pPr>
              <w:ind w:firstLine="5520" w:firstLineChars="2300"/>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w:t>
            </w:r>
          </w:p>
          <w:p w14:paraId="25C44469">
            <w:pPr>
              <w:rPr>
                <w:rFonts w:hint="eastAsia"/>
                <w:sz w:val="24"/>
              </w:rPr>
            </w:pPr>
          </w:p>
          <w:p w14:paraId="3311B8CC">
            <w:pPr>
              <w:jc w:val="center"/>
              <w:rPr>
                <w:rFonts w:hint="eastAsia"/>
                <w:sz w:val="24"/>
              </w:rPr>
            </w:pPr>
          </w:p>
          <w:p w14:paraId="2A287523">
            <w:pPr>
              <w:rPr>
                <w:rFonts w:hint="eastAsia"/>
                <w:sz w:val="24"/>
              </w:rPr>
            </w:pPr>
          </w:p>
        </w:tc>
      </w:tr>
    </w:tbl>
    <w:p w14:paraId="38D12DDC">
      <w:pPr>
        <w:rPr>
          <w:rFonts w:hint="eastAsia" w:ascii="宋体" w:hAnsi="宋体" w:eastAsia="宋体"/>
          <w:sz w:val="24"/>
          <w:lang w:eastAsia="zh-CN"/>
        </w:rPr>
      </w:pPr>
    </w:p>
    <w:sectPr>
      <w:headerReference r:id="rId7" w:type="first"/>
      <w:headerReference r:id="rId5" w:type="default"/>
      <w:footerReference r:id="rId8" w:type="default"/>
      <w:headerReference r:id="rId6" w:type="even"/>
      <w:footerReference r:id="rId9" w:type="even"/>
      <w:pgSz w:w="11906" w:h="16838"/>
      <w:pgMar w:top="1701" w:right="1474" w:bottom="1134" w:left="1587"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D6AE20-780A-4EAB-8A8C-B4D951A61DFE}"/>
  </w:font>
  <w:font w:name="黑体">
    <w:panose1 w:val="02010609060101010101"/>
    <w:charset w:val="86"/>
    <w:family w:val="auto"/>
    <w:pitch w:val="default"/>
    <w:sig w:usb0="800002BF" w:usb1="38CF7CFA" w:usb2="00000016" w:usb3="00000000" w:csb0="00040001" w:csb1="00000000"/>
    <w:embedRegular r:id="rId2" w:fontKey="{619AF0D8-5EE3-4D5F-B7F4-C9198BC076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embedRegular r:id="rId3" w:fontKey="{EE8CFD4C-4484-4B43-A57D-33C32ACB933A}"/>
  </w:font>
  <w:font w:name="仿宋_GB2312">
    <w:altName w:val="仿宋"/>
    <w:panose1 w:val="02010609030101010101"/>
    <w:charset w:val="86"/>
    <w:family w:val="modern"/>
    <w:pitch w:val="default"/>
    <w:sig w:usb0="00000000" w:usb1="00000000" w:usb2="00000000" w:usb3="00000000" w:csb0="00040000" w:csb1="00000000"/>
    <w:embedRegular r:id="rId4" w:fontKey="{BCD9CB59-23B6-42B9-BDCF-CF952B297974}"/>
  </w:font>
  <w:font w:name="华文中宋">
    <w:panose1 w:val="02010600040101010101"/>
    <w:charset w:val="86"/>
    <w:family w:val="auto"/>
    <w:pitch w:val="default"/>
    <w:sig w:usb0="00000287" w:usb1="080F0000" w:usb2="00000000" w:usb3="00000000" w:csb0="0004009F" w:csb1="DFD70000"/>
    <w:embedRegular r:id="rId5" w:fontKey="{F987C60C-2BB3-42BF-AA6A-4B1218E17352}"/>
  </w:font>
  <w:font w:name="方正小标宋简体">
    <w:panose1 w:val="02000000000000000000"/>
    <w:charset w:val="86"/>
    <w:family w:val="script"/>
    <w:pitch w:val="default"/>
    <w:sig w:usb0="00000001" w:usb1="08000000" w:usb2="00000000" w:usb3="00000000" w:csb0="00040000" w:csb1="00000000"/>
    <w:embedRegular r:id="rId6" w:fontKey="{5D64FFC2-5FA6-4E65-B73F-1775AEC0852F}"/>
  </w:font>
  <w:font w:name="仿宋">
    <w:panose1 w:val="02010609060101010101"/>
    <w:charset w:val="86"/>
    <w:family w:val="modern"/>
    <w:pitch w:val="default"/>
    <w:sig w:usb0="800002BF" w:usb1="38CF7CFA" w:usb2="00000016" w:usb3="00000000" w:csb0="00040001" w:csb1="00000000"/>
    <w:embedRegular r:id="rId7" w:fontKey="{AABCDDE4-C50E-4B05-B918-7C9CF0E1A629}"/>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embedRegular r:id="rId8" w:fontKey="{40DF9B1A-F355-4E17-BB09-F748F93F4E72}"/>
  </w:font>
  <w:font w:name="楷体">
    <w:panose1 w:val="02010609060101010101"/>
    <w:charset w:val="86"/>
    <w:family w:val="auto"/>
    <w:pitch w:val="default"/>
    <w:sig w:usb0="800002BF" w:usb1="38CF7CFA" w:usb2="00000016" w:usb3="00000000" w:csb0="00040001" w:csb1="00000000"/>
  </w:font>
  <w:font w:name="KSOF16678F55">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767E0">
    <w:pPr>
      <w:widowControl w:val="0"/>
      <w:snapToGrid w:val="0"/>
      <w:ind w:right="360"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30D58">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FE30D58">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C6F7D">
    <w:pPr>
      <w:framePr w:wrap="around" w:vAnchor="text" w:hAnchor="margin" w:xAlign="outside" w:y="1"/>
      <w:widowControl w:val="0"/>
      <w:snapToGrid w:val="0"/>
      <w:jc w:val="left"/>
      <w:rPr>
        <w:rStyle w:val="18"/>
        <w:rFonts w:ascii="Times New Roman" w:hAnsi="Times New Roman" w:eastAsia="宋体" w:cs="Times New Roman"/>
        <w:kern w:val="2"/>
        <w:sz w:val="32"/>
        <w:szCs w:val="32"/>
        <w:lang w:val="en-US" w:eastAsia="zh-CN" w:bidi="ar-SA"/>
      </w:rPr>
    </w:pPr>
    <w:r>
      <w:rPr>
        <w:rStyle w:val="18"/>
        <w:rFonts w:ascii="Times New Roman" w:hAnsi="Times New Roman" w:eastAsia="宋体" w:cs="Times New Roman"/>
        <w:kern w:val="2"/>
        <w:sz w:val="32"/>
        <w:szCs w:val="32"/>
        <w:lang w:val="en-US" w:eastAsia="zh-CN" w:bidi="ar-SA"/>
      </w:rPr>
      <w:fldChar w:fldCharType="begin"/>
    </w:r>
    <w:r>
      <w:rPr>
        <w:rStyle w:val="18"/>
        <w:rFonts w:ascii="Times New Roman" w:hAnsi="Times New Roman" w:eastAsia="宋体" w:cs="Times New Roman"/>
        <w:kern w:val="2"/>
        <w:sz w:val="32"/>
        <w:szCs w:val="32"/>
        <w:lang w:val="en-US" w:eastAsia="zh-CN" w:bidi="ar-SA"/>
      </w:rPr>
      <w:instrText xml:space="preserve">PAGE  </w:instrText>
    </w:r>
    <w:r>
      <w:rPr>
        <w:rStyle w:val="18"/>
        <w:rFonts w:ascii="Times New Roman" w:hAnsi="Times New Roman" w:eastAsia="宋体" w:cs="Times New Roman"/>
        <w:kern w:val="2"/>
        <w:sz w:val="32"/>
        <w:szCs w:val="32"/>
        <w:lang w:val="en-US" w:eastAsia="zh-CN" w:bidi="ar-SA"/>
      </w:rPr>
      <w:fldChar w:fldCharType="separate"/>
    </w:r>
    <w:r>
      <w:rPr>
        <w:rStyle w:val="18"/>
        <w:rFonts w:ascii="Times New Roman" w:hAnsi="Times New Roman" w:eastAsia="宋体" w:cs="Times New Roman"/>
        <w:kern w:val="2"/>
        <w:sz w:val="32"/>
        <w:szCs w:val="32"/>
        <w:lang w:val="en-US" w:eastAsia="zh-CN" w:bidi="ar-SA"/>
      </w:rPr>
      <w:t>- 2 -</w:t>
    </w:r>
    <w:r>
      <w:rPr>
        <w:rStyle w:val="18"/>
        <w:rFonts w:ascii="Times New Roman" w:hAnsi="Times New Roman" w:eastAsia="宋体" w:cs="Times New Roman"/>
        <w:kern w:val="2"/>
        <w:sz w:val="32"/>
        <w:szCs w:val="32"/>
        <w:lang w:val="en-US" w:eastAsia="zh-CN" w:bidi="ar-SA"/>
      </w:rPr>
      <w:fldChar w:fldCharType="end"/>
    </w:r>
  </w:p>
  <w:p w14:paraId="59B9DC64">
    <w:pPr>
      <w:widowControl w:val="0"/>
      <w:snapToGrid w:val="0"/>
      <w:ind w:right="360" w:firstLine="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6D5AF">
    <w:pPr>
      <w:framePr w:wrap="around" w:vAnchor="text" w:hAnchor="margin" w:xAlign="outside" w:y="1"/>
      <w:widowControl w:val="0"/>
      <w:snapToGrid w:val="0"/>
      <w:jc w:val="left"/>
      <w:rPr>
        <w:rStyle w:val="18"/>
        <w:rFonts w:ascii="Times New Roman" w:hAnsi="Times New Roman" w:eastAsia="宋体" w:cs="Times New Roman"/>
        <w:kern w:val="2"/>
        <w:sz w:val="18"/>
        <w:szCs w:val="18"/>
        <w:lang w:val="en-US" w:eastAsia="zh-CN" w:bidi="ar-SA"/>
      </w:rPr>
    </w:pPr>
    <w:r>
      <w:rPr>
        <w:rStyle w:val="18"/>
        <w:rFonts w:ascii="Times New Roman" w:hAnsi="Times New Roman" w:eastAsia="宋体" w:cs="Times New Roman"/>
        <w:kern w:val="2"/>
        <w:sz w:val="21"/>
        <w:szCs w:val="24"/>
        <w:lang w:val="en-US" w:eastAsia="zh-CN" w:bidi="ar-SA"/>
      </w:rPr>
      <w:fldChar w:fldCharType="begin"/>
    </w:r>
    <w:r>
      <w:rPr>
        <w:rStyle w:val="18"/>
        <w:rFonts w:ascii="Times New Roman" w:hAnsi="Times New Roman" w:eastAsia="宋体" w:cs="Times New Roman"/>
        <w:kern w:val="2"/>
        <w:sz w:val="21"/>
        <w:szCs w:val="24"/>
        <w:lang w:val="en-US" w:eastAsia="zh-CN" w:bidi="ar-SA"/>
      </w:rPr>
      <w:instrText xml:space="preserve">PAGE  </w:instrText>
    </w:r>
    <w:r>
      <w:rPr>
        <w:rStyle w:val="18"/>
        <w:rFonts w:ascii="Times New Roman" w:hAnsi="Times New Roman" w:eastAsia="宋体" w:cs="Times New Roman"/>
        <w:kern w:val="2"/>
        <w:sz w:val="21"/>
        <w:szCs w:val="24"/>
        <w:lang w:val="en-US" w:eastAsia="zh-CN" w:bidi="ar-SA"/>
      </w:rPr>
      <w:fldChar w:fldCharType="end"/>
    </w:r>
  </w:p>
  <w:p w14:paraId="09C1F916">
    <w:pPr>
      <w:widowControl w:val="0"/>
      <w:snapToGrid w:val="0"/>
      <w:ind w:right="360" w:firstLine="360"/>
      <w:jc w:val="left"/>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0"/>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B8316">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pict>
        <v:shape id="_x0000_s4100" o:spid="_x0000_s4100" o:spt="136" type="#_x0000_t136" style="position:absolute;left:0pt;height:44.5pt;width:578.9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28BDE">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pict>
        <v:shape id="PowerPlusWaterMarkObject2" o:spid="_x0000_s4101"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DCAE8">
    <w:pPr>
      <w:widowControl w:val="0"/>
      <w:pBdr>
        <w:bottom w:val="single" w:color="auto" w:sz="6" w:space="1"/>
      </w:pBdr>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pict>
        <v:shape id="PowerPlusWaterMarkObject1" o:spid="_x0000_s4099"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F526AE"/>
    <w:multiLevelType w:val="singleLevel"/>
    <w:tmpl w:val="71F526A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5D0D5E"/>
    <w:rsid w:val="01FB041A"/>
    <w:rsid w:val="020A2568"/>
    <w:rsid w:val="021C52B0"/>
    <w:rsid w:val="029B227C"/>
    <w:rsid w:val="03E46820"/>
    <w:rsid w:val="06FD4180"/>
    <w:rsid w:val="08000695"/>
    <w:rsid w:val="09575B61"/>
    <w:rsid w:val="096E718E"/>
    <w:rsid w:val="0AC0648A"/>
    <w:rsid w:val="0EC26A83"/>
    <w:rsid w:val="10266135"/>
    <w:rsid w:val="122D1EA5"/>
    <w:rsid w:val="13094DDF"/>
    <w:rsid w:val="15193333"/>
    <w:rsid w:val="15E433A4"/>
    <w:rsid w:val="1683496B"/>
    <w:rsid w:val="16CB00C0"/>
    <w:rsid w:val="17CE1862"/>
    <w:rsid w:val="180F3C35"/>
    <w:rsid w:val="1B544B28"/>
    <w:rsid w:val="1BA95D0D"/>
    <w:rsid w:val="1DC60177"/>
    <w:rsid w:val="1EAE09F3"/>
    <w:rsid w:val="1F6F10D2"/>
    <w:rsid w:val="1FAD4BCF"/>
    <w:rsid w:val="2217065D"/>
    <w:rsid w:val="23CF4924"/>
    <w:rsid w:val="240B230C"/>
    <w:rsid w:val="250A64A0"/>
    <w:rsid w:val="2548374E"/>
    <w:rsid w:val="26393298"/>
    <w:rsid w:val="2680013C"/>
    <w:rsid w:val="277545A4"/>
    <w:rsid w:val="297D349C"/>
    <w:rsid w:val="29BB2216"/>
    <w:rsid w:val="2AE47955"/>
    <w:rsid w:val="2B051FCE"/>
    <w:rsid w:val="2D102879"/>
    <w:rsid w:val="2DAA608C"/>
    <w:rsid w:val="2E8224E6"/>
    <w:rsid w:val="31BE21B5"/>
    <w:rsid w:val="31CC64FB"/>
    <w:rsid w:val="326E42CA"/>
    <w:rsid w:val="33226E62"/>
    <w:rsid w:val="36266C69"/>
    <w:rsid w:val="36611BE4"/>
    <w:rsid w:val="383A69FC"/>
    <w:rsid w:val="38410E10"/>
    <w:rsid w:val="391A2715"/>
    <w:rsid w:val="3A06303A"/>
    <w:rsid w:val="3AF77A81"/>
    <w:rsid w:val="3D225064"/>
    <w:rsid w:val="3DCC25D9"/>
    <w:rsid w:val="3E9C1B33"/>
    <w:rsid w:val="40A14E3D"/>
    <w:rsid w:val="42E1479E"/>
    <w:rsid w:val="42F75C15"/>
    <w:rsid w:val="44AC1FC9"/>
    <w:rsid w:val="46494FE1"/>
    <w:rsid w:val="489D100D"/>
    <w:rsid w:val="491F15F9"/>
    <w:rsid w:val="4C126797"/>
    <w:rsid w:val="4DB14BCF"/>
    <w:rsid w:val="4E087FAC"/>
    <w:rsid w:val="50F25C6E"/>
    <w:rsid w:val="53F405BE"/>
    <w:rsid w:val="55A60148"/>
    <w:rsid w:val="565C5527"/>
    <w:rsid w:val="5664316A"/>
    <w:rsid w:val="583A23D4"/>
    <w:rsid w:val="58FE1654"/>
    <w:rsid w:val="596B480F"/>
    <w:rsid w:val="59CA3EB2"/>
    <w:rsid w:val="5A3D1059"/>
    <w:rsid w:val="5B322515"/>
    <w:rsid w:val="5C78796F"/>
    <w:rsid w:val="5FEC47EF"/>
    <w:rsid w:val="60D00657"/>
    <w:rsid w:val="639D7CBB"/>
    <w:rsid w:val="63E961A8"/>
    <w:rsid w:val="65CA0140"/>
    <w:rsid w:val="684C450D"/>
    <w:rsid w:val="69197DE4"/>
    <w:rsid w:val="6AAF68C7"/>
    <w:rsid w:val="6B9D470F"/>
    <w:rsid w:val="6BCE135A"/>
    <w:rsid w:val="6ED22F0F"/>
    <w:rsid w:val="6F1F62E5"/>
    <w:rsid w:val="701D1D1F"/>
    <w:rsid w:val="70C1323B"/>
    <w:rsid w:val="71C60738"/>
    <w:rsid w:val="73AE2A7E"/>
    <w:rsid w:val="741639DC"/>
    <w:rsid w:val="74537B4E"/>
    <w:rsid w:val="745B5755"/>
    <w:rsid w:val="75BF1D13"/>
    <w:rsid w:val="769B0AEB"/>
    <w:rsid w:val="76B11931"/>
    <w:rsid w:val="77AF74EA"/>
    <w:rsid w:val="78AB7B6D"/>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Salutation"/>
    <w:basedOn w:val="1"/>
    <w:next w:val="1"/>
    <w:qFormat/>
    <w:uiPriority w:val="0"/>
  </w:style>
  <w:style w:type="paragraph" w:styleId="5">
    <w:name w:val="Body Text"/>
    <w:basedOn w:val="1"/>
    <w:link w:val="21"/>
    <w:qFormat/>
    <w:uiPriority w:val="0"/>
    <w:pPr>
      <w:spacing w:after="120"/>
    </w:pPr>
  </w:style>
  <w:style w:type="paragraph" w:styleId="6">
    <w:name w:val="Body Text Indent"/>
    <w:basedOn w:val="1"/>
    <w:link w:val="22"/>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Date"/>
    <w:basedOn w:val="1"/>
    <w:next w:val="1"/>
    <w:link w:val="23"/>
    <w:qFormat/>
    <w:uiPriority w:val="0"/>
    <w:pPr>
      <w:ind w:left="100" w:leftChars="2500"/>
    </w:pPr>
  </w:style>
  <w:style w:type="paragraph" w:styleId="9">
    <w:name w:val="footer"/>
    <w:basedOn w:val="1"/>
    <w:link w:val="24"/>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tabs>
        <w:tab w:val="right" w:leader="dot" w:pos="8400"/>
      </w:tabs>
      <w:spacing w:line="480" w:lineRule="exact"/>
      <w:ind w:left="42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2"/>
    <w:next w:val="1"/>
    <w:link w:val="25"/>
    <w:qFormat/>
    <w:uiPriority w:val="0"/>
    <w:pPr>
      <w:widowControl/>
      <w:spacing w:before="0" w:after="0" w:line="640" w:lineRule="exact"/>
      <w:jc w:val="center"/>
    </w:pPr>
    <w:rPr>
      <w:rFonts w:eastAsia="方正小标宋_GBK"/>
      <w:bCs w:val="0"/>
      <w:sz w:val="36"/>
      <w:szCs w:val="32"/>
    </w:rPr>
  </w:style>
  <w:style w:type="paragraph" w:styleId="14">
    <w:name w:val="Body Text First Indent"/>
    <w:qFormat/>
    <w:uiPriority w:val="0"/>
    <w:pPr>
      <w:widowControl/>
      <w:overflowPunct w:val="0"/>
      <w:autoSpaceDE w:val="0"/>
      <w:autoSpaceDN w:val="0"/>
      <w:adjustRightInd w:val="0"/>
      <w:spacing w:after="120" w:afterLines="0" w:afterAutospacing="0"/>
      <w:ind w:firstLine="420"/>
      <w:jc w:val="left"/>
      <w:textAlignment w:val="baseline"/>
    </w:pPr>
    <w:rPr>
      <w:rFonts w:ascii="Times New Roman" w:hAnsi="Times New Roman" w:eastAsia="宋体" w:cs="Times New Roman"/>
      <w:kern w:val="2"/>
      <w:sz w:val="21"/>
      <w:szCs w:val="22"/>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rFonts w:cs="Times New Roman"/>
      <w:color w:val="0000FF"/>
      <w:u w:val="single"/>
    </w:rPr>
  </w:style>
  <w:style w:type="paragraph" w:customStyle="1" w:styleId="20">
    <w:name w:val="Normal Indent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character" w:customStyle="1" w:styleId="21">
    <w:name w:val="正文文本 Char"/>
    <w:basedOn w:val="17"/>
    <w:link w:val="5"/>
    <w:qFormat/>
    <w:uiPriority w:val="0"/>
    <w:rPr>
      <w:kern w:val="2"/>
      <w:sz w:val="21"/>
      <w:szCs w:val="24"/>
    </w:rPr>
  </w:style>
  <w:style w:type="character" w:customStyle="1" w:styleId="22">
    <w:name w:val="正文文本缩进 Char"/>
    <w:basedOn w:val="17"/>
    <w:link w:val="6"/>
    <w:qFormat/>
    <w:uiPriority w:val="0"/>
    <w:rPr>
      <w:kern w:val="2"/>
      <w:sz w:val="21"/>
      <w:szCs w:val="24"/>
    </w:rPr>
  </w:style>
  <w:style w:type="character" w:customStyle="1" w:styleId="23">
    <w:name w:val="日期 Char"/>
    <w:basedOn w:val="17"/>
    <w:link w:val="8"/>
    <w:qFormat/>
    <w:uiPriority w:val="0"/>
    <w:rPr>
      <w:kern w:val="2"/>
      <w:sz w:val="21"/>
      <w:szCs w:val="24"/>
    </w:rPr>
  </w:style>
  <w:style w:type="character" w:customStyle="1" w:styleId="24">
    <w:name w:val="页脚 Char"/>
    <w:basedOn w:val="17"/>
    <w:link w:val="9"/>
    <w:qFormat/>
    <w:locked/>
    <w:uiPriority w:val="0"/>
    <w:rPr>
      <w:rFonts w:eastAsia="宋体"/>
      <w:kern w:val="2"/>
      <w:sz w:val="18"/>
      <w:szCs w:val="18"/>
      <w:lang w:val="en-US" w:eastAsia="zh-CN" w:bidi="ar-SA"/>
    </w:rPr>
  </w:style>
  <w:style w:type="character" w:customStyle="1" w:styleId="25">
    <w:name w:val="标题 Char1"/>
    <w:link w:val="13"/>
    <w:qFormat/>
    <w:uiPriority w:val="0"/>
    <w:rPr>
      <w:rFonts w:eastAsia="方正小标宋_GBK"/>
      <w:b/>
      <w:kern w:val="44"/>
      <w:sz w:val="36"/>
      <w:szCs w:val="32"/>
      <w:lang w:bidi="ar-SA"/>
    </w:rPr>
  </w:style>
  <w:style w:type="paragraph" w:customStyle="1" w:styleId="26">
    <w:name w:val="主送"/>
    <w:basedOn w:val="4"/>
    <w:next w:val="1"/>
    <w:qFormat/>
    <w:uiPriority w:val="0"/>
    <w:pPr>
      <w:widowControl/>
      <w:spacing w:line="600" w:lineRule="exact"/>
      <w:jc w:val="left"/>
    </w:pPr>
    <w:rPr>
      <w:rFonts w:ascii="Calibri" w:hAnsi="Calibri"/>
      <w:kern w:val="0"/>
      <w:sz w:val="20"/>
    </w:rPr>
  </w:style>
  <w:style w:type="character" w:customStyle="1" w:styleId="27">
    <w:name w:val="Char Char1"/>
    <w:qFormat/>
    <w:uiPriority w:val="0"/>
    <w:rPr>
      <w:rFonts w:eastAsia="方正小标宋_GBK"/>
      <w:b/>
      <w:kern w:val="44"/>
      <w:sz w:val="36"/>
      <w:szCs w:val="32"/>
      <w:lang w:bidi="ar-SA"/>
    </w:rPr>
  </w:style>
  <w:style w:type="character" w:customStyle="1" w:styleId="28">
    <w:name w:val="Char Char5"/>
    <w:qFormat/>
    <w:uiPriority w:val="0"/>
    <w:rPr>
      <w:rFonts w:ascii="Times New Roman" w:hAnsi="Times New Roman" w:eastAsia="方正小标宋_GBK" w:cs="Times New Roman"/>
      <w:b/>
      <w:kern w:val="44"/>
      <w:sz w:val="36"/>
      <w:szCs w:val="32"/>
    </w:rPr>
  </w:style>
  <w:style w:type="paragraph" w:customStyle="1" w:styleId="29">
    <w:name w:val="_Style 27"/>
    <w:basedOn w:val="1"/>
    <w:qFormat/>
    <w:uiPriority w:val="0"/>
    <w:rPr>
      <w:sz w:val="28"/>
      <w:szCs w:val="28"/>
    </w:rPr>
  </w:style>
  <w:style w:type="character" w:customStyle="1" w:styleId="30">
    <w:name w:val="Char Char"/>
    <w:qFormat/>
    <w:locked/>
    <w:uiPriority w:val="0"/>
    <w:rPr>
      <w:rFonts w:ascii="方正小标宋_GBK" w:eastAsia="方正小标宋_GBK"/>
      <w:b/>
      <w:kern w:val="44"/>
      <w:sz w:val="36"/>
      <w:szCs w:val="32"/>
      <w:lang w:bidi="ar-SA"/>
    </w:rPr>
  </w:style>
  <w:style w:type="character" w:customStyle="1" w:styleId="31">
    <w:name w:val="标题 Char"/>
    <w:qFormat/>
    <w:locked/>
    <w:uiPriority w:val="0"/>
    <w:rPr>
      <w:rFonts w:ascii="方正小标宋_GBK" w:eastAsia="方正小标宋_GBK"/>
      <w:b/>
      <w:kern w:val="44"/>
      <w:sz w:val="36"/>
      <w:szCs w:val="32"/>
      <w:lang w:bidi="ar-SA"/>
    </w:rPr>
  </w:style>
  <w:style w:type="paragraph" w:customStyle="1" w:styleId="32">
    <w:name w:val="样式 标题 3 Char + 四号2"/>
    <w:basedOn w:val="1"/>
    <w:qFormat/>
    <w:uiPriority w:val="99"/>
    <w:pPr>
      <w:keepNext/>
      <w:keepLines/>
      <w:spacing w:line="360" w:lineRule="auto"/>
    </w:pPr>
    <w:rPr>
      <w:rFonts w:cs="宋体"/>
      <w:b/>
      <w:sz w:val="28"/>
      <w:szCs w:val="28"/>
    </w:rPr>
  </w:style>
  <w:style w:type="paragraph" w:customStyle="1" w:styleId="33">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4">
    <w:name w:val="NormalCharacter"/>
    <w:qFormat/>
    <w:uiPriority w:val="99"/>
    <w:rPr>
      <w:rFonts w:ascii="Times New Roman" w:hAnsi="Times New Roman" w:eastAsia="宋体"/>
    </w:rPr>
  </w:style>
  <w:style w:type="paragraph" w:customStyle="1" w:styleId="35">
    <w:name w:val="p0"/>
    <w:qFormat/>
    <w:uiPriority w:val="0"/>
    <w:pPr>
      <w:widowControl/>
      <w:jc w:val="both"/>
    </w:pPr>
    <w:rPr>
      <w:rFonts w:ascii="Times New Roman" w:hAnsi="Times New Roman" w:eastAsia="宋体"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1026" textRotate="1"/>
    <customShpInfo spid="_x0000_s4100"/>
    <customShpInfo spid="_x0000_s4101"/>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7</Pages>
  <Words>546</Words>
  <Characters>622</Characters>
  <Lines>4</Lines>
  <Paragraphs>6</Paragraphs>
  <TotalTime>26</TotalTime>
  <ScaleCrop>false</ScaleCrop>
  <LinksUpToDate>false</LinksUpToDate>
  <CharactersWithSpaces>638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神秘人</cp:lastModifiedBy>
  <cp:lastPrinted>2026-01-23T07:17:41Z</cp:lastPrinted>
  <dcterms:modified xsi:type="dcterms:W3CDTF">2026-01-23T07:32:43Z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BB018AFB32044CBA9BBF5AFD15D1D5A4_13</vt:lpwstr>
  </property>
  <property fmtid="{D5CDD505-2E9C-101B-9397-08002B2CF9AE}" pid="4" name="KSOTemplateDocerSaveRecord">
    <vt:lpwstr>eyJoZGlkIjoiY2RiMmY2ZGZmMTgyOGU5MTI3ODgzMTI5MmI3MjQ4ZDIiLCJ1c2VySWQiOiI0MDI4MzgwNjQifQ==</vt:lpwstr>
  </property>
</Properties>
</file>