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cstheme="minorEastAsia"/>
          <w:sz w:val="52"/>
          <w:szCs w:val="52"/>
        </w:rPr>
      </w:pPr>
      <w:bookmarkStart w:id="0" w:name="_Toc371312199"/>
      <w:bookmarkStart w:id="1" w:name="_Toc370126084"/>
    </w:p>
    <w:p>
      <w:pPr>
        <w:rPr>
          <w:rFonts w:asciiTheme="minorEastAsia" w:hAnsiTheme="minorEastAsia" w:eastAsiaTheme="minorEastAsia" w:cstheme="minorEastAsia"/>
          <w:sz w:val="52"/>
          <w:szCs w:val="52"/>
        </w:rPr>
      </w:pPr>
    </w:p>
    <w:p>
      <w:pPr>
        <w:rPr>
          <w:b/>
          <w:sz w:val="52"/>
          <w:szCs w:val="52"/>
        </w:rPr>
      </w:pPr>
    </w:p>
    <w:p>
      <w:pPr>
        <w:jc w:val="center"/>
        <w:rPr>
          <w:spacing w:val="20"/>
          <w:sz w:val="52"/>
          <w:szCs w:val="52"/>
        </w:rPr>
      </w:pPr>
      <w:r>
        <w:rPr>
          <w:spacing w:val="20"/>
          <w:sz w:val="52"/>
          <w:szCs w:val="52"/>
        </w:rPr>
        <w:t>自然灾害情况统计调查制度</w:t>
      </w:r>
    </w:p>
    <w:p>
      <w:pPr>
        <w:pStyle w:val="2"/>
        <w:ind w:firstLine="0" w:firstLineChars="0"/>
        <w:jc w:val="center"/>
        <w:rPr>
          <w:sz w:val="52"/>
          <w:szCs w:val="52"/>
        </w:rPr>
      </w:pPr>
    </w:p>
    <w:p>
      <w:pPr>
        <w:jc w:val="left"/>
        <w:rPr>
          <w:rFonts w:asciiTheme="minorEastAsia" w:hAnsiTheme="minorEastAsia" w:eastAsiaTheme="minorEastAsia" w:cstheme="minorEastAsia"/>
          <w:sz w:val="52"/>
          <w:szCs w:val="52"/>
        </w:rPr>
      </w:pPr>
    </w:p>
    <w:p>
      <w:pPr>
        <w:jc w:val="left"/>
        <w:rPr>
          <w:rFonts w:asciiTheme="minorEastAsia" w:hAnsiTheme="minorEastAsia" w:eastAsiaTheme="minorEastAsia" w:cstheme="minorEastAsia"/>
          <w:sz w:val="52"/>
          <w:szCs w:val="52"/>
        </w:rPr>
      </w:pPr>
    </w:p>
    <w:p>
      <w:pPr>
        <w:jc w:val="left"/>
        <w:rPr>
          <w:rFonts w:asciiTheme="minorEastAsia" w:hAnsiTheme="minorEastAsia" w:eastAsiaTheme="minorEastAsia" w:cstheme="minorEastAsia"/>
          <w:sz w:val="52"/>
          <w:szCs w:val="52"/>
        </w:rPr>
      </w:pPr>
    </w:p>
    <w:p>
      <w:pPr>
        <w:jc w:val="left"/>
        <w:rPr>
          <w:rFonts w:asciiTheme="minorEastAsia" w:hAnsiTheme="minorEastAsia" w:eastAsiaTheme="minorEastAsia" w:cstheme="minorEastAsia"/>
          <w:sz w:val="52"/>
          <w:szCs w:val="52"/>
        </w:rPr>
      </w:pPr>
    </w:p>
    <w:p>
      <w:pPr>
        <w:jc w:val="left"/>
        <w:rPr>
          <w:rFonts w:asciiTheme="minorEastAsia" w:hAnsiTheme="minorEastAsia" w:eastAsiaTheme="minorEastAsia" w:cstheme="minorEastAsia"/>
          <w:sz w:val="52"/>
          <w:szCs w:val="52"/>
        </w:rPr>
      </w:pPr>
    </w:p>
    <w:p>
      <w:pPr>
        <w:jc w:val="left"/>
        <w:rPr>
          <w:rFonts w:asciiTheme="minorEastAsia" w:hAnsiTheme="minorEastAsia" w:eastAsiaTheme="minorEastAsia" w:cstheme="minorEastAsia"/>
          <w:sz w:val="52"/>
          <w:szCs w:val="52"/>
        </w:rPr>
      </w:pP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0"/>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5100" w:type="dxa"/>
            <w:vAlign w:val="center"/>
          </w:tcPr>
          <w:p>
            <w:pPr>
              <w:spacing w:line="480" w:lineRule="exact"/>
              <w:jc w:val="distribute"/>
              <w:rPr>
                <w:rFonts w:eastAsiaTheme="minorEastAsia" w:cstheme="minorEastAsia"/>
                <w:sz w:val="32"/>
              </w:rPr>
            </w:pPr>
            <w:r>
              <w:rPr>
                <w:rFonts w:hint="eastAsia" w:eastAsiaTheme="minorEastAsia" w:cstheme="minorEastAsia"/>
                <w:sz w:val="32"/>
              </w:rPr>
              <w:t>国家防灾减灾救灾委员会办公室</w:t>
            </w:r>
          </w:p>
          <w:p>
            <w:pPr>
              <w:spacing w:line="480" w:lineRule="exact"/>
              <w:jc w:val="distribute"/>
              <w:rPr>
                <w:rFonts w:eastAsia="仿宋"/>
                <w:sz w:val="32"/>
              </w:rPr>
            </w:pPr>
            <w:r>
              <w:rPr>
                <w:sz w:val="32"/>
                <w:szCs w:val="32"/>
              </w:rPr>
              <w:t>中华人民共和国应急管理部</w:t>
            </w:r>
          </w:p>
        </w:tc>
        <w:tc>
          <w:tcPr>
            <w:tcW w:w="1416" w:type="dxa"/>
            <w:vAlign w:val="center"/>
          </w:tcPr>
          <w:p>
            <w:pPr>
              <w:jc w:val="center"/>
              <w:rPr>
                <w:sz w:val="32"/>
                <w:szCs w:val="32"/>
              </w:rPr>
            </w:pPr>
            <w:r>
              <w:rPr>
                <w:rFonts w:hint="eastAsia"/>
                <w:spacing w:val="20"/>
                <w:sz w:val="32"/>
                <w:szCs w:val="32"/>
              </w:rPr>
              <w:t>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5100" w:type="dxa"/>
            <w:vAlign w:val="center"/>
          </w:tcPr>
          <w:p>
            <w:pPr>
              <w:jc w:val="center"/>
              <w:rPr>
                <w:rFonts w:eastAsia="仿宋"/>
                <w:sz w:val="32"/>
              </w:rPr>
            </w:pPr>
            <w:r>
              <w:rPr>
                <w:rFonts w:hint="eastAsia"/>
                <w:sz w:val="32"/>
                <w:szCs w:val="32"/>
              </w:rPr>
              <w:t>国 家 统 计 局</w:t>
            </w:r>
          </w:p>
        </w:tc>
        <w:tc>
          <w:tcPr>
            <w:tcW w:w="1416" w:type="dxa"/>
            <w:vAlign w:val="center"/>
          </w:tcPr>
          <w:p>
            <w:pPr>
              <w:jc w:val="center"/>
              <w:rPr>
                <w:sz w:val="32"/>
                <w:szCs w:val="32"/>
              </w:rPr>
            </w:pPr>
            <w:r>
              <w:rPr>
                <w:rFonts w:hint="eastAsia"/>
                <w:spacing w:val="20"/>
                <w:sz w:val="32"/>
                <w:szCs w:val="32"/>
              </w:rPr>
              <w:t>批准</w:t>
            </w:r>
          </w:p>
        </w:tc>
      </w:tr>
    </w:tbl>
    <w:p>
      <w:pPr>
        <w:spacing w:line="240" w:lineRule="exact"/>
        <w:jc w:val="center"/>
        <w:rPr>
          <w:sz w:val="32"/>
          <w:szCs w:val="32"/>
        </w:rPr>
      </w:pPr>
    </w:p>
    <w:p>
      <w:pPr>
        <w:spacing w:line="580" w:lineRule="exact"/>
        <w:jc w:val="center"/>
        <w:rPr>
          <w:sz w:val="32"/>
          <w:szCs w:val="32"/>
        </w:rPr>
      </w:pPr>
      <w:r>
        <w:rPr>
          <w:sz w:val="32"/>
          <w:szCs w:val="32"/>
        </w:rPr>
        <w:t>202</w:t>
      </w:r>
      <w:r>
        <w:rPr>
          <w:rFonts w:hint="eastAsia"/>
          <w:sz w:val="32"/>
          <w:szCs w:val="32"/>
        </w:rPr>
        <w:t>4</w:t>
      </w:r>
      <w:r>
        <w:rPr>
          <w:sz w:val="32"/>
          <w:szCs w:val="32"/>
        </w:rPr>
        <w:t>年</w:t>
      </w:r>
      <w:r>
        <w:rPr>
          <w:rFonts w:hint="eastAsia"/>
          <w:sz w:val="32"/>
          <w:szCs w:val="32"/>
          <w:lang w:val="en-US" w:eastAsia="zh-CN"/>
        </w:rPr>
        <w:t>3</w:t>
      </w:r>
      <w:r>
        <w:rPr>
          <w:sz w:val="32"/>
          <w:szCs w:val="32"/>
        </w:rPr>
        <w:t>月</w:t>
      </w:r>
    </w:p>
    <w:p>
      <w:pPr>
        <w:spacing w:line="560" w:lineRule="exact"/>
        <w:rPr>
          <w:sz w:val="32"/>
          <w:szCs w:val="32"/>
        </w:rPr>
      </w:pPr>
    </w:p>
    <w:p>
      <w:pPr>
        <w:spacing w:line="600" w:lineRule="exact"/>
        <w:ind w:firstLine="640" w:firstLineChars="200"/>
        <w:rPr>
          <w:sz w:val="32"/>
          <w:szCs w:val="32"/>
        </w:rPr>
      </w:pPr>
    </w:p>
    <w:p>
      <w:pPr>
        <w:spacing w:line="600" w:lineRule="exact"/>
        <w:ind w:firstLine="640" w:firstLineChars="200"/>
        <w:rPr>
          <w:sz w:val="32"/>
          <w:szCs w:val="32"/>
        </w:rPr>
      </w:pPr>
      <w:r>
        <w:rPr>
          <w:rFonts w:hint="eastAsia"/>
          <w:sz w:val="32"/>
          <w:szCs w:val="32"/>
        </w:rPr>
        <w:t>本制度根据《中华人民共和国统计法》《自然灾害救助条例》等有关法律法规规定制定</w:t>
      </w:r>
    </w:p>
    <w:p>
      <w:pPr>
        <w:spacing w:line="600" w:lineRule="exact"/>
        <w:ind w:firstLine="560" w:firstLineChars="200"/>
        <w:jc w:val="left"/>
        <w:rPr>
          <w:rFonts w:eastAsia="仿宋_GB2312"/>
          <w:bCs/>
          <w:sz w:val="28"/>
        </w:rPr>
      </w:pPr>
    </w:p>
    <w:p>
      <w:pPr>
        <w:overflowPunct w:val="0"/>
        <w:spacing w:line="600" w:lineRule="exact"/>
        <w:ind w:firstLine="560" w:firstLineChars="200"/>
        <w:rPr>
          <w:rFonts w:eastAsia="方正仿宋_GBK" w:cs="方正仿宋_GBK"/>
          <w:bCs/>
          <w:sz w:val="28"/>
        </w:rPr>
      </w:pPr>
      <w:r>
        <w:rPr>
          <w:rFonts w:hint="eastAsia" w:eastAsia="方正仿宋_GBK" w:cs="方正仿宋_GBK"/>
          <w:bCs/>
          <w:sz w:val="28"/>
        </w:rPr>
        <w:t>《中华人民共和国统计法》第七条规定：国家机关、企业事业单位和其他组织</w:t>
      </w:r>
      <w:r>
        <w:rPr>
          <w:rFonts w:hint="eastAsia" w:eastAsia="方正仿宋_GBK" w:cs="方正仿宋_GBK"/>
          <w:bCs/>
          <w:sz w:val="28"/>
          <w:lang w:eastAsia="zh-CN"/>
        </w:rPr>
        <w:t>以</w:t>
      </w:r>
      <w:r>
        <w:rPr>
          <w:rFonts w:hint="eastAsia" w:eastAsia="方正仿宋_GBK" w:cs="方正仿宋_GBK"/>
          <w:bCs/>
          <w:sz w:val="28"/>
        </w:rPr>
        <w:t>及个体工商户和个人等统计调查对象，必须依照本法和国家有关规定，真实、准确、完整、及时地提供统计调查所需的资料，不得提供不真实或者不完整的统计资料，不得迟报、拒报统计资料。</w:t>
      </w:r>
    </w:p>
    <w:p>
      <w:pPr>
        <w:overflowPunct w:val="0"/>
        <w:spacing w:line="600" w:lineRule="exact"/>
        <w:ind w:firstLine="560" w:firstLineChars="200"/>
        <w:rPr>
          <w:rFonts w:eastAsia="方正仿宋_GBK" w:cs="方正仿宋_GBK"/>
          <w:bCs/>
          <w:sz w:val="28"/>
        </w:rPr>
      </w:pPr>
      <w:r>
        <w:rPr>
          <w:rFonts w:hint="eastAsia" w:eastAsia="方正仿宋_GBK" w:cs="方正仿宋_GBK"/>
          <w:bCs/>
          <w:sz w:val="28"/>
        </w:rPr>
        <w:t>《中华人民共和国统计法》第九条规定：统计机构和统计人员对在统计工作中知悉的国家秘密、商业秘密和个人信息，应当予以保密。</w:t>
      </w:r>
    </w:p>
    <w:p>
      <w:pPr>
        <w:overflowPunct w:val="0"/>
        <w:spacing w:line="600" w:lineRule="exact"/>
        <w:ind w:firstLine="560" w:firstLineChars="200"/>
        <w:rPr>
          <w:rFonts w:eastAsia="方正仿宋_GBK" w:cs="方正仿宋_GBK"/>
          <w:bCs/>
          <w:sz w:val="28"/>
          <w:szCs w:val="22"/>
        </w:rPr>
      </w:pPr>
      <w:r>
        <w:rPr>
          <w:rFonts w:hint="eastAsia" w:eastAsia="方正仿宋_GBK" w:cs="方正仿宋_GBK"/>
          <w:bCs/>
          <w:sz w:val="28"/>
          <w:szCs w:val="22"/>
        </w:rPr>
        <w:t>《中华人民共和国统计法》第二十五条规定：统计调查中获得的能够识别或者推断单个统计调查对象身份的资料，任何单位和个人不得对外提供、泄露，不得用于统计以外的目的。</w:t>
      </w:r>
    </w:p>
    <w:p>
      <w:pPr>
        <w:overflowPunct w:val="0"/>
        <w:spacing w:line="600" w:lineRule="exact"/>
        <w:ind w:firstLine="560" w:firstLineChars="200"/>
        <w:rPr>
          <w:rFonts w:eastAsia="方正仿宋_GBK" w:cs="方正仿宋_GBK"/>
          <w:bCs/>
          <w:sz w:val="28"/>
          <w:szCs w:val="22"/>
        </w:rPr>
      </w:pPr>
      <w:r>
        <w:rPr>
          <w:rFonts w:hint="eastAsia" w:eastAsia="方正仿宋_GBK" w:cs="方正仿宋_GBK"/>
          <w:bCs/>
          <w:sz w:val="28"/>
          <w:szCs w:val="22"/>
        </w:rPr>
        <w:t>《自然灾害救助条例》第十二条规定：县级以上地方人民政府应当加强自然灾害救助人员的队伍建设和业务培训，村民委员会、居民委员会和企业事业单位应当设立专职或者兼职的自然灾害信息员。</w:t>
      </w:r>
    </w:p>
    <w:p>
      <w:pPr>
        <w:overflowPunct w:val="0"/>
        <w:spacing w:line="600" w:lineRule="exact"/>
        <w:ind w:firstLine="560" w:firstLineChars="200"/>
        <w:rPr>
          <w:rFonts w:eastAsia="方正仿宋_GBK" w:cs="方正仿宋_GBK"/>
          <w:bCs/>
          <w:sz w:val="28"/>
          <w:szCs w:val="22"/>
        </w:rPr>
      </w:pPr>
      <w:r>
        <w:rPr>
          <w:rFonts w:hint="eastAsia" w:eastAsia="方正仿宋_GBK" w:cs="方正仿宋_GBK"/>
          <w:bCs/>
          <w:sz w:val="28"/>
          <w:szCs w:val="22"/>
        </w:rPr>
        <w:t>《自然灾害救助条例》第十六条规定：自然灾害造成人员伤亡或者较大财产损失的，受灾地区县级人民政府应急管理部门应当立即向本级人民政府和上一级人民政府应急管理部门报告。</w:t>
      </w:r>
    </w:p>
    <w:p>
      <w:pPr>
        <w:overflowPunct w:val="0"/>
        <w:spacing w:line="600" w:lineRule="exact"/>
        <w:ind w:firstLine="560" w:firstLineChars="200"/>
        <w:rPr>
          <w:rFonts w:eastAsia="方正仿宋_GBK" w:cs="方正仿宋_GBK"/>
          <w:bCs/>
          <w:sz w:val="28"/>
          <w:szCs w:val="22"/>
        </w:rPr>
      </w:pPr>
      <w:r>
        <w:rPr>
          <w:rFonts w:hint="eastAsia" w:eastAsia="方正仿宋_GBK" w:cs="方正仿宋_GBK"/>
          <w:bCs/>
          <w:sz w:val="28"/>
          <w:szCs w:val="22"/>
        </w:rPr>
        <w:t>自然灾害造成特别重大或者重大人员伤亡、财产损失的，受灾地区县级人民政府应急管理部门应当按照有关法律、行政法规和国务院应急预案规定的程序及时报告，必要时可以直接报告国务院。</w:t>
      </w:r>
    </w:p>
    <w:p>
      <w:pPr>
        <w:overflowPunct w:val="0"/>
        <w:spacing w:line="600" w:lineRule="exact"/>
        <w:ind w:firstLine="560" w:firstLineChars="200"/>
        <w:rPr>
          <w:rFonts w:eastAsia="方正仿宋_GBK" w:cs="方正仿宋_GBK"/>
          <w:bCs/>
          <w:sz w:val="28"/>
          <w:szCs w:val="22"/>
        </w:rPr>
      </w:pPr>
      <w:r>
        <w:rPr>
          <w:rFonts w:hint="eastAsia" w:eastAsia="方正仿宋_GBK" w:cs="方正仿宋_GBK"/>
          <w:bCs/>
          <w:sz w:val="28"/>
          <w:szCs w:val="22"/>
        </w:rPr>
        <w:t>《自然灾害救助条例》第十七条规定：灾情稳定前，受灾地区人民政府应急管理部门应当每日逐级上报自然灾害造成的人员伤亡、财产损失和自然灾害救助工作动态等情况，并及时向社会发布。</w:t>
      </w:r>
    </w:p>
    <w:p>
      <w:pPr>
        <w:overflowPunct w:val="0"/>
        <w:spacing w:line="600" w:lineRule="exact"/>
        <w:ind w:firstLine="560" w:firstLineChars="200"/>
      </w:pPr>
      <w:r>
        <w:rPr>
          <w:rFonts w:hint="eastAsia" w:eastAsia="方正仿宋_GBK" w:cs="方正仿宋_GBK"/>
          <w:bCs/>
          <w:sz w:val="28"/>
          <w:szCs w:val="22"/>
        </w:rPr>
        <w:t>灾情稳定后，受灾地区县级以上人民政府或者人民政府的自然灾害救助应急综合协调机构应当评估、核定并发布自然灾害损失情况。</w:t>
      </w:r>
    </w:p>
    <w:p>
      <w:pPr>
        <w:widowControl/>
        <w:jc w:val="left"/>
        <w:rPr>
          <w:rFonts w:eastAsia="仿宋"/>
          <w:sz w:val="32"/>
        </w:rPr>
      </w:pPr>
      <w:r>
        <w:rPr>
          <w:rFonts w:eastAsia="仿宋"/>
          <w:sz w:val="32"/>
        </w:rPr>
        <w:br w:type="page"/>
      </w:r>
    </w:p>
    <w:p>
      <w:pPr>
        <w:pStyle w:val="26"/>
        <w:spacing w:before="100" w:after="100"/>
        <w:jc w:val="center"/>
        <w:outlineLvl w:val="0"/>
        <w:rPr>
          <w:rFonts w:ascii="Times New Roman" w:hAnsi="Times New Roman" w:eastAsia="黑体"/>
          <w:b w:val="0"/>
          <w:color w:val="auto"/>
          <w:sz w:val="32"/>
          <w:szCs w:val="32"/>
          <w:lang w:val="zh-CN"/>
        </w:rPr>
      </w:pPr>
      <w:bookmarkStart w:id="2" w:name="_Toc149136367"/>
      <w:bookmarkStart w:id="3" w:name="_Toc149124491"/>
      <w:bookmarkStart w:id="4" w:name="_Toc154779144"/>
      <w:bookmarkStart w:id="5" w:name="_Toc161173765"/>
      <w:bookmarkStart w:id="6" w:name="_Toc438822617"/>
      <w:bookmarkStart w:id="7" w:name="_Toc156916764"/>
      <w:r>
        <w:rPr>
          <w:rFonts w:hint="eastAsia" w:ascii="Times New Roman" w:hAnsi="Times New Roman" w:eastAsia="黑体"/>
          <w:b w:val="0"/>
          <w:color w:val="auto"/>
          <w:sz w:val="32"/>
          <w:szCs w:val="32"/>
          <w:lang w:val="zh-CN"/>
        </w:rPr>
        <w:t>目</w:t>
      </w:r>
      <w:r>
        <w:rPr>
          <w:rFonts w:ascii="Times New Roman" w:hAnsi="Times New Roman" w:eastAsia="黑体"/>
          <w:b w:val="0"/>
          <w:color w:val="auto"/>
          <w:sz w:val="32"/>
          <w:szCs w:val="32"/>
        </w:rPr>
        <w:t xml:space="preserve">  </w:t>
      </w:r>
      <w:r>
        <w:rPr>
          <w:rFonts w:hint="eastAsia" w:ascii="Times New Roman" w:hAnsi="Times New Roman" w:eastAsia="黑体"/>
          <w:b w:val="0"/>
          <w:color w:val="auto"/>
          <w:sz w:val="32"/>
          <w:szCs w:val="32"/>
          <w:lang w:val="zh-CN"/>
        </w:rPr>
        <w:t>录</w:t>
      </w:r>
      <w:bookmarkEnd w:id="2"/>
      <w:bookmarkEnd w:id="3"/>
      <w:bookmarkEnd w:id="4"/>
      <w:bookmarkEnd w:id="5"/>
      <w:bookmarkEnd w:id="6"/>
      <w:bookmarkEnd w:id="7"/>
    </w:p>
    <w:bookmarkEnd w:id="0"/>
    <w:bookmarkEnd w:id="1"/>
    <w:sdt>
      <w:sdtPr>
        <w:rPr>
          <w:lang w:val="zh-CN"/>
        </w:rPr>
        <w:id w:val="-1"/>
        <w:docPartObj>
          <w:docPartGallery w:val="Table of Contents"/>
          <w:docPartUnique/>
        </w:docPartObj>
      </w:sdtPr>
      <w:sdtEndPr>
        <w:rPr>
          <w:rFonts w:hint="default" w:ascii="Times New Roman" w:hAnsi="Times New Roman" w:cs="Times New Roman"/>
          <w:lang w:val="zh-CN"/>
        </w:rPr>
      </w:sdtEndPr>
      <w:sdtContent>
        <w:p>
          <w:pPr>
            <w:pStyle w:val="14"/>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TOC \o "1-3" \h \z \u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"_Toc161173766"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一、总 说 明</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_Toc161173766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1</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4"/>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"_Toc161173776"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二、报表目录</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_Toc161173776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7</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4"/>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"_Toc161173777"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三、调查表式</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_Toc161173777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8</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7"/>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"_Toc161173778"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（一）自然灾害损失情况统计快报表</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_Toc161173778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8</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7"/>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"_Toc161173779"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（二）自然灾害损失情况统计快报表</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_Toc161173779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11</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7"/>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"_Toc161173780"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（三）自然灾害损失情况统计快报表</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_Toc161173780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13</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7"/>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"_Toc161173781"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（四）自然灾害损失情况统计快报表</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_Toc161173781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15</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7"/>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"_Toc161173782"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（五）自然灾害损失情况统计快报表</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_Toc161173782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16</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7"/>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"_Toc161173783"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（六）自然灾害损失情况统计快报表</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_Toc161173783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18</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7"/>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"_Toc161173784"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（七）救灾工作情况统计快报表</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_Toc161173784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19</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7"/>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"_Toc161173785"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（八）自然灾害损失情况统计年报表</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_Toc161173785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20</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7"/>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"_Toc161173786"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（九）救灾工作情况统计年报表</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_Toc161173786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22</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7"/>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"_Toc161173787"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（十）受灾地区基础指标统计年报表</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_Toc161173787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24</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7"/>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"_Toc161173788"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（十一）受灾人员冬春生活需救助情况统计表</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_Toc161173788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25</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7"/>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"_Toc161173789"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（十二）受灾人员冬春生活已救助情况统计表</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_Toc161173789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26</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7"/>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"_Toc161173790"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（十三）因灾死亡失踪人口一览表</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_Toc161173790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27</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7"/>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"_Toc161173791"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（十四）因灾倒塌损坏住房户一览表</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_Toc161173791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28</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7"/>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"_Toc161173792"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（十五）受灾人员冬春生活政府救助人口一览表</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_Toc161173792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29</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4"/>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"_Toc161173793"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四、主要指标解释</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_Toc161173793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30</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7"/>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"_Toc161173794"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（一）灾害种类</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_Toc161173794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30</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7"/>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"_Toc161173795"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（二）自然灾害损失情况统计快报表（含附表1</w:t>
          </w:r>
          <w:r>
            <w:rPr>
              <w:rStyle w:val="24"/>
              <w:rFonts w:hint="eastAsia" w:asciiTheme="minorEastAsia" w:hAnsiTheme="minorEastAsia" w:eastAsiaTheme="minorEastAsia" w:cstheme="minorEastAsia"/>
            </w:rPr>
            <w:t>-</w:t>
          </w:r>
          <w:r>
            <w:rPr>
              <w:rStyle w:val="24"/>
              <w:rFonts w:hint="default" w:ascii="Times New Roman" w:hAnsi="Times New Roman" w:cs="Times New Roman" w:eastAsiaTheme="minorEastAsia"/>
            </w:rPr>
            <w:t>5）及年报表指标</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_Toc161173795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32</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7"/>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"_Toc161173796"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（三）救灾工作情况统计快报（年报）表指标</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_Toc161173796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37</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7"/>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"_Toc161173797"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（四）受灾地区基础指标统计年报表指标</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_Toc161173797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38</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7"/>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"_Toc161173798"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（五）受灾人员冬春生活需（已）救助情况统计表指标</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_Toc161173798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39</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7"/>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"_Toc161173799"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（六）因灾死亡失踪人口一览表指标</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_Toc161173799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39</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7"/>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"_Toc161173800"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（七）因灾倒塌损坏住房户一览表指标</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_Toc161173800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40</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7"/>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"_Toc161173801"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（八）受灾人员冬春生活政府救助人口一览表指标</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_Toc161173801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41</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4"/>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"_Toc161173802"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五、乡（镇、街道）、村（社区）自然灾害情况统计规程</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_Toc161173802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42</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4"/>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"_Toc161173803"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六、附  录</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_Toc161173803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44</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7"/>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"_Toc161173804"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（一）附则</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_Toc161173804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44</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7"/>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Cs w:val="22"/>
              <w14:ligatures w14:val="standardContextual"/>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"_Toc161173805"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（二）向国家统计局提供的具体统计资料清单</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_Toc161173805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44</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7"/>
            <w:keepNext w:val="0"/>
            <w:keepLines w:val="0"/>
            <w:pageBreakBefore w:val="0"/>
            <w:widowControl w:val="0"/>
            <w:tabs>
              <w:tab w:val="right" w:leader="dot" w:pos="9017"/>
            </w:tabs>
            <w:kinsoku/>
            <w:wordWrap/>
            <w:overflowPunct/>
            <w:topLinePunct w:val="0"/>
            <w:autoSpaceDE/>
            <w:autoSpaceDN/>
            <w:bidi w:val="0"/>
            <w:adjustRightInd/>
            <w:snapToGrid/>
            <w:spacing w:line="380" w:lineRule="exact"/>
            <w:textAlignment w:val="auto"/>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"_Toc161173806" </w:instrText>
          </w:r>
          <w:r>
            <w:rPr>
              <w:rFonts w:hint="default" w:ascii="Times New Roman" w:hAnsi="Times New Roman" w:cs="Times New Roman" w:eastAsiaTheme="minorEastAsia"/>
            </w:rPr>
            <w:fldChar w:fldCharType="separate"/>
          </w:r>
          <w:r>
            <w:rPr>
              <w:rStyle w:val="24"/>
              <w:rFonts w:hint="default" w:ascii="Times New Roman" w:hAnsi="Times New Roman" w:cs="Times New Roman" w:eastAsiaTheme="minorEastAsia"/>
            </w:rPr>
            <w:t>（三）向统计信息共享数据库提供的统计资料清单</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_Toc161173806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44</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r>
            <w:rPr>
              <w:rFonts w:hint="default" w:ascii="Times New Roman" w:hAnsi="Times New Roman" w:cs="Times New Roman" w:eastAsiaTheme="minorEastAsia"/>
              <w:lang w:val="zh-CN"/>
            </w:rPr>
            <w:fldChar w:fldCharType="end"/>
          </w:r>
        </w:p>
      </w:sdtContent>
    </w:sdt>
    <w:p>
      <w:pPr>
        <w:spacing w:line="400" w:lineRule="exact"/>
        <w:rPr>
          <w:lang w:val="zh-CN"/>
        </w:rPr>
        <w:sectPr>
          <w:headerReference r:id="rId3" w:type="default"/>
          <w:footerReference r:id="rId4" w:type="default"/>
          <w:pgSz w:w="11907" w:h="16839"/>
          <w:pgMar w:top="1800" w:right="1440" w:bottom="1800" w:left="1440"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pPr>
        <w:overflowPunct w:val="0"/>
        <w:jc w:val="center"/>
        <w:outlineLvl w:val="0"/>
        <w:rPr>
          <w:rFonts w:eastAsia="黑体"/>
          <w:sz w:val="32"/>
          <w:szCs w:val="32"/>
        </w:rPr>
      </w:pPr>
      <w:bookmarkStart w:id="8" w:name="_Toc149124492"/>
      <w:bookmarkStart w:id="9" w:name="_Toc161173766"/>
      <w:r>
        <w:rPr>
          <w:rFonts w:eastAsia="黑体"/>
          <w:sz w:val="32"/>
          <w:szCs w:val="32"/>
        </w:rPr>
        <w:t>一、总</w:t>
      </w:r>
      <w:r>
        <w:rPr>
          <w:rFonts w:hint="eastAsia" w:eastAsia="黑体"/>
          <w:sz w:val="32"/>
          <w:szCs w:val="32"/>
        </w:rPr>
        <w:t xml:space="preserve"> </w:t>
      </w:r>
      <w:r>
        <w:rPr>
          <w:rFonts w:eastAsia="黑体"/>
          <w:sz w:val="32"/>
          <w:szCs w:val="32"/>
        </w:rPr>
        <w:t>说</w:t>
      </w:r>
      <w:r>
        <w:rPr>
          <w:rFonts w:hint="eastAsia" w:eastAsia="黑体"/>
          <w:sz w:val="32"/>
          <w:szCs w:val="32"/>
        </w:rPr>
        <w:t xml:space="preserve"> </w:t>
      </w:r>
      <w:r>
        <w:rPr>
          <w:rFonts w:eastAsia="黑体"/>
          <w:sz w:val="32"/>
          <w:szCs w:val="32"/>
        </w:rPr>
        <w:t>明</w:t>
      </w:r>
      <w:bookmarkEnd w:id="8"/>
      <w:bookmarkEnd w:id="9"/>
    </w:p>
    <w:p>
      <w:pPr>
        <w:overflowPunct w:val="0"/>
        <w:snapToGrid w:val="0"/>
        <w:spacing w:line="400" w:lineRule="exact"/>
        <w:ind w:firstLine="420" w:firstLineChars="200"/>
        <w:rPr>
          <w:b/>
          <w:bCs/>
          <w:szCs w:val="22"/>
        </w:rPr>
      </w:pPr>
      <w:bookmarkStart w:id="10" w:name="_Toc156916766"/>
    </w:p>
    <w:p>
      <w:pPr>
        <w:overflowPunct w:val="0"/>
        <w:snapToGrid w:val="0"/>
        <w:spacing w:line="400" w:lineRule="exact"/>
        <w:ind w:firstLine="420" w:firstLineChars="200"/>
        <w:outlineLvl w:val="1"/>
        <w:rPr>
          <w:b/>
          <w:bCs/>
          <w:szCs w:val="22"/>
        </w:rPr>
      </w:pPr>
      <w:bookmarkStart w:id="11" w:name="_Toc161173767"/>
      <w:r>
        <w:rPr>
          <w:b/>
          <w:bCs/>
          <w:szCs w:val="22"/>
        </w:rPr>
        <w:t>（一）调查目的</w:t>
      </w:r>
      <w:bookmarkEnd w:id="10"/>
      <w:bookmarkEnd w:id="11"/>
    </w:p>
    <w:p>
      <w:pPr>
        <w:overflowPunct w:val="0"/>
        <w:snapToGrid w:val="0"/>
        <w:spacing w:line="400" w:lineRule="exact"/>
        <w:ind w:firstLine="420" w:firstLineChars="200"/>
        <w:rPr>
          <w:szCs w:val="22"/>
        </w:rPr>
      </w:pPr>
      <w:r>
        <w:rPr>
          <w:szCs w:val="22"/>
        </w:rPr>
        <w:t>为及时、准确、客观、全面地掌握全国自然灾害情况，为防灾减灾救灾提供决策依据，根据《中华人民共和国统计法》《中华人民共和国突发事件应对法》《自然灾害救助条例》</w:t>
      </w:r>
      <w:r>
        <w:rPr>
          <w:rFonts w:hint="eastAsia"/>
          <w:szCs w:val="22"/>
        </w:rPr>
        <w:t>《</w:t>
      </w:r>
      <w:r>
        <w:rPr>
          <w:szCs w:val="22"/>
        </w:rPr>
        <w:t>中华人民共和国统计法实施条例</w:t>
      </w:r>
      <w:r>
        <w:rPr>
          <w:rFonts w:hint="eastAsia"/>
          <w:szCs w:val="22"/>
        </w:rPr>
        <w:t>》</w:t>
      </w:r>
      <w:r>
        <w:rPr>
          <w:szCs w:val="22"/>
        </w:rPr>
        <w:t>《国家自然灾害救助应急预案》等</w:t>
      </w:r>
      <w:r>
        <w:rPr>
          <w:rFonts w:hint="eastAsia"/>
          <w:szCs w:val="22"/>
        </w:rPr>
        <w:t>的</w:t>
      </w:r>
      <w:r>
        <w:rPr>
          <w:szCs w:val="22"/>
        </w:rPr>
        <w:t>有关规定，制定本</w:t>
      </w:r>
      <w:r>
        <w:rPr>
          <w:rFonts w:hint="eastAsia"/>
          <w:szCs w:val="22"/>
        </w:rPr>
        <w:t>调查</w:t>
      </w:r>
      <w:r>
        <w:rPr>
          <w:szCs w:val="22"/>
        </w:rPr>
        <w:t>制度。</w:t>
      </w:r>
    </w:p>
    <w:p>
      <w:pPr>
        <w:overflowPunct w:val="0"/>
        <w:snapToGrid w:val="0"/>
        <w:spacing w:line="400" w:lineRule="exact"/>
        <w:ind w:firstLine="420" w:firstLineChars="200"/>
        <w:outlineLvl w:val="1"/>
        <w:rPr>
          <w:b/>
          <w:bCs/>
          <w:szCs w:val="22"/>
        </w:rPr>
      </w:pPr>
      <w:bookmarkStart w:id="12" w:name="_Toc156916767"/>
      <w:bookmarkStart w:id="13" w:name="_Toc161173768"/>
      <w:r>
        <w:rPr>
          <w:b/>
          <w:bCs/>
          <w:szCs w:val="22"/>
        </w:rPr>
        <w:t>（二）调查对象</w:t>
      </w:r>
      <w:bookmarkEnd w:id="12"/>
      <w:r>
        <w:rPr>
          <w:rFonts w:hint="eastAsia"/>
          <w:b/>
          <w:bCs/>
          <w:szCs w:val="22"/>
        </w:rPr>
        <w:t>和统计范围</w:t>
      </w:r>
      <w:bookmarkEnd w:id="13"/>
    </w:p>
    <w:p>
      <w:pPr>
        <w:overflowPunct w:val="0"/>
        <w:snapToGrid w:val="0"/>
        <w:spacing w:line="400" w:lineRule="exact"/>
        <w:ind w:firstLine="420" w:firstLineChars="200"/>
        <w:rPr>
          <w:szCs w:val="22"/>
        </w:rPr>
      </w:pPr>
      <w:r>
        <w:rPr>
          <w:szCs w:val="22"/>
        </w:rPr>
        <w:t>本制度所称的自然灾害是指</w:t>
      </w:r>
      <w:r>
        <w:rPr>
          <w:szCs w:val="22"/>
          <w:lang w:val="en"/>
        </w:rPr>
        <w:t>在中华人民共和国境内发生，造成人员伤亡</w:t>
      </w:r>
      <w:r>
        <w:rPr>
          <w:rFonts w:hint="eastAsia"/>
          <w:szCs w:val="22"/>
          <w:lang w:val="en"/>
        </w:rPr>
        <w:t>失踪</w:t>
      </w:r>
      <w:r>
        <w:rPr>
          <w:szCs w:val="22"/>
          <w:lang w:val="en"/>
        </w:rPr>
        <w:t>或</w:t>
      </w:r>
      <w:r>
        <w:rPr>
          <w:rFonts w:hint="eastAsia"/>
          <w:szCs w:val="22"/>
        </w:rPr>
        <w:t>者</w:t>
      </w:r>
      <w:r>
        <w:rPr>
          <w:szCs w:val="22"/>
          <w:lang w:val="en"/>
        </w:rPr>
        <w:t>直接经济损失的自然灾害，包括</w:t>
      </w:r>
      <w:r>
        <w:rPr>
          <w:szCs w:val="22"/>
        </w:rPr>
        <w:t>洪涝、干旱等水旱灾害，台风、风雹、低温冷冻、雪灾、沙尘暴等气象灾害，地震灾害，崩塌、滑坡、泥石流等地质灾害，风暴潮、海啸等海洋灾害，森林草原火灾和生物灾害等。</w:t>
      </w:r>
      <w:r>
        <w:rPr>
          <w:rFonts w:hint="eastAsia"/>
          <w:szCs w:val="22"/>
        </w:rPr>
        <w:t>统计范围包括本级行政区域内的常住人口和非常住人口，以及农垦国有农场、国有林场、华侨农场中的人员。</w:t>
      </w:r>
      <w:r>
        <w:rPr>
          <w:szCs w:val="22"/>
        </w:rPr>
        <w:t>在邻</w:t>
      </w:r>
      <w:r>
        <w:rPr>
          <w:rFonts w:hint="eastAsia"/>
          <w:szCs w:val="22"/>
        </w:rPr>
        <w:t>近</w:t>
      </w:r>
      <w:r>
        <w:rPr>
          <w:szCs w:val="22"/>
        </w:rPr>
        <w:t>国家和地区发生</w:t>
      </w:r>
      <w:r>
        <w:rPr>
          <w:rFonts w:hint="eastAsia"/>
          <w:szCs w:val="22"/>
        </w:rPr>
        <w:t>并</w:t>
      </w:r>
      <w:r>
        <w:rPr>
          <w:szCs w:val="22"/>
        </w:rPr>
        <w:t>对我国境内造成</w:t>
      </w:r>
      <w:r>
        <w:rPr>
          <w:rFonts w:hint="eastAsia"/>
          <w:szCs w:val="22"/>
        </w:rPr>
        <w:t>直接</w:t>
      </w:r>
      <w:r>
        <w:rPr>
          <w:szCs w:val="22"/>
        </w:rPr>
        <w:t>影响的自然灾害，参照本制度开展灾情统计调查。</w:t>
      </w:r>
    </w:p>
    <w:p>
      <w:pPr>
        <w:overflowPunct w:val="0"/>
        <w:snapToGrid w:val="0"/>
        <w:spacing w:line="400" w:lineRule="exact"/>
        <w:ind w:firstLine="420" w:firstLineChars="200"/>
        <w:outlineLvl w:val="1"/>
        <w:rPr>
          <w:rFonts w:eastAsia="Times New Roman"/>
          <w:b/>
          <w:bCs/>
          <w:szCs w:val="22"/>
        </w:rPr>
      </w:pPr>
      <w:bookmarkStart w:id="14" w:name="_Toc161173769"/>
      <w:bookmarkStart w:id="15" w:name="_Toc156916768"/>
      <w:r>
        <w:rPr>
          <w:b/>
          <w:bCs/>
          <w:szCs w:val="22"/>
        </w:rPr>
        <w:t>（三）调查内容</w:t>
      </w:r>
      <w:bookmarkEnd w:id="14"/>
      <w:bookmarkEnd w:id="15"/>
    </w:p>
    <w:p>
      <w:pPr>
        <w:overflowPunct w:val="0"/>
        <w:snapToGrid w:val="0"/>
        <w:spacing w:line="400" w:lineRule="exact"/>
        <w:ind w:firstLine="420" w:firstLineChars="200"/>
        <w:rPr>
          <w:szCs w:val="22"/>
        </w:rPr>
      </w:pPr>
      <w:r>
        <w:rPr>
          <w:szCs w:val="22"/>
        </w:rPr>
        <w:t>自然灾害情况统计</w:t>
      </w:r>
      <w:r>
        <w:rPr>
          <w:rFonts w:hint="eastAsia"/>
          <w:szCs w:val="22"/>
        </w:rPr>
        <w:t>调查</w:t>
      </w:r>
      <w:r>
        <w:rPr>
          <w:szCs w:val="22"/>
        </w:rPr>
        <w:t>内容主要包括灾害种类及灾害发生时间、地点、受灾范围等情况；灾害造成的人员</w:t>
      </w:r>
      <w:r>
        <w:rPr>
          <w:rFonts w:hint="eastAsia"/>
          <w:szCs w:val="22"/>
        </w:rPr>
        <w:t>死</w:t>
      </w:r>
      <w:r>
        <w:rPr>
          <w:szCs w:val="22"/>
        </w:rPr>
        <w:t>亡</w:t>
      </w:r>
      <w:r>
        <w:rPr>
          <w:rFonts w:hint="eastAsia"/>
          <w:szCs w:val="22"/>
        </w:rPr>
        <w:t>失踪</w:t>
      </w:r>
      <w:r>
        <w:rPr>
          <w:szCs w:val="22"/>
        </w:rPr>
        <w:t>情况，房屋及家庭财产、基础设施、农林牧渔、工矿商贸、公共服务等损失情况；灾害救助工作情况等。</w:t>
      </w:r>
    </w:p>
    <w:p>
      <w:pPr>
        <w:overflowPunct w:val="0"/>
        <w:snapToGrid w:val="0"/>
        <w:spacing w:line="400" w:lineRule="exact"/>
        <w:ind w:firstLine="420" w:firstLineChars="200"/>
        <w:outlineLvl w:val="1"/>
        <w:rPr>
          <w:b/>
          <w:bCs/>
          <w:szCs w:val="22"/>
        </w:rPr>
      </w:pPr>
      <w:bookmarkStart w:id="16" w:name="_Toc161173770"/>
      <w:bookmarkStart w:id="17" w:name="_Toc156916769"/>
      <w:r>
        <w:rPr>
          <w:b/>
          <w:bCs/>
          <w:szCs w:val="22"/>
        </w:rPr>
        <w:t>（四）调查方法</w:t>
      </w:r>
      <w:bookmarkEnd w:id="16"/>
      <w:bookmarkEnd w:id="17"/>
    </w:p>
    <w:p>
      <w:pPr>
        <w:overflowPunct w:val="0"/>
        <w:snapToGrid w:val="0"/>
        <w:spacing w:line="400" w:lineRule="exact"/>
        <w:ind w:firstLine="420" w:firstLineChars="200"/>
        <w:rPr>
          <w:szCs w:val="22"/>
        </w:rPr>
      </w:pPr>
      <w:r>
        <w:rPr>
          <w:rFonts w:hint="eastAsia"/>
          <w:szCs w:val="22"/>
        </w:rPr>
        <w:t>本制度调查方法为</w:t>
      </w:r>
      <w:r>
        <w:rPr>
          <w:szCs w:val="22"/>
        </w:rPr>
        <w:t>全面调查。</w:t>
      </w:r>
    </w:p>
    <w:p>
      <w:pPr>
        <w:overflowPunct w:val="0"/>
        <w:snapToGrid w:val="0"/>
        <w:spacing w:line="400" w:lineRule="exact"/>
        <w:ind w:firstLine="420" w:firstLineChars="200"/>
        <w:outlineLvl w:val="1"/>
        <w:rPr>
          <w:b/>
          <w:bCs/>
          <w:szCs w:val="22"/>
        </w:rPr>
      </w:pPr>
      <w:bookmarkStart w:id="18" w:name="_Toc156916770"/>
      <w:bookmarkStart w:id="19" w:name="_Toc161173771"/>
      <w:r>
        <w:rPr>
          <w:b/>
          <w:bCs/>
          <w:szCs w:val="22"/>
        </w:rPr>
        <w:t>（五）组织实施</w:t>
      </w:r>
      <w:bookmarkEnd w:id="18"/>
      <w:bookmarkEnd w:id="19"/>
    </w:p>
    <w:p>
      <w:pPr>
        <w:overflowPunct w:val="0"/>
        <w:snapToGrid w:val="0"/>
        <w:spacing w:line="400" w:lineRule="exact"/>
        <w:ind w:firstLine="420" w:firstLineChars="200"/>
        <w:rPr>
          <w:szCs w:val="22"/>
        </w:rPr>
      </w:pPr>
      <w:r>
        <w:rPr>
          <w:szCs w:val="22"/>
        </w:rPr>
        <w:t>1．本制度以乡（镇</w:t>
      </w:r>
      <w:r>
        <w:rPr>
          <w:rFonts w:hint="eastAsia"/>
          <w:szCs w:val="22"/>
        </w:rPr>
        <w:t>、</w:t>
      </w:r>
      <w:r>
        <w:rPr>
          <w:szCs w:val="22"/>
        </w:rPr>
        <w:t>街道）为统计单位，地方各级应急管理部门为上报单位。村（社区）灾情报送人员为村（</w:t>
      </w:r>
      <w:r>
        <w:rPr>
          <w:rFonts w:hint="eastAsia"/>
          <w:szCs w:val="22"/>
        </w:rPr>
        <w:t>居</w:t>
      </w:r>
      <w:r>
        <w:rPr>
          <w:szCs w:val="22"/>
        </w:rPr>
        <w:t>）</w:t>
      </w:r>
      <w:r>
        <w:rPr>
          <w:rFonts w:hint="eastAsia"/>
          <w:szCs w:val="22"/>
        </w:rPr>
        <w:t>民委员会设立的</w:t>
      </w:r>
      <w:r>
        <w:rPr>
          <w:szCs w:val="22"/>
        </w:rPr>
        <w:t>灾害信息员，农场、林场等单位灾情报送人员为本单位工作人员。</w:t>
      </w:r>
    </w:p>
    <w:p>
      <w:pPr>
        <w:overflowPunct w:val="0"/>
        <w:snapToGrid w:val="0"/>
        <w:spacing w:line="400" w:lineRule="exact"/>
        <w:ind w:firstLine="420" w:firstLineChars="200"/>
        <w:rPr>
          <w:szCs w:val="22"/>
        </w:rPr>
      </w:pPr>
      <w:r>
        <w:rPr>
          <w:szCs w:val="22"/>
        </w:rPr>
        <w:t>2．自然灾害情况统计工作由各级应急管理部门组织、协调和管理，</w:t>
      </w:r>
      <w:r>
        <w:rPr>
          <w:szCs w:val="21"/>
        </w:rPr>
        <w:t>教育、工业和信息化、</w:t>
      </w:r>
      <w:r>
        <w:rPr>
          <w:rFonts w:hint="eastAsia"/>
          <w:szCs w:val="21"/>
        </w:rPr>
        <w:t>公安、</w:t>
      </w:r>
      <w:r>
        <w:rPr>
          <w:szCs w:val="21"/>
        </w:rPr>
        <w:t>民政、自然资源、生态环境、</w:t>
      </w:r>
      <w:r>
        <w:rPr>
          <w:szCs w:val="21"/>
          <w:lang w:val="zh-CN"/>
        </w:rPr>
        <w:t>住房城乡建设、</w:t>
      </w:r>
      <w:r>
        <w:rPr>
          <w:szCs w:val="21"/>
        </w:rPr>
        <w:t>交通运输、水利、</w:t>
      </w:r>
      <w:r>
        <w:rPr>
          <w:szCs w:val="21"/>
          <w:lang w:val="zh-CN"/>
        </w:rPr>
        <w:t>农业农村、</w:t>
      </w:r>
      <w:r>
        <w:rPr>
          <w:rFonts w:hint="eastAsia"/>
          <w:szCs w:val="21"/>
          <w:lang w:val="zh-CN"/>
        </w:rPr>
        <w:t>商务、</w:t>
      </w:r>
      <w:r>
        <w:rPr>
          <w:szCs w:val="21"/>
        </w:rPr>
        <w:t>文化和旅游、卫生健康、市场监管、</w:t>
      </w:r>
      <w:r>
        <w:rPr>
          <w:rFonts w:hint="eastAsia"/>
          <w:szCs w:val="21"/>
        </w:rPr>
        <w:t>金融监管、</w:t>
      </w:r>
      <w:r>
        <w:rPr>
          <w:szCs w:val="21"/>
        </w:rPr>
        <w:t>广电、体育、</w:t>
      </w:r>
      <w:r>
        <w:rPr>
          <w:rFonts w:hint="eastAsia"/>
          <w:szCs w:val="21"/>
        </w:rPr>
        <w:t>气象、</w:t>
      </w:r>
      <w:r>
        <w:rPr>
          <w:szCs w:val="21"/>
          <w:lang w:val="zh-CN"/>
        </w:rPr>
        <w:t>林草、</w:t>
      </w:r>
      <w:r>
        <w:rPr>
          <w:rFonts w:hint="eastAsia"/>
          <w:szCs w:val="21"/>
          <w:lang w:val="zh-CN"/>
        </w:rPr>
        <w:t>文物</w:t>
      </w:r>
      <w:r>
        <w:rPr>
          <w:szCs w:val="21"/>
        </w:rPr>
        <w:t>、电力、通信</w:t>
      </w:r>
      <w:r>
        <w:rPr>
          <w:rFonts w:hint="eastAsia"/>
          <w:szCs w:val="21"/>
        </w:rPr>
        <w:t>管理</w:t>
      </w:r>
      <w:r>
        <w:rPr>
          <w:szCs w:val="21"/>
        </w:rPr>
        <w:t>等</w:t>
      </w:r>
      <w:r>
        <w:rPr>
          <w:szCs w:val="22"/>
        </w:rPr>
        <w:t>相关涉灾部门（行业）须按照本制度要求提供本部门（行业）的灾情及其他相关数据，并接受同级政府统计机构的业务指导。</w:t>
      </w:r>
    </w:p>
    <w:p>
      <w:pPr>
        <w:overflowPunct w:val="0"/>
        <w:snapToGrid w:val="0"/>
        <w:spacing w:line="400" w:lineRule="exact"/>
        <w:ind w:firstLine="420" w:firstLineChars="200"/>
      </w:pPr>
      <w:r>
        <w:rPr>
          <w:szCs w:val="22"/>
        </w:rPr>
        <w:t>3．地方各级应急管理部门和相关涉灾部门必须按照《中华人民共和国统计法》及本制度有关报表表式、设置指标、统计口径等规定提供统计资料，不得谎报、瞒报、漏报、迟报信息，不得伪造和篡改统计数据。</w:t>
      </w:r>
    </w:p>
    <w:p>
      <w:pPr>
        <w:overflowPunct w:val="0"/>
        <w:snapToGrid w:val="0"/>
        <w:spacing w:line="400" w:lineRule="exact"/>
        <w:ind w:firstLine="420" w:firstLineChars="200"/>
        <w:rPr>
          <w:szCs w:val="22"/>
        </w:rPr>
      </w:pPr>
      <w:r>
        <w:rPr>
          <w:szCs w:val="22"/>
        </w:rPr>
        <w:t>4．针对启动</w:t>
      </w:r>
      <w:r>
        <w:rPr>
          <w:rFonts w:hint="eastAsia"/>
          <w:szCs w:val="22"/>
        </w:rPr>
        <w:t>国家自然灾害救助应急响应</w:t>
      </w:r>
      <w:r>
        <w:rPr>
          <w:szCs w:val="22"/>
        </w:rPr>
        <w:t>的重特大自然灾害，各级应急管理部门负责自然灾害损失情况统计</w:t>
      </w:r>
      <w:r>
        <w:rPr>
          <w:rFonts w:hint="eastAsia"/>
          <w:szCs w:val="22"/>
        </w:rPr>
        <w:t>快报</w:t>
      </w:r>
      <w:r>
        <w:rPr>
          <w:szCs w:val="22"/>
        </w:rPr>
        <w:t>表、救灾工作情况统计</w:t>
      </w:r>
      <w:r>
        <w:rPr>
          <w:rFonts w:hint="eastAsia"/>
          <w:szCs w:val="22"/>
        </w:rPr>
        <w:t>快报</w:t>
      </w:r>
      <w:r>
        <w:rPr>
          <w:szCs w:val="22"/>
        </w:rPr>
        <w:t>表、因灾死亡失踪</w:t>
      </w:r>
      <w:r>
        <w:rPr>
          <w:rFonts w:hint="eastAsia"/>
          <w:szCs w:val="22"/>
        </w:rPr>
        <w:t>人口</w:t>
      </w:r>
      <w:r>
        <w:rPr>
          <w:szCs w:val="22"/>
        </w:rPr>
        <w:t>和倒塌损坏住房</w:t>
      </w:r>
      <w:r>
        <w:rPr>
          <w:rFonts w:hint="eastAsia"/>
          <w:szCs w:val="22"/>
        </w:rPr>
        <w:t>户</w:t>
      </w:r>
      <w:r>
        <w:rPr>
          <w:szCs w:val="22"/>
        </w:rPr>
        <w:t>一览表的填报，相关涉灾部门负责自然灾害损失情况统计</w:t>
      </w:r>
      <w:r>
        <w:rPr>
          <w:rFonts w:hint="eastAsia"/>
          <w:szCs w:val="22"/>
        </w:rPr>
        <w:t>快报</w:t>
      </w:r>
      <w:r>
        <w:rPr>
          <w:szCs w:val="22"/>
        </w:rPr>
        <w:t>表附表的填报，相关涉灾部门须及时将数据共享至应急管理部门汇总。</w:t>
      </w:r>
    </w:p>
    <w:p>
      <w:pPr>
        <w:overflowPunct w:val="0"/>
        <w:snapToGrid w:val="0"/>
        <w:spacing w:line="400" w:lineRule="exact"/>
        <w:ind w:firstLine="420" w:firstLineChars="200"/>
        <w:rPr>
          <w:szCs w:val="22"/>
        </w:rPr>
      </w:pPr>
      <w:r>
        <w:rPr>
          <w:szCs w:val="22"/>
        </w:rPr>
        <w:t>5．地方各级应急管理部门须建立健全灾情核查评估和灾情会商制度。根据灾情情况，分级负责，强化属地责任，派出核灾工作组，现场核查灾害损失。针对启动省级</w:t>
      </w:r>
      <w:r>
        <w:rPr>
          <w:rFonts w:hint="eastAsia"/>
          <w:szCs w:val="22"/>
        </w:rPr>
        <w:t>自然灾害救助</w:t>
      </w:r>
      <w:r>
        <w:rPr>
          <w:szCs w:val="22"/>
        </w:rPr>
        <w:t>应急响应的自然灾害，省级应急管理部门须组织核灾工作组赴灾区核查灾情。重特大灾害稳定后、每月底及每年底，地方各级应急管理部门须与相关涉灾部门及时会商核定灾情。</w:t>
      </w:r>
    </w:p>
    <w:p>
      <w:pPr>
        <w:overflowPunct w:val="0"/>
        <w:snapToGrid w:val="0"/>
        <w:spacing w:line="400" w:lineRule="exact"/>
        <w:ind w:firstLine="420" w:firstLineChars="200"/>
        <w:rPr>
          <w:szCs w:val="22"/>
        </w:rPr>
      </w:pPr>
      <w:r>
        <w:rPr>
          <w:szCs w:val="22"/>
        </w:rPr>
        <w:t>6．</w:t>
      </w:r>
      <w:r>
        <w:rPr>
          <w:rFonts w:hint="eastAsia"/>
          <w:szCs w:val="22"/>
        </w:rPr>
        <w:t>自然灾害灾情信息应当通过“</w:t>
      </w:r>
      <w:r>
        <w:rPr>
          <w:szCs w:val="22"/>
        </w:rPr>
        <w:t>国家自然灾害灾情管理系统</w:t>
      </w:r>
      <w:r>
        <w:rPr>
          <w:rFonts w:hint="eastAsia"/>
          <w:szCs w:val="22"/>
        </w:rPr>
        <w:t>”</w:t>
      </w:r>
      <w:r>
        <w:rPr>
          <w:szCs w:val="22"/>
        </w:rPr>
        <w:t>报</w:t>
      </w:r>
      <w:r>
        <w:rPr>
          <w:rFonts w:hint="eastAsia"/>
          <w:szCs w:val="22"/>
        </w:rPr>
        <w:t>告</w:t>
      </w:r>
      <w:r>
        <w:rPr>
          <w:szCs w:val="22"/>
        </w:rPr>
        <w:t>。特殊</w:t>
      </w:r>
      <w:r>
        <w:rPr>
          <w:rFonts w:hint="eastAsia"/>
          <w:szCs w:val="22"/>
        </w:rPr>
        <w:t>或者紧急</w:t>
      </w:r>
      <w:r>
        <w:rPr>
          <w:szCs w:val="22"/>
        </w:rPr>
        <w:t>情况</w:t>
      </w:r>
      <w:r>
        <w:rPr>
          <w:rFonts w:hint="eastAsia"/>
          <w:szCs w:val="22"/>
        </w:rPr>
        <w:t>下，经上级应急管理部门同意，</w:t>
      </w:r>
      <w:r>
        <w:rPr>
          <w:szCs w:val="22"/>
        </w:rPr>
        <w:t>可通过传真、</w:t>
      </w:r>
      <w:r>
        <w:rPr>
          <w:rFonts w:hint="eastAsia"/>
          <w:szCs w:val="22"/>
        </w:rPr>
        <w:t>电子</w:t>
      </w:r>
      <w:r>
        <w:rPr>
          <w:szCs w:val="22"/>
        </w:rPr>
        <w:t>邮件、</w:t>
      </w:r>
      <w:r>
        <w:rPr>
          <w:rFonts w:hint="eastAsia"/>
          <w:szCs w:val="22"/>
        </w:rPr>
        <w:t>电话</w:t>
      </w:r>
      <w:r>
        <w:rPr>
          <w:szCs w:val="22"/>
        </w:rPr>
        <w:t>等</w:t>
      </w:r>
      <w:r>
        <w:rPr>
          <w:rFonts w:hint="eastAsia"/>
          <w:szCs w:val="22"/>
        </w:rPr>
        <w:t>方式先</w:t>
      </w:r>
      <w:r>
        <w:rPr>
          <w:szCs w:val="22"/>
        </w:rPr>
        <w:t>报</w:t>
      </w:r>
      <w:r>
        <w:rPr>
          <w:rFonts w:hint="eastAsia"/>
          <w:szCs w:val="22"/>
        </w:rPr>
        <w:t>告</w:t>
      </w:r>
      <w:r>
        <w:rPr>
          <w:szCs w:val="22"/>
        </w:rPr>
        <w:t>，</w:t>
      </w:r>
      <w:r>
        <w:rPr>
          <w:rFonts w:hint="eastAsia"/>
          <w:szCs w:val="22"/>
        </w:rPr>
        <w:t>并</w:t>
      </w:r>
      <w:r>
        <w:rPr>
          <w:szCs w:val="22"/>
        </w:rPr>
        <w:t>及时通过</w:t>
      </w:r>
      <w:r>
        <w:rPr>
          <w:rFonts w:hint="eastAsia"/>
          <w:szCs w:val="22"/>
        </w:rPr>
        <w:t>“</w:t>
      </w:r>
      <w:r>
        <w:rPr>
          <w:szCs w:val="22"/>
        </w:rPr>
        <w:t>国家自然灾害灾情管理系统</w:t>
      </w:r>
      <w:r>
        <w:rPr>
          <w:rFonts w:hint="eastAsia"/>
          <w:szCs w:val="22"/>
        </w:rPr>
        <w:t>”</w:t>
      </w:r>
      <w:r>
        <w:rPr>
          <w:szCs w:val="22"/>
        </w:rPr>
        <w:t>补报。</w:t>
      </w:r>
    </w:p>
    <w:p>
      <w:pPr>
        <w:overflowPunct w:val="0"/>
        <w:snapToGrid w:val="0"/>
        <w:spacing w:line="400" w:lineRule="exact"/>
        <w:ind w:firstLine="420" w:firstLineChars="200"/>
        <w:rPr>
          <w:szCs w:val="22"/>
        </w:rPr>
      </w:pPr>
      <w:r>
        <w:rPr>
          <w:szCs w:val="22"/>
        </w:rPr>
        <w:t>7．应急管理部负责全国自然灾害情况的汇总工作，组织开展阶段性灾情和重特大灾情的会商核定工作，向国务院报告灾情和救灾工作信息，向国家防灾减灾救灾委员会成员单位通报有关情况，统一发布灾情。</w:t>
      </w:r>
    </w:p>
    <w:p>
      <w:pPr>
        <w:overflowPunct w:val="0"/>
        <w:snapToGrid w:val="0"/>
        <w:spacing w:line="400" w:lineRule="exact"/>
        <w:ind w:firstLine="420" w:firstLineChars="200"/>
        <w:rPr>
          <w:szCs w:val="22"/>
        </w:rPr>
      </w:pPr>
      <w:r>
        <w:rPr>
          <w:szCs w:val="22"/>
        </w:rPr>
        <w:t>8．通常情况下，自然灾害情况统计调查工作按照本制度</w:t>
      </w:r>
      <w:r>
        <w:rPr>
          <w:rFonts w:hint="eastAsia"/>
          <w:szCs w:val="22"/>
        </w:rPr>
        <w:t>的</w:t>
      </w:r>
      <w:r>
        <w:rPr>
          <w:szCs w:val="22"/>
        </w:rPr>
        <w:t>规定开展；对于启动国家</w:t>
      </w:r>
      <w:r>
        <w:rPr>
          <w:rFonts w:hint="eastAsia"/>
          <w:szCs w:val="22"/>
        </w:rPr>
        <w:t>自然灾害救助</w:t>
      </w:r>
      <w:r>
        <w:rPr>
          <w:szCs w:val="22"/>
        </w:rPr>
        <w:t>一级应急响应或</w:t>
      </w:r>
      <w:r>
        <w:rPr>
          <w:rFonts w:hint="eastAsia"/>
          <w:szCs w:val="22"/>
        </w:rPr>
        <w:t>者</w:t>
      </w:r>
      <w:r>
        <w:rPr>
          <w:szCs w:val="22"/>
        </w:rPr>
        <w:t>国务院作出特殊要求的特别重大自然灾害，按照《特别重大自然灾害损失统计调查制度》</w:t>
      </w:r>
      <w:r>
        <w:rPr>
          <w:rFonts w:hint="eastAsia"/>
          <w:szCs w:val="22"/>
        </w:rPr>
        <w:t>的</w:t>
      </w:r>
      <w:r>
        <w:rPr>
          <w:szCs w:val="22"/>
        </w:rPr>
        <w:t>规定开展统计调查。</w:t>
      </w:r>
    </w:p>
    <w:p>
      <w:pPr>
        <w:overflowPunct w:val="0"/>
        <w:snapToGrid w:val="0"/>
        <w:spacing w:line="400" w:lineRule="exact"/>
        <w:ind w:firstLine="420" w:firstLineChars="200"/>
        <w:outlineLvl w:val="1"/>
        <w:rPr>
          <w:b/>
          <w:bCs/>
          <w:szCs w:val="22"/>
        </w:rPr>
      </w:pPr>
      <w:bookmarkStart w:id="20" w:name="_Toc156916771"/>
      <w:bookmarkStart w:id="21" w:name="_Toc161173772"/>
      <w:r>
        <w:rPr>
          <w:b/>
          <w:bCs/>
          <w:szCs w:val="22"/>
        </w:rPr>
        <w:t>（六）报送要求</w:t>
      </w:r>
      <w:bookmarkEnd w:id="20"/>
      <w:bookmarkEnd w:id="21"/>
    </w:p>
    <w:p>
      <w:pPr>
        <w:overflowPunct w:val="0"/>
        <w:snapToGrid w:val="0"/>
        <w:spacing w:line="400" w:lineRule="exact"/>
        <w:ind w:firstLine="420" w:firstLineChars="200"/>
        <w:rPr>
          <w:szCs w:val="22"/>
        </w:rPr>
      </w:pPr>
      <w:r>
        <w:rPr>
          <w:szCs w:val="22"/>
        </w:rPr>
        <w:t>1．自然灾害情况快报。</w:t>
      </w:r>
    </w:p>
    <w:p>
      <w:pPr>
        <w:overflowPunct w:val="0"/>
        <w:snapToGrid w:val="0"/>
        <w:spacing w:line="400" w:lineRule="exact"/>
        <w:ind w:firstLine="420" w:firstLineChars="200"/>
        <w:rPr>
          <w:szCs w:val="22"/>
        </w:rPr>
      </w:pPr>
      <w:bookmarkStart w:id="22" w:name="OLE_LINK2"/>
      <w:r>
        <w:rPr>
          <w:szCs w:val="22"/>
        </w:rPr>
        <w:t>主要反映自然灾害发生发展、造成损失和救灾工作开展情况</w:t>
      </w:r>
      <w:r>
        <w:rPr>
          <w:rFonts w:hint="eastAsia"/>
          <w:szCs w:val="22"/>
        </w:rPr>
        <w:t>，分为初报、续报、核报</w:t>
      </w:r>
      <w:r>
        <w:rPr>
          <w:szCs w:val="22"/>
        </w:rPr>
        <w:t>。</w:t>
      </w:r>
    </w:p>
    <w:p>
      <w:pPr>
        <w:overflowPunct w:val="0"/>
        <w:snapToGrid w:val="0"/>
        <w:spacing w:line="400" w:lineRule="exact"/>
        <w:ind w:firstLine="420" w:firstLineChars="200"/>
        <w:rPr>
          <w:szCs w:val="22"/>
        </w:rPr>
      </w:pPr>
      <w:r>
        <w:rPr>
          <w:szCs w:val="22"/>
        </w:rPr>
        <w:t>对于未启动</w:t>
      </w:r>
      <w:r>
        <w:rPr>
          <w:rFonts w:hint="eastAsia"/>
          <w:szCs w:val="22"/>
        </w:rPr>
        <w:t>国家自然灾害救助应急响应</w:t>
      </w:r>
      <w:r>
        <w:rPr>
          <w:szCs w:val="22"/>
        </w:rPr>
        <w:t>的自然灾害，须填报《自然灾害损失情况统计快报表》和《</w:t>
      </w:r>
      <w:r>
        <w:fldChar w:fldCharType="begin"/>
      </w:r>
      <w:r>
        <w:instrText xml:space="preserve"> HYPERLINK \l "_Toc21378607" </w:instrText>
      </w:r>
      <w:r>
        <w:fldChar w:fldCharType="separate"/>
      </w:r>
      <w:r>
        <w:rPr>
          <w:szCs w:val="22"/>
        </w:rPr>
        <w:t>救灾工作情况统计快报表</w:t>
      </w:r>
      <w:r>
        <w:rPr>
          <w:szCs w:val="22"/>
        </w:rPr>
        <w:fldChar w:fldCharType="end"/>
      </w:r>
      <w:r>
        <w:rPr>
          <w:szCs w:val="22"/>
        </w:rPr>
        <w:t>》；对于启动</w:t>
      </w:r>
      <w:r>
        <w:rPr>
          <w:rFonts w:hint="eastAsia"/>
          <w:szCs w:val="22"/>
        </w:rPr>
        <w:t>国家自然灾害救助应急响应</w:t>
      </w:r>
      <w:r>
        <w:rPr>
          <w:szCs w:val="22"/>
        </w:rPr>
        <w:t>的重特大自然灾害，还须填报《自然灾害损失情况统计快报</w:t>
      </w:r>
      <w:r>
        <w:rPr>
          <w:rFonts w:hint="eastAsia"/>
          <w:szCs w:val="22"/>
        </w:rPr>
        <w:t>表</w:t>
      </w:r>
      <w:r>
        <w:rPr>
          <w:szCs w:val="22"/>
        </w:rPr>
        <w:t>（附表1</w:t>
      </w:r>
      <w:r>
        <w:rPr>
          <w:rFonts w:asciiTheme="minorEastAsia" w:hAnsiTheme="minorEastAsia" w:eastAsiaTheme="minorEastAsia" w:cstheme="minorEastAsia"/>
          <w:szCs w:val="22"/>
        </w:rPr>
        <w:t>-</w:t>
      </w:r>
      <w:r>
        <w:rPr>
          <w:szCs w:val="22"/>
        </w:rPr>
        <w:t>5）》</w:t>
      </w:r>
      <w:r>
        <w:rPr>
          <w:rFonts w:hint="eastAsia"/>
          <w:szCs w:val="22"/>
        </w:rPr>
        <w:t>（干旱灾害除外）</w:t>
      </w:r>
      <w:r>
        <w:rPr>
          <w:szCs w:val="22"/>
        </w:rPr>
        <w:t>。其中，《自然灾害损失情况统计快报表》和《</w:t>
      </w:r>
      <w:r>
        <w:fldChar w:fldCharType="begin"/>
      </w:r>
      <w:r>
        <w:instrText xml:space="preserve"> HYPERLINK \l "_Toc21378607" </w:instrText>
      </w:r>
      <w:r>
        <w:fldChar w:fldCharType="separate"/>
      </w:r>
      <w:r>
        <w:rPr>
          <w:szCs w:val="22"/>
        </w:rPr>
        <w:t>救灾工作情况统计快报表</w:t>
      </w:r>
      <w:r>
        <w:rPr>
          <w:szCs w:val="22"/>
        </w:rPr>
        <w:fldChar w:fldCharType="end"/>
      </w:r>
      <w:r>
        <w:rPr>
          <w:szCs w:val="22"/>
        </w:rPr>
        <w:t>》由地方各级应急管理部门负责填报；《自然灾害损失情况统计快报</w:t>
      </w:r>
      <w:r>
        <w:rPr>
          <w:rFonts w:hint="eastAsia"/>
          <w:szCs w:val="22"/>
        </w:rPr>
        <w:t>表</w:t>
      </w:r>
      <w:r>
        <w:rPr>
          <w:szCs w:val="22"/>
        </w:rPr>
        <w:t>（附表1</w:t>
      </w:r>
      <w:r>
        <w:rPr>
          <w:rFonts w:asciiTheme="minorEastAsia" w:hAnsiTheme="minorEastAsia" w:eastAsiaTheme="minorEastAsia" w:cstheme="minorEastAsia"/>
          <w:szCs w:val="22"/>
        </w:rPr>
        <w:t>-</w:t>
      </w:r>
      <w:r>
        <w:rPr>
          <w:szCs w:val="22"/>
        </w:rPr>
        <w:t>5）》由地方各级应急管理部门会同相关涉灾部门填报。</w:t>
      </w:r>
    </w:p>
    <w:bookmarkEnd w:id="22"/>
    <w:p>
      <w:pPr>
        <w:overflowPunct w:val="0"/>
        <w:snapToGrid w:val="0"/>
        <w:spacing w:line="400" w:lineRule="exact"/>
        <w:ind w:firstLine="420" w:firstLineChars="200"/>
        <w:rPr>
          <w:szCs w:val="22"/>
        </w:rPr>
      </w:pPr>
      <w:r>
        <w:rPr>
          <w:szCs w:val="22"/>
        </w:rPr>
        <w:t>对于造成人员死亡失踪的自然灾害，地方各级应急管理部门须填写《因灾死亡失踪人口一览表》并逐级上报</w:t>
      </w:r>
      <w:r>
        <w:rPr>
          <w:rFonts w:hint="eastAsia"/>
          <w:szCs w:val="22"/>
        </w:rPr>
        <w:t>。</w:t>
      </w:r>
      <w:r>
        <w:rPr>
          <w:szCs w:val="22"/>
        </w:rPr>
        <w:t>造成住房倒塌损坏的，应</w:t>
      </w:r>
      <w:r>
        <w:rPr>
          <w:rFonts w:hint="eastAsia"/>
          <w:szCs w:val="22"/>
        </w:rPr>
        <w:t>当</w:t>
      </w:r>
      <w:r>
        <w:rPr>
          <w:szCs w:val="22"/>
        </w:rPr>
        <w:t>开展倒损住房统计调查工作，建立分户《因灾倒塌损坏住房户一览表》，在核报阶段由县级应急管理部门通过</w:t>
      </w:r>
      <w:r>
        <w:rPr>
          <w:rFonts w:hint="eastAsia"/>
          <w:szCs w:val="22"/>
        </w:rPr>
        <w:t>“</w:t>
      </w:r>
      <w:r>
        <w:rPr>
          <w:szCs w:val="22"/>
        </w:rPr>
        <w:t>国家自然灾害灾情管理系统</w:t>
      </w:r>
      <w:r>
        <w:rPr>
          <w:rFonts w:hint="eastAsia"/>
          <w:szCs w:val="22"/>
        </w:rPr>
        <w:t>”</w:t>
      </w:r>
      <w:r>
        <w:rPr>
          <w:szCs w:val="22"/>
        </w:rPr>
        <w:t>上报，并整理倒塌损坏住房照片等影像资料备查。</w:t>
      </w:r>
      <w:r>
        <w:rPr>
          <w:rFonts w:hint="eastAsia"/>
          <w:szCs w:val="22"/>
        </w:rPr>
        <w:t>对于一次灾害过程造成直接经济损失超过5000万元的县（市、区），县级应急管理部门应当会同相关涉灾部门建立直接经济损失台账。</w:t>
      </w:r>
    </w:p>
    <w:p>
      <w:pPr>
        <w:overflowPunct w:val="0"/>
        <w:snapToGrid w:val="0"/>
        <w:spacing w:line="400" w:lineRule="exact"/>
        <w:ind w:firstLine="420" w:firstLineChars="200"/>
        <w:rPr>
          <w:szCs w:val="22"/>
        </w:rPr>
      </w:pPr>
      <w:r>
        <w:rPr>
          <w:szCs w:val="22"/>
        </w:rPr>
        <w:t>同时，地方各级应急管理部门还应</w:t>
      </w:r>
      <w:r>
        <w:rPr>
          <w:rFonts w:hint="eastAsia"/>
          <w:szCs w:val="22"/>
        </w:rPr>
        <w:t>当</w:t>
      </w:r>
      <w:r>
        <w:rPr>
          <w:szCs w:val="22"/>
        </w:rPr>
        <w:t>上报反映相关灾情和救灾工作的文字说明。灾情文字说明应</w:t>
      </w:r>
      <w:r>
        <w:rPr>
          <w:rFonts w:hint="eastAsia"/>
          <w:szCs w:val="22"/>
        </w:rPr>
        <w:t>当</w:t>
      </w:r>
      <w:r>
        <w:rPr>
          <w:szCs w:val="22"/>
        </w:rPr>
        <w:t>包括</w:t>
      </w:r>
      <w:r>
        <w:rPr>
          <w:rFonts w:hint="eastAsia"/>
          <w:szCs w:val="22"/>
        </w:rPr>
        <w:t>气象、水文、地质、地震等背景情况，</w:t>
      </w:r>
      <w:r>
        <w:rPr>
          <w:szCs w:val="22"/>
        </w:rPr>
        <w:t>灾害发生时间</w:t>
      </w:r>
      <w:r>
        <w:rPr>
          <w:rFonts w:hint="eastAsia"/>
          <w:szCs w:val="22"/>
        </w:rPr>
        <w:t>、</w:t>
      </w:r>
      <w:r>
        <w:rPr>
          <w:szCs w:val="22"/>
        </w:rPr>
        <w:t>地点、过程等情况</w:t>
      </w:r>
      <w:r>
        <w:rPr>
          <w:rFonts w:hint="eastAsia"/>
          <w:szCs w:val="22"/>
        </w:rPr>
        <w:t>，灾害造成的</w:t>
      </w:r>
      <w:r>
        <w:rPr>
          <w:szCs w:val="22"/>
        </w:rPr>
        <w:t>人员</w:t>
      </w:r>
      <w:r>
        <w:rPr>
          <w:rFonts w:hint="eastAsia"/>
          <w:szCs w:val="22"/>
        </w:rPr>
        <w:t>死亡失踪情况，住房及家庭财产、农林牧渔、工矿商贸、基础设施、公共服务等损失情况，并附反映灾害损失情况的照片</w:t>
      </w:r>
      <w:r>
        <w:rPr>
          <w:szCs w:val="22"/>
        </w:rPr>
        <w:t>。救灾工作文字说明应</w:t>
      </w:r>
      <w:r>
        <w:rPr>
          <w:rFonts w:hint="eastAsia"/>
          <w:szCs w:val="22"/>
        </w:rPr>
        <w:t>当</w:t>
      </w:r>
      <w:r>
        <w:rPr>
          <w:szCs w:val="22"/>
        </w:rPr>
        <w:t>反映灾区人民政府及应急管理等相关部门、社会组织已采取的救灾措施，包括投入的资金、物资和装备等，以及灾区需求、面临困难、下一步工作安排等</w:t>
      </w:r>
      <w:r>
        <w:rPr>
          <w:rFonts w:hint="eastAsia"/>
          <w:szCs w:val="22"/>
        </w:rPr>
        <w:t>情况</w:t>
      </w:r>
      <w:r>
        <w:rPr>
          <w:szCs w:val="22"/>
        </w:rPr>
        <w:t>。</w:t>
      </w:r>
    </w:p>
    <w:p>
      <w:pPr>
        <w:overflowPunct w:val="0"/>
        <w:spacing w:line="400" w:lineRule="exact"/>
        <w:ind w:firstLine="420" w:firstLineChars="200"/>
        <w:rPr>
          <w:szCs w:val="22"/>
        </w:rPr>
      </w:pPr>
      <w:r>
        <w:rPr>
          <w:rFonts w:hint="eastAsia"/>
          <w:szCs w:val="22"/>
        </w:rPr>
        <w:t>涉及自然灾害因素造成的死亡失踪人员统计报送工作，按照“先报后核”的原则开展，具体为：</w:t>
      </w:r>
    </w:p>
    <w:p>
      <w:pPr>
        <w:overflowPunct w:val="0"/>
        <w:spacing w:line="400" w:lineRule="exact"/>
        <w:ind w:firstLine="420" w:firstLineChars="200"/>
        <w:rPr>
          <w:szCs w:val="22"/>
        </w:rPr>
      </w:pPr>
      <w:r>
        <w:rPr>
          <w:rFonts w:hint="eastAsia"/>
          <w:szCs w:val="22"/>
        </w:rPr>
        <w:t>①因灾死亡失踪人员按照在地原则统计报送；对于死亡地点尚不明确的，由遗体发现地首报。</w:t>
      </w:r>
    </w:p>
    <w:p>
      <w:pPr>
        <w:overflowPunct w:val="0"/>
        <w:spacing w:line="400" w:lineRule="exact"/>
        <w:ind w:firstLine="420" w:firstLineChars="200"/>
        <w:rPr>
          <w:szCs w:val="22"/>
        </w:rPr>
      </w:pPr>
      <w:r>
        <w:rPr>
          <w:rFonts w:hint="eastAsia"/>
          <w:szCs w:val="22"/>
        </w:rPr>
        <w:t>②对于事实清楚、灾种明确的死亡失踪人员，应当按照自然灾害相关灾种上报；对于暂时不能确切认定灾种的，应当先按照初判灾种上报；对于死亡失踪人员个人身份未确认、基本信息不全面的，应当先报告死亡失踪人数；对于同时涉及事故因素，暂时不能明确认定事件性质的，应当先按照“性质待认定事件（涉及事故因素）”上报。不得以灾种未确定、死亡失踪人员身份信息未确认、事件性质有待认定、“属意外事件”等理由，迟报、瞒报死亡失踪人员。</w:t>
      </w:r>
    </w:p>
    <w:p>
      <w:pPr>
        <w:overflowPunct w:val="0"/>
        <w:spacing w:line="400" w:lineRule="exact"/>
        <w:ind w:firstLine="420" w:firstLineChars="200"/>
        <w:rPr>
          <w:szCs w:val="22"/>
        </w:rPr>
      </w:pPr>
      <w:r>
        <w:rPr>
          <w:rFonts w:hint="eastAsia"/>
          <w:szCs w:val="22"/>
        </w:rPr>
        <w:t>③对于同时涉及自然灾害和生产安全事故因素，造成人员死亡失踪的事件，由地方人民政府（也可以授权或者委托有关部门）依法组织调查，形成调查报告，由省级应急管理部门根据调查认定的事件性质向应急管理部申请纳入自然灾害统计或者核销。事件性质应当按照《中华人民共和国突发事件应对法》规定的突发事件分类进行认定。调查工作一般应当在事发后60日内完成。</w:t>
      </w:r>
    </w:p>
    <w:p>
      <w:pPr>
        <w:overflowPunct w:val="0"/>
        <w:spacing w:line="400" w:lineRule="exact"/>
        <w:ind w:firstLine="420" w:firstLineChars="200"/>
        <w:rPr>
          <w:szCs w:val="22"/>
        </w:rPr>
      </w:pPr>
      <w:r>
        <w:rPr>
          <w:rFonts w:hint="eastAsia"/>
          <w:szCs w:val="22"/>
        </w:rPr>
        <w:t>因自然灾害引发生产经营单位在生产经营活动中造成人员死亡失踪，经调查认定，具有以下情形之一的，不纳入自然灾害统计：一是自然灾害未超过设计风险抵御标准的；二是生产经营单位工程选址不合理的；三是在能够预见、能够防范可能发生的自然灾害的情况下，因生产经营单位防范措施不落实、应急救援预案或者防范救援措施不力的。</w:t>
      </w:r>
    </w:p>
    <w:p>
      <w:pPr>
        <w:overflowPunct w:val="0"/>
        <w:spacing w:line="400" w:lineRule="exact"/>
        <w:ind w:firstLine="420" w:firstLineChars="200"/>
        <w:rPr>
          <w:szCs w:val="22"/>
        </w:rPr>
      </w:pPr>
      <w:r>
        <w:rPr>
          <w:rFonts w:hint="eastAsia"/>
          <w:szCs w:val="22"/>
        </w:rPr>
        <w:t>④对于造成人员死亡失踪，暂未认定灾种的自然灾害事件，参照以上规定进行调查认定。认定灾种与初判灾种不一致的，及时按照认定结论更正灾种。</w:t>
      </w:r>
    </w:p>
    <w:p>
      <w:pPr>
        <w:overflowPunct w:val="0"/>
        <w:snapToGrid w:val="0"/>
        <w:spacing w:line="400" w:lineRule="exact"/>
        <w:ind w:firstLine="420" w:firstLineChars="200"/>
        <w:rPr>
          <w:szCs w:val="22"/>
        </w:rPr>
      </w:pPr>
      <w:r>
        <w:rPr>
          <w:szCs w:val="22"/>
        </w:rPr>
        <w:t>（1）初报。</w:t>
      </w:r>
    </w:p>
    <w:p>
      <w:pPr>
        <w:overflowPunct w:val="0"/>
        <w:snapToGrid w:val="0"/>
        <w:spacing w:line="400" w:lineRule="exact"/>
        <w:ind w:firstLine="420" w:firstLineChars="200"/>
        <w:rPr>
          <w:szCs w:val="22"/>
        </w:rPr>
      </w:pPr>
      <w:r>
        <w:rPr>
          <w:szCs w:val="22"/>
        </w:rPr>
        <w:t>自然灾害发生后，县级应急管理部门应</w:t>
      </w:r>
      <w:r>
        <w:rPr>
          <w:rFonts w:hint="eastAsia"/>
          <w:szCs w:val="22"/>
        </w:rPr>
        <w:t>当</w:t>
      </w:r>
      <w:r>
        <w:rPr>
          <w:szCs w:val="22"/>
        </w:rPr>
        <w:t>在灾害发生后的2小时内，将反映灾害基本情况的主要指标向地（市）级应急管理部门报告，包括灾害种类、发生时间、受灾人口、因灾死亡失踪人口、紧急转移安置人口、</w:t>
      </w:r>
      <w:r>
        <w:rPr>
          <w:rFonts w:hint="eastAsia"/>
          <w:szCs w:val="22"/>
        </w:rPr>
        <w:t>需紧急</w:t>
      </w:r>
      <w:r>
        <w:rPr>
          <w:szCs w:val="22"/>
        </w:rPr>
        <w:t>生活救助人口等（含分乡镇数据）。地（市）级应急管理部门在接到县级报表后，应</w:t>
      </w:r>
      <w:r>
        <w:rPr>
          <w:rFonts w:hint="eastAsia"/>
          <w:szCs w:val="22"/>
        </w:rPr>
        <w:t>当</w:t>
      </w:r>
      <w:r>
        <w:rPr>
          <w:szCs w:val="22"/>
        </w:rPr>
        <w:t>在2小时内审核、汇总数据，并将本行政区域汇总数据（含分县、分乡镇数据）向省级应急管理部门报告。省级应急管理部门在接到地（市）级报表后，应</w:t>
      </w:r>
      <w:r>
        <w:rPr>
          <w:rFonts w:hint="eastAsia"/>
          <w:szCs w:val="22"/>
        </w:rPr>
        <w:t>当</w:t>
      </w:r>
      <w:r>
        <w:rPr>
          <w:szCs w:val="22"/>
        </w:rPr>
        <w:t>在2小时内审核、汇总数据，并将本行政区域汇总数据（含分地市、分县、分乡镇数据）向应急管理部报告。</w:t>
      </w:r>
      <w:r>
        <w:rPr>
          <w:rFonts w:hint="eastAsia"/>
          <w:szCs w:val="22"/>
        </w:rPr>
        <w:t>对于干旱灾害，</w:t>
      </w:r>
      <w:r>
        <w:rPr>
          <w:szCs w:val="22"/>
        </w:rPr>
        <w:t>在旱情初显，且群众生活受到一定影响时，县级应急管理部门应</w:t>
      </w:r>
      <w:r>
        <w:rPr>
          <w:rFonts w:hint="eastAsia"/>
          <w:szCs w:val="22"/>
        </w:rPr>
        <w:t>当</w:t>
      </w:r>
      <w:r>
        <w:rPr>
          <w:szCs w:val="22"/>
        </w:rPr>
        <w:t>及时会商气象、水利、农业农村等部门确定灾害发生情况，向地（市）级应急管理部门进行初报（含分乡镇数据），地（市）级、省级应急管理部门逐级将汇总数据（含分地市、分县、分乡镇数据）上报至应急管理部。</w:t>
      </w:r>
    </w:p>
    <w:p>
      <w:pPr>
        <w:overflowPunct w:val="0"/>
        <w:snapToGrid w:val="0"/>
        <w:spacing w:line="400" w:lineRule="exact"/>
        <w:ind w:firstLine="420" w:firstLineChars="200"/>
        <w:rPr>
          <w:szCs w:val="22"/>
        </w:rPr>
      </w:pPr>
      <w:r>
        <w:rPr>
          <w:szCs w:val="22"/>
        </w:rPr>
        <w:t>对于包含二级灾种的自然灾害，县级应急管理部门和相关涉灾部门应</w:t>
      </w:r>
      <w:r>
        <w:rPr>
          <w:rFonts w:hint="eastAsia"/>
          <w:szCs w:val="22"/>
        </w:rPr>
        <w:t>当</w:t>
      </w:r>
      <w:r>
        <w:rPr>
          <w:szCs w:val="22"/>
        </w:rPr>
        <w:t>填报二级灾种；地（市）级、省级应急管理部门和相关涉灾部门应</w:t>
      </w:r>
      <w:r>
        <w:rPr>
          <w:rFonts w:hint="eastAsia"/>
          <w:szCs w:val="22"/>
        </w:rPr>
        <w:t>当</w:t>
      </w:r>
      <w:r>
        <w:rPr>
          <w:szCs w:val="22"/>
        </w:rPr>
        <w:t>填报一级灾种；同一灾害过程中多灾种并发时，以主要灾种为准。</w:t>
      </w:r>
    </w:p>
    <w:p>
      <w:pPr>
        <w:overflowPunct w:val="0"/>
        <w:snapToGrid w:val="0"/>
        <w:spacing w:line="400" w:lineRule="exact"/>
        <w:ind w:firstLine="420" w:firstLineChars="200"/>
        <w:rPr>
          <w:szCs w:val="22"/>
        </w:rPr>
      </w:pPr>
      <w:r>
        <w:rPr>
          <w:szCs w:val="22"/>
        </w:rPr>
        <w:t>对于造成10人</w:t>
      </w:r>
      <w:r>
        <w:rPr>
          <w:rFonts w:hint="eastAsia"/>
          <w:szCs w:val="22"/>
        </w:rPr>
        <w:t>及</w:t>
      </w:r>
      <w:r>
        <w:rPr>
          <w:szCs w:val="22"/>
        </w:rPr>
        <w:t>以上死亡失踪</w:t>
      </w:r>
      <w:r>
        <w:rPr>
          <w:rFonts w:hint="eastAsia"/>
          <w:szCs w:val="22"/>
        </w:rPr>
        <w:t>或者遇险被困的突发</w:t>
      </w:r>
      <w:r>
        <w:rPr>
          <w:szCs w:val="22"/>
        </w:rPr>
        <w:t>灾害事件，县级应急管理部门应</w:t>
      </w:r>
      <w:r>
        <w:rPr>
          <w:rFonts w:hint="eastAsia"/>
          <w:szCs w:val="22"/>
        </w:rPr>
        <w:t>当</w:t>
      </w:r>
      <w:r>
        <w:rPr>
          <w:szCs w:val="22"/>
        </w:rPr>
        <w:t>在</w:t>
      </w:r>
      <w:r>
        <w:rPr>
          <w:rFonts w:hint="eastAsia"/>
          <w:szCs w:val="22"/>
        </w:rPr>
        <w:t>灾害发生</w:t>
      </w:r>
      <w:r>
        <w:rPr>
          <w:szCs w:val="22"/>
        </w:rPr>
        <w:t>后</w:t>
      </w:r>
      <w:r>
        <w:rPr>
          <w:rFonts w:hint="eastAsia"/>
          <w:szCs w:val="22"/>
        </w:rPr>
        <w:t>1小时</w:t>
      </w:r>
      <w:r>
        <w:rPr>
          <w:szCs w:val="22"/>
        </w:rPr>
        <w:t>内上报地（市）级应急管理部门，地（市）级应急管理部门</w:t>
      </w:r>
      <w:r>
        <w:rPr>
          <w:rFonts w:hint="eastAsia"/>
          <w:szCs w:val="22"/>
        </w:rPr>
        <w:t>应当在接报</w:t>
      </w:r>
      <w:r>
        <w:rPr>
          <w:szCs w:val="22"/>
        </w:rPr>
        <w:t>后</w:t>
      </w:r>
      <w:r>
        <w:rPr>
          <w:rFonts w:hint="eastAsia"/>
          <w:szCs w:val="22"/>
        </w:rPr>
        <w:t>30分钟内上报省级应急管理部门，省</w:t>
      </w:r>
      <w:r>
        <w:rPr>
          <w:szCs w:val="22"/>
        </w:rPr>
        <w:t>级应急管理部门</w:t>
      </w:r>
      <w:r>
        <w:rPr>
          <w:rFonts w:hint="eastAsia"/>
          <w:szCs w:val="22"/>
        </w:rPr>
        <w:t>应当在接报</w:t>
      </w:r>
      <w:r>
        <w:rPr>
          <w:szCs w:val="22"/>
        </w:rPr>
        <w:t>后</w:t>
      </w:r>
      <w:r>
        <w:rPr>
          <w:rFonts w:hint="eastAsia"/>
          <w:szCs w:val="22"/>
        </w:rPr>
        <w:t>30分钟内上报应急管理部，</w:t>
      </w:r>
      <w:r>
        <w:rPr>
          <w:szCs w:val="22"/>
        </w:rPr>
        <w:t>必要时</w:t>
      </w:r>
      <w:r>
        <w:rPr>
          <w:rFonts w:hint="eastAsia"/>
          <w:szCs w:val="22"/>
        </w:rPr>
        <w:t>，</w:t>
      </w:r>
      <w:r>
        <w:rPr>
          <w:szCs w:val="22"/>
        </w:rPr>
        <w:t>县</w:t>
      </w:r>
      <w:r>
        <w:rPr>
          <w:rFonts w:hint="eastAsia"/>
          <w:szCs w:val="22"/>
        </w:rPr>
        <w:t>级、</w:t>
      </w:r>
      <w:r>
        <w:rPr>
          <w:szCs w:val="22"/>
        </w:rPr>
        <w:t>地（市）级应急管理部门可</w:t>
      </w:r>
      <w:r>
        <w:rPr>
          <w:rFonts w:hint="eastAsia"/>
          <w:szCs w:val="22"/>
        </w:rPr>
        <w:t>向</w:t>
      </w:r>
      <w:r>
        <w:rPr>
          <w:szCs w:val="22"/>
        </w:rPr>
        <w:t>应急管理部</w:t>
      </w:r>
      <w:r>
        <w:rPr>
          <w:rFonts w:hint="eastAsia"/>
          <w:szCs w:val="22"/>
        </w:rPr>
        <w:t>直报信息，并及时向同级党委政府和所越级的应急管理部门补报</w:t>
      </w:r>
      <w:r>
        <w:rPr>
          <w:szCs w:val="22"/>
        </w:rPr>
        <w:t>。接到应急管理部要求核实信息的指令，地方各级应急管理</w:t>
      </w:r>
      <w:r>
        <w:rPr>
          <w:rFonts w:hint="eastAsia"/>
          <w:szCs w:val="22"/>
        </w:rPr>
        <w:t>部门须</w:t>
      </w:r>
      <w:r>
        <w:rPr>
          <w:szCs w:val="22"/>
        </w:rPr>
        <w:t>及时反馈情况。对具体情况暂不清楚的，先报告事件概要情况，随后组织调查反馈详细情况</w:t>
      </w:r>
      <w:r>
        <w:rPr>
          <w:rFonts w:hint="eastAsia"/>
          <w:szCs w:val="22"/>
        </w:rPr>
        <w:t>，</w:t>
      </w:r>
      <w:r>
        <w:rPr>
          <w:szCs w:val="22"/>
        </w:rPr>
        <w:t>原则上，电话反馈应</w:t>
      </w:r>
      <w:r>
        <w:rPr>
          <w:rFonts w:hint="eastAsia"/>
          <w:szCs w:val="22"/>
        </w:rPr>
        <w:t>当</w:t>
      </w:r>
      <w:r>
        <w:rPr>
          <w:szCs w:val="22"/>
        </w:rPr>
        <w:t>在接到指令后30分钟内完成，书面反馈应</w:t>
      </w:r>
      <w:r>
        <w:rPr>
          <w:rFonts w:hint="eastAsia"/>
          <w:szCs w:val="22"/>
        </w:rPr>
        <w:t>当</w:t>
      </w:r>
      <w:r>
        <w:rPr>
          <w:szCs w:val="22"/>
        </w:rPr>
        <w:t>在接到指令后1小时内完成。</w:t>
      </w:r>
    </w:p>
    <w:p>
      <w:pPr>
        <w:overflowPunct w:val="0"/>
        <w:snapToGrid w:val="0"/>
        <w:spacing w:line="400" w:lineRule="exact"/>
        <w:ind w:firstLine="420" w:firstLineChars="200"/>
        <w:rPr>
          <w:szCs w:val="22"/>
        </w:rPr>
      </w:pPr>
      <w:r>
        <w:rPr>
          <w:szCs w:val="22"/>
        </w:rPr>
        <w:t>（2）续报。</w:t>
      </w:r>
    </w:p>
    <w:p>
      <w:pPr>
        <w:overflowPunct w:val="0"/>
        <w:snapToGrid w:val="0"/>
        <w:spacing w:line="400" w:lineRule="exact"/>
        <w:ind w:firstLine="420" w:firstLineChars="200"/>
        <w:rPr>
          <w:szCs w:val="22"/>
        </w:rPr>
      </w:pPr>
      <w:r>
        <w:rPr>
          <w:szCs w:val="22"/>
        </w:rPr>
        <w:t>在灾情稳定前，地方各级应急管理部门应</w:t>
      </w:r>
      <w:r>
        <w:rPr>
          <w:rFonts w:hint="eastAsia"/>
          <w:szCs w:val="22"/>
        </w:rPr>
        <w:t>当</w:t>
      </w:r>
      <w:r>
        <w:rPr>
          <w:szCs w:val="22"/>
        </w:rPr>
        <w:t>根据灾情变化，及时统计更新上报灾情。对启动省级及以上</w:t>
      </w:r>
      <w:r>
        <w:rPr>
          <w:rFonts w:hint="eastAsia"/>
          <w:szCs w:val="22"/>
        </w:rPr>
        <w:t>自然灾害救助</w:t>
      </w:r>
      <w:r>
        <w:rPr>
          <w:szCs w:val="22"/>
        </w:rPr>
        <w:t>应急响应的自然灾害，执行24小时零报告制度</w:t>
      </w:r>
      <w:r>
        <w:rPr>
          <w:rFonts w:hint="eastAsia"/>
          <w:szCs w:val="22"/>
        </w:rPr>
        <w:t>（干旱灾害除外）</w:t>
      </w:r>
      <w:r>
        <w:rPr>
          <w:szCs w:val="22"/>
        </w:rPr>
        <w:t>。24小时零报告制度是指在灾害发展过程中，地方各级应急管理部门每24小时须至少上报一次灾情和救援救灾工作动态，即使数据没有变化也须上报，直至灾害过程结束。</w:t>
      </w:r>
      <w:r>
        <w:rPr>
          <w:rFonts w:hint="eastAsia"/>
          <w:szCs w:val="22"/>
        </w:rPr>
        <w:t>对于干旱灾害，</w:t>
      </w:r>
      <w:r>
        <w:rPr>
          <w:szCs w:val="22"/>
        </w:rPr>
        <w:t>在灾害发展过程中，地方各级应急管理部门每10日</w:t>
      </w:r>
      <w:r>
        <w:rPr>
          <w:rFonts w:hint="eastAsia"/>
          <w:szCs w:val="22"/>
        </w:rPr>
        <w:t>至少续报一次；对于启动国家自然灾害救助应急响应的干旱灾害，每5日至少续报一次。</w:t>
      </w:r>
    </w:p>
    <w:p>
      <w:pPr>
        <w:overflowPunct w:val="0"/>
        <w:snapToGrid w:val="0"/>
        <w:spacing w:line="400" w:lineRule="exact"/>
        <w:ind w:firstLine="420" w:firstLineChars="200"/>
        <w:rPr>
          <w:szCs w:val="22"/>
        </w:rPr>
      </w:pPr>
      <w:r>
        <w:rPr>
          <w:szCs w:val="22"/>
        </w:rPr>
        <w:t>对</w:t>
      </w:r>
      <w:r>
        <w:rPr>
          <w:rFonts w:hint="eastAsia"/>
          <w:szCs w:val="22"/>
        </w:rPr>
        <w:t>紧急转移安置人口、集中</w:t>
      </w:r>
      <w:r>
        <w:rPr>
          <w:szCs w:val="22"/>
        </w:rPr>
        <w:t>安置人口、集中安置点数量、</w:t>
      </w:r>
      <w:r>
        <w:rPr>
          <w:rFonts w:hint="eastAsia"/>
          <w:szCs w:val="22"/>
        </w:rPr>
        <w:t>需紧急</w:t>
      </w:r>
      <w:r>
        <w:rPr>
          <w:szCs w:val="22"/>
        </w:rPr>
        <w:t>生活救助人口</w:t>
      </w:r>
      <w:r>
        <w:rPr>
          <w:rFonts w:hint="eastAsia"/>
          <w:szCs w:val="22"/>
        </w:rPr>
        <w:t>、</w:t>
      </w:r>
      <w:r>
        <w:rPr>
          <w:szCs w:val="22"/>
        </w:rPr>
        <w:t>因旱需生活救助人口、因旱饮水困难需救助人口等指标，分别统计实时值和累计值。其中，实时值反映相关指标在灾害发生期间的实时增减变化情况，为报送时点的当前存量值；累计值反映相关指标在灾害发生期间的数量总计情况，为灾害发生后至报送时点期间的总量值</w:t>
      </w:r>
      <w:r>
        <w:rPr>
          <w:rFonts w:hint="eastAsia"/>
          <w:szCs w:val="22"/>
        </w:rPr>
        <w:t>（非历次续报实时值的加和）</w:t>
      </w:r>
      <w:r>
        <w:rPr>
          <w:szCs w:val="22"/>
        </w:rPr>
        <w:t>。</w:t>
      </w:r>
    </w:p>
    <w:p>
      <w:pPr>
        <w:overflowPunct w:val="0"/>
        <w:snapToGrid w:val="0"/>
        <w:spacing w:line="400" w:lineRule="exact"/>
        <w:ind w:firstLine="420" w:firstLineChars="200"/>
        <w:rPr>
          <w:szCs w:val="22"/>
        </w:rPr>
      </w:pPr>
      <w:r>
        <w:rPr>
          <w:szCs w:val="22"/>
        </w:rPr>
        <w:t>（3）核报。</w:t>
      </w:r>
    </w:p>
    <w:p>
      <w:pPr>
        <w:overflowPunct w:val="0"/>
        <w:snapToGrid w:val="0"/>
        <w:spacing w:line="400" w:lineRule="exact"/>
        <w:ind w:firstLine="420" w:firstLineChars="200"/>
        <w:rPr>
          <w:szCs w:val="22"/>
        </w:rPr>
      </w:pPr>
      <w:r>
        <w:rPr>
          <w:szCs w:val="22"/>
        </w:rPr>
        <w:t>在灾情稳定后</w:t>
      </w:r>
      <w:r>
        <w:rPr>
          <w:rFonts w:hint="eastAsia"/>
          <w:szCs w:val="22"/>
        </w:rPr>
        <w:t>（对于干旱灾害，在旱情基本解除</w:t>
      </w:r>
      <w:r>
        <w:rPr>
          <w:szCs w:val="22"/>
        </w:rPr>
        <w:t>后</w:t>
      </w:r>
      <w:r>
        <w:rPr>
          <w:rFonts w:hint="eastAsia"/>
          <w:szCs w:val="22"/>
        </w:rPr>
        <w:t>）</w:t>
      </w:r>
      <w:r>
        <w:rPr>
          <w:szCs w:val="22"/>
        </w:rPr>
        <w:t>，地方各级应急管理部门应</w:t>
      </w:r>
      <w:r>
        <w:rPr>
          <w:rFonts w:hint="eastAsia"/>
          <w:szCs w:val="22"/>
        </w:rPr>
        <w:t>当</w:t>
      </w:r>
      <w:r>
        <w:rPr>
          <w:szCs w:val="22"/>
        </w:rPr>
        <w:t>会同相关涉灾部门组织力量，全面开展灾情核定工作，并逐级上报。县级应急管理部门应</w:t>
      </w:r>
      <w:r>
        <w:rPr>
          <w:rFonts w:hint="eastAsia"/>
          <w:szCs w:val="22"/>
        </w:rPr>
        <w:t>当</w:t>
      </w:r>
      <w:r>
        <w:rPr>
          <w:szCs w:val="22"/>
        </w:rPr>
        <w:t>在</w:t>
      </w:r>
      <w:r>
        <w:rPr>
          <w:rFonts w:hint="eastAsia"/>
          <w:szCs w:val="22"/>
        </w:rPr>
        <w:t>7</w:t>
      </w:r>
      <w:r>
        <w:rPr>
          <w:szCs w:val="22"/>
        </w:rPr>
        <w:t>日内将经核定的灾情和救援救灾工作数据（含分乡镇数据）向地（市）级应急管理部门报告；地（市）级应急管理部门在接到县级报表后，应</w:t>
      </w:r>
      <w:r>
        <w:rPr>
          <w:rFonts w:hint="eastAsia"/>
          <w:szCs w:val="22"/>
        </w:rPr>
        <w:t>当</w:t>
      </w:r>
      <w:r>
        <w:rPr>
          <w:szCs w:val="22"/>
        </w:rPr>
        <w:t>在</w:t>
      </w:r>
      <w:r>
        <w:rPr>
          <w:rFonts w:hint="eastAsia"/>
          <w:szCs w:val="22"/>
        </w:rPr>
        <w:t>2</w:t>
      </w:r>
      <w:r>
        <w:rPr>
          <w:szCs w:val="22"/>
        </w:rPr>
        <w:t>日内审核、汇总数据，将本行政区域汇总数据（含分县、分乡镇数据）向省级应急管理部门报告；省级应急管理部门在接到地（市）级报表后，应</w:t>
      </w:r>
      <w:r>
        <w:rPr>
          <w:rFonts w:hint="eastAsia"/>
          <w:szCs w:val="22"/>
        </w:rPr>
        <w:t>当</w:t>
      </w:r>
      <w:r>
        <w:rPr>
          <w:szCs w:val="22"/>
        </w:rPr>
        <w:t>在2日内审核、汇总数据，将本行政区域汇总数据（含分地市、分县、分乡镇数据）向应急管理部报告。核报数据中各项指标均采用整个灾害过程中该指标的累计值。</w:t>
      </w:r>
    </w:p>
    <w:p>
      <w:pPr>
        <w:overflowPunct w:val="0"/>
        <w:snapToGrid w:val="0"/>
        <w:spacing w:line="400" w:lineRule="exact"/>
        <w:ind w:firstLine="420" w:firstLineChars="200"/>
        <w:rPr>
          <w:szCs w:val="22"/>
        </w:rPr>
      </w:pPr>
      <w:r>
        <w:rPr>
          <w:rFonts w:hint="eastAsia"/>
          <w:szCs w:val="22"/>
        </w:rPr>
        <w:t>2</w:t>
      </w:r>
      <w:r>
        <w:rPr>
          <w:szCs w:val="22"/>
        </w:rPr>
        <w:t>．自然灾害情况年报。</w:t>
      </w:r>
    </w:p>
    <w:p>
      <w:pPr>
        <w:overflowPunct w:val="0"/>
        <w:snapToGrid w:val="0"/>
        <w:spacing w:line="400" w:lineRule="exact"/>
        <w:ind w:firstLine="420" w:firstLineChars="200"/>
        <w:rPr>
          <w:szCs w:val="22"/>
        </w:rPr>
      </w:pPr>
      <w:r>
        <w:rPr>
          <w:szCs w:val="22"/>
        </w:rPr>
        <w:t>主要反映全年（1月1日</w:t>
      </w:r>
      <w:r>
        <w:rPr>
          <w:rFonts w:hint="eastAsia" w:asciiTheme="minorEastAsia" w:hAnsiTheme="minorEastAsia" w:eastAsiaTheme="minorEastAsia" w:cstheme="minorEastAsia"/>
          <w:szCs w:val="22"/>
        </w:rPr>
        <w:t>—</w:t>
      </w:r>
      <w:r>
        <w:rPr>
          <w:szCs w:val="22"/>
        </w:rPr>
        <w:t>12月31日）因自然灾害造成的损失情况及救灾工作情况。分为年报初报和年报核报，分别在当年10月和</w:t>
      </w:r>
      <w:r>
        <w:rPr>
          <w:rFonts w:hint="eastAsia"/>
          <w:szCs w:val="22"/>
        </w:rPr>
        <w:t>次</w:t>
      </w:r>
      <w:r>
        <w:rPr>
          <w:szCs w:val="22"/>
        </w:rPr>
        <w:t>年1月上报，填报表式使用《自然灾害损失情况统计年报表》《救灾工作情况统计年报表》，并对已有的《因灾死亡失踪人口一览表》《因灾倒塌损坏住房户一览表》进行核定。</w:t>
      </w:r>
    </w:p>
    <w:p>
      <w:pPr>
        <w:overflowPunct w:val="0"/>
        <w:snapToGrid w:val="0"/>
        <w:spacing w:line="400" w:lineRule="exact"/>
        <w:ind w:firstLine="420" w:firstLineChars="200"/>
        <w:rPr>
          <w:szCs w:val="22"/>
        </w:rPr>
      </w:pPr>
      <w:r>
        <w:rPr>
          <w:szCs w:val="22"/>
        </w:rPr>
        <w:t>（1）年报初报。</w:t>
      </w:r>
    </w:p>
    <w:p>
      <w:pPr>
        <w:overflowPunct w:val="0"/>
        <w:snapToGrid w:val="0"/>
        <w:spacing w:line="400" w:lineRule="exact"/>
        <w:ind w:firstLine="420" w:firstLineChars="200"/>
        <w:rPr>
          <w:szCs w:val="22"/>
        </w:rPr>
      </w:pPr>
      <w:r>
        <w:rPr>
          <w:szCs w:val="22"/>
        </w:rPr>
        <w:t>9月下旬开始，县级应急管理部门会同相关涉灾部门初次核查本年度本行政区域内的灾情和救灾工作数据（含分乡镇数据），于10月15日前报</w:t>
      </w:r>
      <w:r>
        <w:rPr>
          <w:rFonts w:hint="eastAsia"/>
          <w:szCs w:val="22"/>
        </w:rPr>
        <w:t>至</w:t>
      </w:r>
      <w:r>
        <w:rPr>
          <w:szCs w:val="22"/>
        </w:rPr>
        <w:t>地（市）级应急管理部门。地（市）级应急管理部门接到县级报表后，应</w:t>
      </w:r>
      <w:r>
        <w:rPr>
          <w:rFonts w:hint="eastAsia"/>
          <w:szCs w:val="22"/>
        </w:rPr>
        <w:t>当</w:t>
      </w:r>
      <w:r>
        <w:rPr>
          <w:szCs w:val="22"/>
        </w:rPr>
        <w:t>及时核查、汇总数据，于10月20日前将本行政区域汇总数据（含分县</w:t>
      </w:r>
      <w:r>
        <w:rPr>
          <w:rFonts w:hint="eastAsia"/>
          <w:szCs w:val="22"/>
        </w:rPr>
        <w:t>、分乡镇</w:t>
      </w:r>
      <w:r>
        <w:rPr>
          <w:szCs w:val="22"/>
        </w:rPr>
        <w:t>数据）报</w:t>
      </w:r>
      <w:r>
        <w:rPr>
          <w:rFonts w:hint="eastAsia"/>
          <w:szCs w:val="22"/>
        </w:rPr>
        <w:t>至</w:t>
      </w:r>
      <w:r>
        <w:rPr>
          <w:szCs w:val="22"/>
        </w:rPr>
        <w:t>省级应急管理部门。省级应急管理部门接到地（市）级报表后，应</w:t>
      </w:r>
      <w:r>
        <w:rPr>
          <w:rFonts w:hint="eastAsia"/>
          <w:szCs w:val="22"/>
        </w:rPr>
        <w:t>当</w:t>
      </w:r>
      <w:r>
        <w:rPr>
          <w:szCs w:val="22"/>
        </w:rPr>
        <w:t>及时核查、汇总数据，于10月25日前将本行政区域汇总数据（含分地市、分县、分乡镇数据）报</w:t>
      </w:r>
      <w:r>
        <w:rPr>
          <w:rFonts w:hint="eastAsia"/>
          <w:szCs w:val="22"/>
        </w:rPr>
        <w:t>至</w:t>
      </w:r>
      <w:r>
        <w:rPr>
          <w:szCs w:val="22"/>
        </w:rPr>
        <w:t>应急管理部。地方各级应急管理部门在填报年报初报之前应</w:t>
      </w:r>
      <w:r>
        <w:rPr>
          <w:rFonts w:hint="eastAsia"/>
          <w:szCs w:val="22"/>
        </w:rPr>
        <w:t>当</w:t>
      </w:r>
      <w:r>
        <w:rPr>
          <w:szCs w:val="22"/>
        </w:rPr>
        <w:t>与本级相关涉灾部门进行会商。</w:t>
      </w:r>
    </w:p>
    <w:p>
      <w:pPr>
        <w:overflowPunct w:val="0"/>
        <w:snapToGrid w:val="0"/>
        <w:spacing w:line="400" w:lineRule="exact"/>
        <w:ind w:firstLine="420" w:firstLineChars="200"/>
        <w:rPr>
          <w:szCs w:val="22"/>
        </w:rPr>
      </w:pPr>
      <w:r>
        <w:rPr>
          <w:szCs w:val="22"/>
        </w:rPr>
        <w:t>（2）年报核报。</w:t>
      </w:r>
    </w:p>
    <w:p>
      <w:pPr>
        <w:overflowPunct w:val="0"/>
        <w:snapToGrid w:val="0"/>
        <w:spacing w:line="400" w:lineRule="exact"/>
        <w:ind w:firstLine="420" w:firstLineChars="200"/>
        <w:rPr>
          <w:szCs w:val="22"/>
        </w:rPr>
      </w:pPr>
      <w:r>
        <w:rPr>
          <w:szCs w:val="22"/>
        </w:rPr>
        <w:t>县级应急管理部门会同相关涉灾部门，应</w:t>
      </w:r>
      <w:r>
        <w:rPr>
          <w:rFonts w:hint="eastAsia"/>
          <w:szCs w:val="22"/>
        </w:rPr>
        <w:t>当</w:t>
      </w:r>
      <w:r>
        <w:rPr>
          <w:szCs w:val="22"/>
        </w:rPr>
        <w:t>在当年12月下旬开始组织核查本年度本行政区域内的灾情和救灾工作数据（含分乡镇数据），于下年1月10日前上报地（市）级应急管理部门。地（市）级应急管理部门接到县级报表后，应</w:t>
      </w:r>
      <w:r>
        <w:rPr>
          <w:rFonts w:hint="eastAsia"/>
          <w:szCs w:val="22"/>
        </w:rPr>
        <w:t>当</w:t>
      </w:r>
      <w:r>
        <w:rPr>
          <w:szCs w:val="22"/>
        </w:rPr>
        <w:t>及时核查、汇总数据，于1月15日前将本行政区域汇总数据（含分县</w:t>
      </w:r>
      <w:r>
        <w:rPr>
          <w:rFonts w:hint="eastAsia"/>
          <w:szCs w:val="22"/>
        </w:rPr>
        <w:t>、分乡镇</w:t>
      </w:r>
      <w:r>
        <w:rPr>
          <w:szCs w:val="22"/>
        </w:rPr>
        <w:t>数据）上报省级应急管理部门。省级应急管理部门在接到地（市）级报表后，于1月20日前将本行政区域汇总数据（含分地市、分县、分乡镇数据）上报应急管理部。</w:t>
      </w:r>
    </w:p>
    <w:p>
      <w:pPr>
        <w:overflowPunct w:val="0"/>
        <w:snapToGrid w:val="0"/>
        <w:spacing w:line="400" w:lineRule="exact"/>
        <w:ind w:firstLine="420" w:firstLineChars="200"/>
        <w:rPr>
          <w:szCs w:val="22"/>
        </w:rPr>
      </w:pPr>
      <w:r>
        <w:rPr>
          <w:rFonts w:hint="eastAsia"/>
          <w:szCs w:val="22"/>
        </w:rPr>
        <w:t>3</w:t>
      </w:r>
      <w:r>
        <w:rPr>
          <w:szCs w:val="22"/>
        </w:rPr>
        <w:t>．受灾人员冬春生活救助情况报告。</w:t>
      </w:r>
    </w:p>
    <w:p>
      <w:pPr>
        <w:overflowPunct w:val="0"/>
        <w:snapToGrid w:val="0"/>
        <w:spacing w:line="400" w:lineRule="exact"/>
        <w:ind w:firstLine="420" w:firstLineChars="200"/>
        <w:rPr>
          <w:szCs w:val="22"/>
        </w:rPr>
      </w:pPr>
      <w:r>
        <w:rPr>
          <w:szCs w:val="22"/>
        </w:rPr>
        <w:t>统计自然灾害发生后当年冬季、次年春季受灾人员生活救助情况，救助时段为当年12月至次年5月（一季作物区延长至7月）。冬春</w:t>
      </w:r>
      <w:r>
        <w:rPr>
          <w:rFonts w:hint="eastAsia"/>
          <w:szCs w:val="22"/>
        </w:rPr>
        <w:t>生活</w:t>
      </w:r>
      <w:r>
        <w:rPr>
          <w:szCs w:val="22"/>
        </w:rPr>
        <w:t>救助工作实施前，地方各级应急管理部门应</w:t>
      </w:r>
      <w:r>
        <w:rPr>
          <w:rFonts w:hint="eastAsia"/>
          <w:szCs w:val="22"/>
        </w:rPr>
        <w:t>当</w:t>
      </w:r>
      <w:r>
        <w:rPr>
          <w:szCs w:val="22"/>
        </w:rPr>
        <w:t>组织力量深入基层调查受灾困难人员的自救能力及生活困难等情况。</w:t>
      </w:r>
    </w:p>
    <w:p>
      <w:pPr>
        <w:overflowPunct w:val="0"/>
        <w:snapToGrid w:val="0"/>
        <w:spacing w:line="400" w:lineRule="exact"/>
        <w:ind w:firstLine="420" w:firstLineChars="200"/>
        <w:rPr>
          <w:szCs w:val="22"/>
        </w:rPr>
      </w:pPr>
      <w:r>
        <w:rPr>
          <w:szCs w:val="22"/>
        </w:rPr>
        <w:t>（1）受灾人员冬春生活需救助情况。</w:t>
      </w:r>
    </w:p>
    <w:p>
      <w:pPr>
        <w:overflowPunct w:val="0"/>
        <w:snapToGrid w:val="0"/>
        <w:spacing w:line="400" w:lineRule="exact"/>
        <w:ind w:firstLine="420" w:firstLineChars="200"/>
        <w:rPr>
          <w:szCs w:val="22"/>
        </w:rPr>
      </w:pPr>
      <w:r>
        <w:rPr>
          <w:szCs w:val="22"/>
        </w:rPr>
        <w:t>每年9月开始，县级应急管理部门应</w:t>
      </w:r>
      <w:r>
        <w:rPr>
          <w:rFonts w:hint="eastAsia"/>
          <w:szCs w:val="22"/>
        </w:rPr>
        <w:t>当</w:t>
      </w:r>
      <w:r>
        <w:rPr>
          <w:szCs w:val="22"/>
        </w:rPr>
        <w:t>着手调查、核实、汇总当年冬季和次年春季本行政区域内受灾家庭临时生活困难和需救助的情况，填报《受灾人员冬春生活需救助情况统计表》（含分乡镇数据），于10月31日前报地（市）级应急管理部门。地（市）级应急管理部门接到县级应急管理部门的报表后，应</w:t>
      </w:r>
      <w:r>
        <w:rPr>
          <w:rFonts w:hint="eastAsia"/>
          <w:szCs w:val="22"/>
        </w:rPr>
        <w:t>当</w:t>
      </w:r>
      <w:r>
        <w:rPr>
          <w:szCs w:val="22"/>
        </w:rPr>
        <w:t>及时核查、汇总数据（含分县</w:t>
      </w:r>
      <w:r>
        <w:rPr>
          <w:rFonts w:hint="eastAsia"/>
          <w:szCs w:val="22"/>
        </w:rPr>
        <w:t>、分乡镇</w:t>
      </w:r>
      <w:r>
        <w:rPr>
          <w:szCs w:val="22"/>
        </w:rPr>
        <w:t>数据），于11月5日前报省级应急管理部门。省级应急管理部门接到地（市）级应急管理部门的报表后，应</w:t>
      </w:r>
      <w:r>
        <w:rPr>
          <w:rFonts w:hint="eastAsia"/>
          <w:szCs w:val="22"/>
        </w:rPr>
        <w:t>当</w:t>
      </w:r>
      <w:r>
        <w:rPr>
          <w:szCs w:val="22"/>
        </w:rPr>
        <w:t>及时核查、汇总数据（含分县</w:t>
      </w:r>
      <w:r>
        <w:rPr>
          <w:rFonts w:hint="eastAsia"/>
          <w:szCs w:val="22"/>
        </w:rPr>
        <w:t>、分乡镇</w:t>
      </w:r>
      <w:r>
        <w:rPr>
          <w:szCs w:val="22"/>
        </w:rPr>
        <w:t>数据），于11月15日前报应急管理部。</w:t>
      </w:r>
    </w:p>
    <w:p>
      <w:pPr>
        <w:overflowPunct w:val="0"/>
        <w:snapToGrid w:val="0"/>
        <w:spacing w:line="400" w:lineRule="exact"/>
        <w:ind w:firstLine="420" w:firstLineChars="200"/>
        <w:rPr>
          <w:szCs w:val="22"/>
        </w:rPr>
      </w:pPr>
      <w:r>
        <w:rPr>
          <w:szCs w:val="22"/>
        </w:rPr>
        <w:t>县级应急管理部门以户为单位填写《受灾人员冬春生活政府救助人口一览表》，并通过</w:t>
      </w:r>
      <w:r>
        <w:rPr>
          <w:rFonts w:hint="eastAsia"/>
          <w:szCs w:val="22"/>
        </w:rPr>
        <w:t>“</w:t>
      </w:r>
      <w:r>
        <w:t>国家自然灾害灾情管理系统</w:t>
      </w:r>
      <w:r>
        <w:rPr>
          <w:rFonts w:hint="eastAsia"/>
          <w:szCs w:val="22"/>
        </w:rPr>
        <w:t>”</w:t>
      </w:r>
      <w:r>
        <w:t>逐级上报</w:t>
      </w:r>
      <w:r>
        <w:rPr>
          <w:szCs w:val="22"/>
        </w:rPr>
        <w:t>。</w:t>
      </w:r>
    </w:p>
    <w:p>
      <w:pPr>
        <w:overflowPunct w:val="0"/>
        <w:snapToGrid w:val="0"/>
        <w:spacing w:line="400" w:lineRule="exact"/>
        <w:ind w:firstLine="420" w:firstLineChars="200"/>
        <w:rPr>
          <w:szCs w:val="22"/>
        </w:rPr>
      </w:pPr>
      <w:r>
        <w:rPr>
          <w:szCs w:val="22"/>
        </w:rPr>
        <w:t>（2）受灾人员冬春生活已救助情况。</w:t>
      </w:r>
    </w:p>
    <w:p>
      <w:pPr>
        <w:overflowPunct w:val="0"/>
        <w:snapToGrid w:val="0"/>
        <w:spacing w:line="400" w:lineRule="exact"/>
        <w:ind w:firstLine="420" w:firstLineChars="200"/>
        <w:rPr>
          <w:szCs w:val="22"/>
        </w:rPr>
      </w:pPr>
      <w:r>
        <w:rPr>
          <w:szCs w:val="22"/>
        </w:rPr>
        <w:t>每年5月下旬（一季作物区为7月）开始，县级应急管理部门应</w:t>
      </w:r>
      <w:r>
        <w:rPr>
          <w:rFonts w:hint="eastAsia"/>
          <w:szCs w:val="22"/>
        </w:rPr>
        <w:t>当</w:t>
      </w:r>
      <w:r>
        <w:rPr>
          <w:szCs w:val="22"/>
        </w:rPr>
        <w:t>着手调查、核实、汇总本行政区域内受灾家庭冬春期间已救助的情况，填报《受灾人员冬春生活已救助情况统计表》（含分乡镇数据），于6月1日（一季作物区为8月1日）前报地（市）级应急管理部门。地（市）级应急管理部门接到县级应急管理部门的报表后，应</w:t>
      </w:r>
      <w:r>
        <w:rPr>
          <w:rFonts w:hint="eastAsia"/>
          <w:szCs w:val="22"/>
        </w:rPr>
        <w:t>当</w:t>
      </w:r>
      <w:r>
        <w:rPr>
          <w:szCs w:val="22"/>
        </w:rPr>
        <w:t>及时调查、核实、汇总数据（含分县</w:t>
      </w:r>
      <w:r>
        <w:rPr>
          <w:rFonts w:hint="eastAsia"/>
          <w:szCs w:val="22"/>
        </w:rPr>
        <w:t>、分乡镇</w:t>
      </w:r>
      <w:r>
        <w:rPr>
          <w:szCs w:val="22"/>
        </w:rPr>
        <w:t>数据），于6月5日（一季作物区为8月5日）前报省级应急管理部门。省级应急管理部门接到地（市）级应急管理部门的报表后，应</w:t>
      </w:r>
      <w:r>
        <w:rPr>
          <w:rFonts w:hint="eastAsia"/>
          <w:szCs w:val="22"/>
        </w:rPr>
        <w:t>当</w:t>
      </w:r>
      <w:r>
        <w:rPr>
          <w:szCs w:val="22"/>
        </w:rPr>
        <w:t>及时调查、核实、汇总数据（含分县</w:t>
      </w:r>
      <w:r>
        <w:rPr>
          <w:rFonts w:hint="eastAsia"/>
          <w:szCs w:val="22"/>
        </w:rPr>
        <w:t>、分乡镇</w:t>
      </w:r>
      <w:r>
        <w:rPr>
          <w:szCs w:val="22"/>
        </w:rPr>
        <w:t>数据），于6月10日（一季作物区为8月10日）前报应急管理部。</w:t>
      </w:r>
    </w:p>
    <w:p>
      <w:pPr>
        <w:overflowPunct w:val="0"/>
        <w:snapToGrid w:val="0"/>
        <w:spacing w:line="400" w:lineRule="exact"/>
        <w:ind w:firstLine="420" w:firstLineChars="200"/>
        <w:rPr>
          <w:szCs w:val="22"/>
        </w:rPr>
      </w:pPr>
      <w:r>
        <w:rPr>
          <w:szCs w:val="22"/>
        </w:rPr>
        <w:t>县级应急管理部门以户为单位更新补充《受灾人员冬春生活政府救助人口一览表》，并通过</w:t>
      </w:r>
      <w:r>
        <w:rPr>
          <w:rFonts w:hint="eastAsia"/>
          <w:szCs w:val="22"/>
        </w:rPr>
        <w:t>“</w:t>
      </w:r>
      <w:r>
        <w:t>国家自然灾害灾情管理系统</w:t>
      </w:r>
      <w:r>
        <w:rPr>
          <w:rFonts w:hint="eastAsia"/>
        </w:rPr>
        <w:t>”</w:t>
      </w:r>
      <w:r>
        <w:t>逐级上报</w:t>
      </w:r>
      <w:r>
        <w:rPr>
          <w:szCs w:val="22"/>
        </w:rPr>
        <w:t>。</w:t>
      </w:r>
    </w:p>
    <w:p>
      <w:pPr>
        <w:overflowPunct w:val="0"/>
        <w:snapToGrid w:val="0"/>
        <w:spacing w:line="400" w:lineRule="exact"/>
        <w:ind w:firstLine="420" w:firstLineChars="200"/>
        <w:outlineLvl w:val="1"/>
        <w:rPr>
          <w:b/>
          <w:bCs/>
          <w:szCs w:val="22"/>
        </w:rPr>
      </w:pPr>
      <w:bookmarkStart w:id="23" w:name="_Toc156916772"/>
      <w:bookmarkStart w:id="24" w:name="_Toc161173773"/>
      <w:r>
        <w:rPr>
          <w:b/>
          <w:bCs/>
          <w:szCs w:val="22"/>
        </w:rPr>
        <w:t>（</w:t>
      </w:r>
      <w:r>
        <w:rPr>
          <w:rFonts w:hint="eastAsia"/>
          <w:b/>
          <w:bCs/>
          <w:szCs w:val="22"/>
        </w:rPr>
        <w:t>七</w:t>
      </w:r>
      <w:r>
        <w:rPr>
          <w:b/>
          <w:bCs/>
          <w:szCs w:val="22"/>
        </w:rPr>
        <w:t>）</w:t>
      </w:r>
      <w:r>
        <w:rPr>
          <w:rFonts w:hint="eastAsia"/>
          <w:b/>
          <w:bCs/>
          <w:szCs w:val="22"/>
        </w:rPr>
        <w:t>统计资料</w:t>
      </w:r>
      <w:r>
        <w:rPr>
          <w:b/>
          <w:bCs/>
          <w:szCs w:val="22"/>
        </w:rPr>
        <w:t>公布与</w:t>
      </w:r>
      <w:r>
        <w:rPr>
          <w:rFonts w:hint="eastAsia"/>
          <w:b/>
          <w:bCs/>
          <w:szCs w:val="22"/>
        </w:rPr>
        <w:t>统计信息</w:t>
      </w:r>
      <w:r>
        <w:rPr>
          <w:b/>
          <w:bCs/>
          <w:szCs w:val="22"/>
        </w:rPr>
        <w:t>共享</w:t>
      </w:r>
      <w:bookmarkEnd w:id="23"/>
      <w:bookmarkEnd w:id="24"/>
    </w:p>
    <w:p>
      <w:pPr>
        <w:overflowPunct w:val="0"/>
        <w:snapToGrid w:val="0"/>
        <w:spacing w:line="400" w:lineRule="exact"/>
        <w:ind w:firstLine="420" w:firstLineChars="200"/>
        <w:rPr>
          <w:szCs w:val="22"/>
        </w:rPr>
      </w:pPr>
      <w:r>
        <w:rPr>
          <w:szCs w:val="22"/>
        </w:rPr>
        <w:t>本制度所涉及的省级以上统计数据通过国家防灾减灾救灾委</w:t>
      </w:r>
      <w:r>
        <w:rPr>
          <w:rFonts w:hint="eastAsia"/>
          <w:szCs w:val="22"/>
        </w:rPr>
        <w:t>员会</w:t>
      </w:r>
      <w:r>
        <w:rPr>
          <w:szCs w:val="22"/>
        </w:rPr>
        <w:t>会商制度按月核定，并定期</w:t>
      </w:r>
      <w:r>
        <w:rPr>
          <w:rFonts w:hint="eastAsia"/>
          <w:szCs w:val="22"/>
        </w:rPr>
        <w:t>在应急管理部网站公</w:t>
      </w:r>
      <w:r>
        <w:rPr>
          <w:szCs w:val="22"/>
        </w:rPr>
        <w:t>布</w:t>
      </w:r>
      <w:r>
        <w:rPr>
          <w:rFonts w:hint="eastAsia"/>
          <w:szCs w:val="22"/>
        </w:rPr>
        <w:t>。</w:t>
      </w:r>
      <w:r>
        <w:rPr>
          <w:szCs w:val="22"/>
        </w:rPr>
        <w:t>依申请向国家防灾减灾救灾委</w:t>
      </w:r>
      <w:r>
        <w:rPr>
          <w:rFonts w:hint="eastAsia"/>
          <w:szCs w:val="22"/>
        </w:rPr>
        <w:t>员会</w:t>
      </w:r>
      <w:r>
        <w:rPr>
          <w:szCs w:val="22"/>
        </w:rPr>
        <w:t>成员单位共享</w:t>
      </w:r>
      <w:r>
        <w:rPr>
          <w:rFonts w:hint="eastAsia"/>
          <w:szCs w:val="22"/>
        </w:rPr>
        <w:t>相关统计信息，共享责任单位为救灾和物资保障司，共享责任人为救灾和物资保障司主管灾情统计工作的负责人。</w:t>
      </w:r>
    </w:p>
    <w:p>
      <w:pPr>
        <w:overflowPunct w:val="0"/>
        <w:snapToGrid w:val="0"/>
        <w:spacing w:line="400" w:lineRule="exact"/>
        <w:ind w:firstLine="420" w:firstLineChars="200"/>
        <w:outlineLvl w:val="1"/>
        <w:rPr>
          <w:b/>
          <w:bCs/>
          <w:szCs w:val="22"/>
        </w:rPr>
      </w:pPr>
      <w:bookmarkStart w:id="25" w:name="_Toc156916773"/>
      <w:bookmarkStart w:id="26" w:name="_Toc161173774"/>
      <w:r>
        <w:rPr>
          <w:b/>
          <w:bCs/>
          <w:szCs w:val="22"/>
        </w:rPr>
        <w:t>（</w:t>
      </w:r>
      <w:r>
        <w:rPr>
          <w:rFonts w:hint="eastAsia"/>
          <w:b/>
          <w:bCs/>
          <w:szCs w:val="22"/>
        </w:rPr>
        <w:t>八</w:t>
      </w:r>
      <w:r>
        <w:rPr>
          <w:b/>
          <w:bCs/>
          <w:szCs w:val="22"/>
        </w:rPr>
        <w:t>）质量控制</w:t>
      </w:r>
      <w:bookmarkEnd w:id="25"/>
      <w:bookmarkEnd w:id="26"/>
    </w:p>
    <w:p>
      <w:pPr>
        <w:widowControl/>
        <w:overflowPunct w:val="0"/>
        <w:spacing w:line="400" w:lineRule="exact"/>
        <w:ind w:firstLine="420" w:firstLineChars="200"/>
      </w:pPr>
      <w:r>
        <w:rPr>
          <w:kern w:val="0"/>
        </w:rPr>
        <w:t>按照《中华人民共和国统计法》的要求，为保障源头数据质量，做到数出有据，调查单位应</w:t>
      </w:r>
      <w:r>
        <w:rPr>
          <w:rFonts w:hint="eastAsia"/>
          <w:kern w:val="0"/>
        </w:rPr>
        <w:t>当</w:t>
      </w:r>
      <w:r>
        <w:rPr>
          <w:kern w:val="0"/>
        </w:rPr>
        <w:t>设置原始记录、统计台账，建立健全统计资料的审核、签署、交接和归档等管理制度。</w:t>
      </w:r>
    </w:p>
    <w:p>
      <w:pPr>
        <w:overflowPunct w:val="0"/>
        <w:snapToGrid w:val="0"/>
        <w:spacing w:line="400" w:lineRule="exact"/>
        <w:ind w:firstLine="420" w:firstLineChars="200"/>
        <w:outlineLvl w:val="1"/>
        <w:rPr>
          <w:b/>
          <w:bCs/>
          <w:szCs w:val="22"/>
        </w:rPr>
      </w:pPr>
      <w:bookmarkStart w:id="27" w:name="_Toc161173775"/>
      <w:bookmarkStart w:id="28" w:name="_Toc156916774"/>
      <w:r>
        <w:rPr>
          <w:b/>
          <w:bCs/>
          <w:szCs w:val="22"/>
        </w:rPr>
        <w:t>（</w:t>
      </w:r>
      <w:r>
        <w:rPr>
          <w:rFonts w:hint="eastAsia"/>
          <w:b/>
          <w:bCs/>
          <w:szCs w:val="22"/>
        </w:rPr>
        <w:t>九</w:t>
      </w:r>
      <w:r>
        <w:rPr>
          <w:b/>
          <w:bCs/>
          <w:szCs w:val="22"/>
        </w:rPr>
        <w:t>）使用名录库情况</w:t>
      </w:r>
      <w:bookmarkEnd w:id="27"/>
      <w:bookmarkEnd w:id="28"/>
    </w:p>
    <w:p>
      <w:pPr>
        <w:widowControl/>
        <w:overflowPunct w:val="0"/>
        <w:spacing w:line="400" w:lineRule="exact"/>
        <w:ind w:firstLine="420" w:firstLineChars="200"/>
        <w:rPr>
          <w:kern w:val="0"/>
        </w:rPr>
      </w:pPr>
      <w:r>
        <w:rPr>
          <w:kern w:val="0"/>
        </w:rPr>
        <w:t>本调查制度使用国家基本单位名录库。</w:t>
      </w:r>
    </w:p>
    <w:p>
      <w:pPr>
        <w:spacing w:after="156" w:afterLines="50"/>
        <w:jc w:val="center"/>
        <w:outlineLvl w:val="0"/>
        <w:rPr>
          <w:rFonts w:eastAsia="黑体"/>
          <w:sz w:val="32"/>
          <w:szCs w:val="32"/>
        </w:rPr>
      </w:pPr>
      <w:r>
        <w:br w:type="page"/>
      </w:r>
      <w:bookmarkStart w:id="29" w:name="_Toc161173776"/>
      <w:bookmarkStart w:id="30" w:name="_Toc149124493"/>
      <w:r>
        <w:rPr>
          <w:rFonts w:eastAsia="黑体"/>
          <w:sz w:val="32"/>
          <w:szCs w:val="32"/>
        </w:rPr>
        <w:t>二、报表目录</w:t>
      </w:r>
      <w:bookmarkEnd w:id="29"/>
      <w:bookmarkEnd w:id="30"/>
    </w:p>
    <w:tbl>
      <w:tblPr>
        <w:tblStyle w:val="20"/>
        <w:tblW w:w="9127"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693"/>
        <w:gridCol w:w="1701"/>
        <w:gridCol w:w="709"/>
        <w:gridCol w:w="992"/>
        <w:gridCol w:w="1076"/>
        <w:gridCol w:w="68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6" w:type="dxa"/>
            <w:tcBorders>
              <w:top w:val="single" w:color="auto" w:sz="4" w:space="0"/>
            </w:tcBorders>
            <w:vAlign w:val="center"/>
          </w:tcPr>
          <w:p>
            <w:pPr>
              <w:overflowPunct w:val="0"/>
              <w:jc w:val="center"/>
              <w:rPr>
                <w:szCs w:val="21"/>
              </w:rPr>
            </w:pPr>
            <w:r>
              <w:rPr>
                <w:szCs w:val="21"/>
              </w:rPr>
              <w:t>表号</w:t>
            </w:r>
          </w:p>
        </w:tc>
        <w:tc>
          <w:tcPr>
            <w:tcW w:w="2693" w:type="dxa"/>
            <w:tcBorders>
              <w:top w:val="single" w:color="auto" w:sz="4" w:space="0"/>
            </w:tcBorders>
            <w:vAlign w:val="center"/>
          </w:tcPr>
          <w:p>
            <w:pPr>
              <w:overflowPunct w:val="0"/>
              <w:jc w:val="center"/>
              <w:rPr>
                <w:szCs w:val="21"/>
              </w:rPr>
            </w:pPr>
            <w:r>
              <w:rPr>
                <w:szCs w:val="21"/>
              </w:rPr>
              <w:t>表</w:t>
            </w:r>
            <w:r>
              <w:rPr>
                <w:rFonts w:hint="eastAsia"/>
                <w:szCs w:val="21"/>
              </w:rPr>
              <w:t xml:space="preserve">  </w:t>
            </w:r>
            <w:r>
              <w:rPr>
                <w:szCs w:val="21"/>
              </w:rPr>
              <w:t>名</w:t>
            </w:r>
          </w:p>
        </w:tc>
        <w:tc>
          <w:tcPr>
            <w:tcW w:w="1701" w:type="dxa"/>
            <w:tcBorders>
              <w:top w:val="single" w:color="auto" w:sz="4" w:space="0"/>
            </w:tcBorders>
            <w:vAlign w:val="center"/>
          </w:tcPr>
          <w:p>
            <w:pPr>
              <w:overflowPunct w:val="0"/>
              <w:jc w:val="center"/>
              <w:rPr>
                <w:szCs w:val="21"/>
              </w:rPr>
            </w:pPr>
            <w:r>
              <w:rPr>
                <w:szCs w:val="21"/>
              </w:rPr>
              <w:t>报送期别</w:t>
            </w:r>
          </w:p>
        </w:tc>
        <w:tc>
          <w:tcPr>
            <w:tcW w:w="709" w:type="dxa"/>
            <w:tcBorders>
              <w:top w:val="single" w:color="auto" w:sz="4" w:space="0"/>
            </w:tcBorders>
            <w:vAlign w:val="center"/>
          </w:tcPr>
          <w:p>
            <w:pPr>
              <w:overflowPunct w:val="0"/>
              <w:jc w:val="center"/>
              <w:rPr>
                <w:szCs w:val="21"/>
              </w:rPr>
            </w:pPr>
            <w:r>
              <w:rPr>
                <w:rFonts w:hint="eastAsia"/>
                <w:szCs w:val="21"/>
              </w:rPr>
              <w:t>填报</w:t>
            </w:r>
            <w:r>
              <w:rPr>
                <w:szCs w:val="21"/>
              </w:rPr>
              <w:t>范围</w:t>
            </w:r>
          </w:p>
        </w:tc>
        <w:tc>
          <w:tcPr>
            <w:tcW w:w="992" w:type="dxa"/>
            <w:tcBorders>
              <w:top w:val="single" w:color="auto" w:sz="4" w:space="0"/>
            </w:tcBorders>
            <w:vAlign w:val="center"/>
          </w:tcPr>
          <w:p>
            <w:pPr>
              <w:overflowPunct w:val="0"/>
              <w:jc w:val="center"/>
              <w:rPr>
                <w:szCs w:val="21"/>
              </w:rPr>
            </w:pPr>
            <w:r>
              <w:rPr>
                <w:szCs w:val="21"/>
              </w:rPr>
              <w:t>报送</w:t>
            </w:r>
          </w:p>
          <w:p>
            <w:pPr>
              <w:overflowPunct w:val="0"/>
              <w:jc w:val="center"/>
              <w:rPr>
                <w:szCs w:val="21"/>
              </w:rPr>
            </w:pPr>
            <w:r>
              <w:rPr>
                <w:szCs w:val="21"/>
              </w:rPr>
              <w:t>单位</w:t>
            </w:r>
          </w:p>
        </w:tc>
        <w:tc>
          <w:tcPr>
            <w:tcW w:w="1076" w:type="dxa"/>
            <w:tcBorders>
              <w:top w:val="single" w:color="auto" w:sz="4" w:space="0"/>
            </w:tcBorders>
            <w:vAlign w:val="center"/>
          </w:tcPr>
          <w:p>
            <w:pPr>
              <w:overflowPunct w:val="0"/>
              <w:jc w:val="center"/>
              <w:rPr>
                <w:szCs w:val="21"/>
              </w:rPr>
            </w:pPr>
            <w:r>
              <w:rPr>
                <w:szCs w:val="21"/>
              </w:rPr>
              <w:t>报送日期和方式</w:t>
            </w:r>
          </w:p>
        </w:tc>
        <w:tc>
          <w:tcPr>
            <w:tcW w:w="680" w:type="dxa"/>
            <w:tcBorders>
              <w:top w:val="single" w:color="auto" w:sz="4" w:space="0"/>
              <w:right w:val="nil"/>
            </w:tcBorders>
            <w:vAlign w:val="center"/>
          </w:tcPr>
          <w:p>
            <w:pPr>
              <w:overflowPunct w:val="0"/>
              <w:jc w:val="center"/>
              <w:rPr>
                <w:szCs w:val="21"/>
              </w:rPr>
            </w:pPr>
            <w:r>
              <w:rPr>
                <w:szCs w:val="21"/>
              </w:rPr>
              <w:t>页码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6" w:type="dxa"/>
            <w:vAlign w:val="center"/>
          </w:tcPr>
          <w:p>
            <w:pPr>
              <w:overflowPunct w:val="0"/>
              <w:jc w:val="center"/>
              <w:rPr>
                <w:rFonts w:eastAsia="黑体"/>
                <w:sz w:val="30"/>
                <w:szCs w:val="30"/>
              </w:rPr>
            </w:pPr>
            <w:r>
              <w:rPr>
                <w:rFonts w:hint="eastAsia"/>
                <w:sz w:val="18"/>
                <w:szCs w:val="18"/>
              </w:rPr>
              <w:t>A0</w:t>
            </w:r>
            <w:r>
              <w:rPr>
                <w:sz w:val="18"/>
                <w:szCs w:val="18"/>
              </w:rPr>
              <w:t>1</w:t>
            </w:r>
          </w:p>
        </w:tc>
        <w:tc>
          <w:tcPr>
            <w:tcW w:w="2693" w:type="dxa"/>
            <w:vAlign w:val="center"/>
          </w:tcPr>
          <w:p>
            <w:pPr>
              <w:overflowPunct w:val="0"/>
              <w:jc w:val="center"/>
              <w:rPr>
                <w:rFonts w:eastAsia="黑体"/>
                <w:sz w:val="30"/>
                <w:szCs w:val="30"/>
              </w:rPr>
            </w:pPr>
            <w:r>
              <w:rPr>
                <w:sz w:val="18"/>
                <w:szCs w:val="18"/>
              </w:rPr>
              <w:t>自然灾害损失情况统计快报表</w:t>
            </w:r>
          </w:p>
        </w:tc>
        <w:tc>
          <w:tcPr>
            <w:tcW w:w="1701" w:type="dxa"/>
            <w:vAlign w:val="center"/>
          </w:tcPr>
          <w:p>
            <w:pPr>
              <w:overflowPunct w:val="0"/>
              <w:jc w:val="center"/>
              <w:rPr>
                <w:rFonts w:eastAsia="黑体"/>
                <w:sz w:val="30"/>
                <w:szCs w:val="30"/>
              </w:rPr>
            </w:pPr>
            <w:r>
              <w:rPr>
                <w:sz w:val="18"/>
                <w:szCs w:val="18"/>
              </w:rPr>
              <w:t>实时报送（初报、续报、核报）</w:t>
            </w:r>
          </w:p>
        </w:tc>
        <w:tc>
          <w:tcPr>
            <w:tcW w:w="709" w:type="dxa"/>
            <w:vMerge w:val="restart"/>
            <w:vAlign w:val="center"/>
          </w:tcPr>
          <w:p>
            <w:pPr>
              <w:overflowPunct w:val="0"/>
              <w:jc w:val="center"/>
              <w:rPr>
                <w:rFonts w:eastAsia="黑体"/>
                <w:sz w:val="30"/>
                <w:szCs w:val="30"/>
              </w:rPr>
            </w:pPr>
            <w:r>
              <w:rPr>
                <w:rFonts w:hint="eastAsia"/>
                <w:sz w:val="18"/>
                <w:szCs w:val="18"/>
              </w:rPr>
              <w:t>乡镇街道</w:t>
            </w:r>
          </w:p>
        </w:tc>
        <w:tc>
          <w:tcPr>
            <w:tcW w:w="992" w:type="dxa"/>
            <w:vAlign w:val="center"/>
          </w:tcPr>
          <w:p>
            <w:pPr>
              <w:overflowPunct w:val="0"/>
              <w:jc w:val="center"/>
              <w:rPr>
                <w:rFonts w:eastAsia="黑体"/>
                <w:sz w:val="30"/>
                <w:szCs w:val="30"/>
              </w:rPr>
            </w:pPr>
            <w:r>
              <w:rPr>
                <w:sz w:val="18"/>
                <w:szCs w:val="18"/>
              </w:rPr>
              <w:t>县级以上应急管理部门</w:t>
            </w:r>
          </w:p>
        </w:tc>
        <w:tc>
          <w:tcPr>
            <w:tcW w:w="1076" w:type="dxa"/>
            <w:vMerge w:val="restart"/>
            <w:vAlign w:val="center"/>
          </w:tcPr>
          <w:p>
            <w:pPr>
              <w:overflowPunct w:val="0"/>
              <w:jc w:val="center"/>
              <w:rPr>
                <w:rFonts w:eastAsia="黑体"/>
                <w:sz w:val="18"/>
                <w:szCs w:val="18"/>
              </w:rPr>
            </w:pPr>
            <w:r>
              <w:rPr>
                <w:rFonts w:hint="eastAsia"/>
                <w:sz w:val="18"/>
                <w:szCs w:val="18"/>
              </w:rPr>
              <w:t>见总说明</w:t>
            </w:r>
          </w:p>
        </w:tc>
        <w:tc>
          <w:tcPr>
            <w:tcW w:w="680" w:type="dxa"/>
            <w:tcBorders>
              <w:right w:val="nil"/>
            </w:tcBorders>
            <w:vAlign w:val="center"/>
          </w:tcPr>
          <w:p>
            <w:pPr>
              <w:overflowPunct w:val="0"/>
              <w:jc w:val="center"/>
              <w:rPr>
                <w:rFonts w:eastAsia="黑体"/>
                <w:sz w:val="18"/>
                <w:szCs w:val="18"/>
              </w:rPr>
            </w:pPr>
            <w:r>
              <w:rPr>
                <w:rFonts w:eastAsia="黑体"/>
                <w:sz w:val="18"/>
                <w:szCs w:val="18"/>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6" w:type="dxa"/>
            <w:vAlign w:val="center"/>
          </w:tcPr>
          <w:p>
            <w:pPr>
              <w:overflowPunct w:val="0"/>
              <w:jc w:val="center"/>
              <w:rPr>
                <w:rFonts w:eastAsia="黑体"/>
                <w:sz w:val="30"/>
                <w:szCs w:val="30"/>
              </w:rPr>
            </w:pPr>
            <w:r>
              <w:rPr>
                <w:rFonts w:hint="eastAsia" w:eastAsia="黑体"/>
                <w:sz w:val="18"/>
                <w:szCs w:val="18"/>
              </w:rPr>
              <w:t>A02</w:t>
            </w:r>
          </w:p>
        </w:tc>
        <w:tc>
          <w:tcPr>
            <w:tcW w:w="2693" w:type="dxa"/>
            <w:vAlign w:val="center"/>
          </w:tcPr>
          <w:p>
            <w:pPr>
              <w:overflowPunct w:val="0"/>
              <w:jc w:val="center"/>
              <w:rPr>
                <w:rFonts w:eastAsia="黑体"/>
                <w:sz w:val="30"/>
                <w:szCs w:val="30"/>
              </w:rPr>
            </w:pPr>
            <w:r>
              <w:rPr>
                <w:sz w:val="18"/>
                <w:szCs w:val="18"/>
              </w:rPr>
              <w:t>自然灾害损失情况统计快报</w:t>
            </w:r>
            <w:r>
              <w:rPr>
                <w:rFonts w:hint="eastAsia"/>
                <w:sz w:val="18"/>
                <w:szCs w:val="18"/>
              </w:rPr>
              <w:t>表</w:t>
            </w:r>
            <w:r>
              <w:rPr>
                <w:sz w:val="18"/>
                <w:szCs w:val="18"/>
              </w:rPr>
              <w:t>（附表1</w:t>
            </w:r>
            <w:r>
              <w:rPr>
                <w:rFonts w:hint="eastAsia"/>
                <w:sz w:val="18"/>
                <w:szCs w:val="18"/>
              </w:rPr>
              <w:t>住</w:t>
            </w:r>
            <w:r>
              <w:rPr>
                <w:kern w:val="0"/>
                <w:sz w:val="18"/>
                <w:szCs w:val="18"/>
              </w:rPr>
              <w:t>房及家庭财产</w:t>
            </w:r>
            <w:r>
              <w:rPr>
                <w:sz w:val="18"/>
                <w:szCs w:val="18"/>
              </w:rPr>
              <w:t>）</w:t>
            </w:r>
          </w:p>
        </w:tc>
        <w:tc>
          <w:tcPr>
            <w:tcW w:w="1701" w:type="dxa"/>
            <w:vMerge w:val="restart"/>
            <w:vAlign w:val="center"/>
          </w:tcPr>
          <w:p>
            <w:pPr>
              <w:overflowPunct w:val="0"/>
              <w:rPr>
                <w:rFonts w:eastAsia="黑体"/>
                <w:sz w:val="30"/>
                <w:szCs w:val="30"/>
              </w:rPr>
            </w:pPr>
            <w:r>
              <w:rPr>
                <w:sz w:val="18"/>
                <w:szCs w:val="18"/>
              </w:rPr>
              <w:t>实时报送（初报、续报、核报），启动</w:t>
            </w:r>
            <w:r>
              <w:rPr>
                <w:rFonts w:hint="eastAsia"/>
                <w:sz w:val="18"/>
                <w:szCs w:val="18"/>
              </w:rPr>
              <w:t>国家自然灾害救助应急响应</w:t>
            </w:r>
            <w:r>
              <w:rPr>
                <w:sz w:val="18"/>
                <w:szCs w:val="18"/>
              </w:rPr>
              <w:t>时填报</w:t>
            </w:r>
          </w:p>
        </w:tc>
        <w:tc>
          <w:tcPr>
            <w:tcW w:w="709" w:type="dxa"/>
            <w:vMerge w:val="continue"/>
            <w:vAlign w:val="center"/>
          </w:tcPr>
          <w:p>
            <w:pPr>
              <w:overflowPunct w:val="0"/>
              <w:jc w:val="center"/>
              <w:rPr>
                <w:rFonts w:eastAsia="黑体"/>
                <w:sz w:val="30"/>
                <w:szCs w:val="30"/>
              </w:rPr>
            </w:pPr>
          </w:p>
        </w:tc>
        <w:tc>
          <w:tcPr>
            <w:tcW w:w="992" w:type="dxa"/>
            <w:vMerge w:val="restart"/>
            <w:vAlign w:val="center"/>
          </w:tcPr>
          <w:p>
            <w:pPr>
              <w:overflowPunct w:val="0"/>
              <w:jc w:val="center"/>
              <w:rPr>
                <w:rFonts w:eastAsia="黑体"/>
                <w:sz w:val="30"/>
                <w:szCs w:val="30"/>
              </w:rPr>
            </w:pPr>
            <w:r>
              <w:rPr>
                <w:sz w:val="18"/>
                <w:szCs w:val="18"/>
              </w:rPr>
              <w:t>县级以上应急管理部门会同相关涉灾部门</w:t>
            </w:r>
          </w:p>
        </w:tc>
        <w:tc>
          <w:tcPr>
            <w:tcW w:w="1076" w:type="dxa"/>
            <w:vMerge w:val="continue"/>
            <w:vAlign w:val="center"/>
          </w:tcPr>
          <w:p>
            <w:pPr>
              <w:overflowPunct w:val="0"/>
              <w:jc w:val="center"/>
              <w:rPr>
                <w:rFonts w:eastAsia="黑体"/>
                <w:sz w:val="18"/>
                <w:szCs w:val="18"/>
              </w:rPr>
            </w:pPr>
          </w:p>
        </w:tc>
        <w:tc>
          <w:tcPr>
            <w:tcW w:w="680" w:type="dxa"/>
            <w:tcBorders>
              <w:right w:val="nil"/>
            </w:tcBorders>
            <w:vAlign w:val="center"/>
          </w:tcPr>
          <w:p>
            <w:pPr>
              <w:overflowPunct w:val="0"/>
              <w:jc w:val="center"/>
              <w:rPr>
                <w:rFonts w:eastAsia="黑体"/>
                <w:sz w:val="18"/>
                <w:szCs w:val="18"/>
              </w:rPr>
            </w:pPr>
            <w:r>
              <w:rPr>
                <w:rFonts w:eastAsia="黑体"/>
                <w:sz w:val="18"/>
                <w:szCs w:val="18"/>
              </w:rPr>
              <w:t>11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6" w:type="dxa"/>
            <w:vAlign w:val="center"/>
          </w:tcPr>
          <w:p>
            <w:pPr>
              <w:overflowPunct w:val="0"/>
              <w:jc w:val="center"/>
              <w:rPr>
                <w:rFonts w:eastAsia="黑体"/>
                <w:sz w:val="30"/>
                <w:szCs w:val="30"/>
              </w:rPr>
            </w:pPr>
            <w:r>
              <w:rPr>
                <w:rFonts w:hint="eastAsia" w:eastAsia="黑体"/>
                <w:sz w:val="18"/>
                <w:szCs w:val="18"/>
              </w:rPr>
              <w:t>A03</w:t>
            </w:r>
          </w:p>
        </w:tc>
        <w:tc>
          <w:tcPr>
            <w:tcW w:w="2693" w:type="dxa"/>
            <w:vAlign w:val="center"/>
          </w:tcPr>
          <w:p>
            <w:pPr>
              <w:overflowPunct w:val="0"/>
              <w:jc w:val="center"/>
              <w:rPr>
                <w:rFonts w:eastAsia="黑体"/>
                <w:sz w:val="30"/>
                <w:szCs w:val="30"/>
              </w:rPr>
            </w:pPr>
            <w:r>
              <w:rPr>
                <w:sz w:val="18"/>
                <w:szCs w:val="18"/>
              </w:rPr>
              <w:t>自然灾害损失情况统计快报</w:t>
            </w:r>
            <w:r>
              <w:rPr>
                <w:rFonts w:hint="eastAsia"/>
                <w:sz w:val="18"/>
                <w:szCs w:val="18"/>
              </w:rPr>
              <w:t>表</w:t>
            </w:r>
            <w:r>
              <w:rPr>
                <w:sz w:val="18"/>
                <w:szCs w:val="18"/>
              </w:rPr>
              <w:t>（附表2</w:t>
            </w:r>
            <w:r>
              <w:rPr>
                <w:kern w:val="0"/>
                <w:sz w:val="18"/>
                <w:szCs w:val="18"/>
              </w:rPr>
              <w:t>农林牧渔</w:t>
            </w:r>
            <w:r>
              <w:rPr>
                <w:sz w:val="18"/>
                <w:szCs w:val="18"/>
              </w:rPr>
              <w:t>）</w:t>
            </w:r>
          </w:p>
        </w:tc>
        <w:tc>
          <w:tcPr>
            <w:tcW w:w="1701" w:type="dxa"/>
            <w:vMerge w:val="continue"/>
            <w:vAlign w:val="center"/>
          </w:tcPr>
          <w:p>
            <w:pPr>
              <w:overflowPunct w:val="0"/>
              <w:jc w:val="center"/>
              <w:rPr>
                <w:rFonts w:eastAsia="黑体"/>
                <w:sz w:val="30"/>
                <w:szCs w:val="30"/>
              </w:rPr>
            </w:pPr>
          </w:p>
        </w:tc>
        <w:tc>
          <w:tcPr>
            <w:tcW w:w="709" w:type="dxa"/>
            <w:vMerge w:val="continue"/>
            <w:vAlign w:val="center"/>
          </w:tcPr>
          <w:p>
            <w:pPr>
              <w:overflowPunct w:val="0"/>
              <w:jc w:val="center"/>
              <w:rPr>
                <w:rFonts w:eastAsia="黑体"/>
                <w:sz w:val="30"/>
                <w:szCs w:val="30"/>
              </w:rPr>
            </w:pPr>
          </w:p>
        </w:tc>
        <w:tc>
          <w:tcPr>
            <w:tcW w:w="992" w:type="dxa"/>
            <w:vMerge w:val="continue"/>
            <w:vAlign w:val="center"/>
          </w:tcPr>
          <w:p>
            <w:pPr>
              <w:overflowPunct w:val="0"/>
              <w:jc w:val="center"/>
              <w:rPr>
                <w:rFonts w:eastAsia="黑体"/>
                <w:sz w:val="30"/>
                <w:szCs w:val="30"/>
              </w:rPr>
            </w:pPr>
          </w:p>
        </w:tc>
        <w:tc>
          <w:tcPr>
            <w:tcW w:w="1076" w:type="dxa"/>
            <w:vMerge w:val="continue"/>
            <w:vAlign w:val="center"/>
          </w:tcPr>
          <w:p>
            <w:pPr>
              <w:overflowPunct w:val="0"/>
              <w:jc w:val="center"/>
              <w:rPr>
                <w:rFonts w:eastAsia="黑体"/>
                <w:sz w:val="18"/>
                <w:szCs w:val="18"/>
              </w:rPr>
            </w:pPr>
          </w:p>
        </w:tc>
        <w:tc>
          <w:tcPr>
            <w:tcW w:w="680" w:type="dxa"/>
            <w:tcBorders>
              <w:right w:val="nil"/>
            </w:tcBorders>
            <w:vAlign w:val="center"/>
          </w:tcPr>
          <w:p>
            <w:pPr>
              <w:overflowPunct w:val="0"/>
              <w:jc w:val="center"/>
              <w:rPr>
                <w:rFonts w:eastAsia="黑体"/>
                <w:sz w:val="18"/>
                <w:szCs w:val="18"/>
              </w:rPr>
            </w:pPr>
            <w:r>
              <w:rPr>
                <w:rFonts w:eastAsia="黑体"/>
                <w:sz w:val="18"/>
                <w:szCs w:val="18"/>
              </w:rPr>
              <w:t>13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6" w:type="dxa"/>
            <w:vAlign w:val="center"/>
          </w:tcPr>
          <w:p>
            <w:pPr>
              <w:overflowPunct w:val="0"/>
              <w:jc w:val="center"/>
              <w:rPr>
                <w:rFonts w:eastAsia="黑体"/>
                <w:sz w:val="30"/>
                <w:szCs w:val="30"/>
              </w:rPr>
            </w:pPr>
            <w:r>
              <w:rPr>
                <w:rFonts w:hint="eastAsia" w:eastAsia="黑体"/>
                <w:sz w:val="18"/>
                <w:szCs w:val="18"/>
              </w:rPr>
              <w:t>A04</w:t>
            </w:r>
          </w:p>
        </w:tc>
        <w:tc>
          <w:tcPr>
            <w:tcW w:w="2693" w:type="dxa"/>
            <w:vAlign w:val="center"/>
          </w:tcPr>
          <w:p>
            <w:pPr>
              <w:overflowPunct w:val="0"/>
              <w:jc w:val="center"/>
              <w:rPr>
                <w:rFonts w:eastAsia="黑体"/>
                <w:sz w:val="30"/>
                <w:szCs w:val="30"/>
              </w:rPr>
            </w:pPr>
            <w:r>
              <w:rPr>
                <w:sz w:val="18"/>
                <w:szCs w:val="18"/>
              </w:rPr>
              <w:t>自然灾害损失情况统计快报</w:t>
            </w:r>
            <w:r>
              <w:rPr>
                <w:rFonts w:hint="eastAsia"/>
                <w:sz w:val="18"/>
                <w:szCs w:val="18"/>
              </w:rPr>
              <w:t>表</w:t>
            </w:r>
            <w:r>
              <w:rPr>
                <w:sz w:val="18"/>
                <w:szCs w:val="18"/>
              </w:rPr>
              <w:t>（附表3</w:t>
            </w:r>
            <w:r>
              <w:rPr>
                <w:kern w:val="0"/>
                <w:sz w:val="18"/>
                <w:szCs w:val="18"/>
              </w:rPr>
              <w:t>工矿商贸</w:t>
            </w:r>
            <w:r>
              <w:rPr>
                <w:sz w:val="18"/>
                <w:szCs w:val="18"/>
              </w:rPr>
              <w:t>）</w:t>
            </w:r>
          </w:p>
        </w:tc>
        <w:tc>
          <w:tcPr>
            <w:tcW w:w="1701" w:type="dxa"/>
            <w:vMerge w:val="continue"/>
            <w:vAlign w:val="center"/>
          </w:tcPr>
          <w:p>
            <w:pPr>
              <w:overflowPunct w:val="0"/>
              <w:jc w:val="center"/>
              <w:rPr>
                <w:rFonts w:eastAsia="黑体"/>
                <w:sz w:val="30"/>
                <w:szCs w:val="30"/>
              </w:rPr>
            </w:pPr>
          </w:p>
        </w:tc>
        <w:tc>
          <w:tcPr>
            <w:tcW w:w="709" w:type="dxa"/>
            <w:vMerge w:val="continue"/>
            <w:vAlign w:val="center"/>
          </w:tcPr>
          <w:p>
            <w:pPr>
              <w:overflowPunct w:val="0"/>
              <w:jc w:val="center"/>
              <w:rPr>
                <w:rFonts w:eastAsia="黑体"/>
                <w:sz w:val="30"/>
                <w:szCs w:val="30"/>
              </w:rPr>
            </w:pPr>
          </w:p>
        </w:tc>
        <w:tc>
          <w:tcPr>
            <w:tcW w:w="992" w:type="dxa"/>
            <w:vMerge w:val="continue"/>
            <w:vAlign w:val="center"/>
          </w:tcPr>
          <w:p>
            <w:pPr>
              <w:overflowPunct w:val="0"/>
              <w:jc w:val="center"/>
              <w:rPr>
                <w:rFonts w:eastAsia="黑体"/>
                <w:sz w:val="30"/>
                <w:szCs w:val="30"/>
              </w:rPr>
            </w:pPr>
          </w:p>
        </w:tc>
        <w:tc>
          <w:tcPr>
            <w:tcW w:w="1076" w:type="dxa"/>
            <w:vMerge w:val="continue"/>
            <w:vAlign w:val="center"/>
          </w:tcPr>
          <w:p>
            <w:pPr>
              <w:overflowPunct w:val="0"/>
              <w:jc w:val="center"/>
              <w:rPr>
                <w:rFonts w:eastAsia="黑体"/>
                <w:sz w:val="18"/>
                <w:szCs w:val="18"/>
              </w:rPr>
            </w:pPr>
          </w:p>
        </w:tc>
        <w:tc>
          <w:tcPr>
            <w:tcW w:w="680" w:type="dxa"/>
            <w:tcBorders>
              <w:right w:val="nil"/>
            </w:tcBorders>
            <w:vAlign w:val="center"/>
          </w:tcPr>
          <w:p>
            <w:pPr>
              <w:overflowPunct w:val="0"/>
              <w:jc w:val="center"/>
              <w:rPr>
                <w:rFonts w:eastAsia="黑体"/>
                <w:sz w:val="18"/>
                <w:szCs w:val="18"/>
              </w:rPr>
            </w:pPr>
            <w:r>
              <w:rPr>
                <w:rFonts w:eastAsia="黑体"/>
                <w:sz w:val="18"/>
                <w:szCs w:val="18"/>
              </w:rPr>
              <w:t>15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6" w:type="dxa"/>
            <w:vAlign w:val="center"/>
          </w:tcPr>
          <w:p>
            <w:pPr>
              <w:overflowPunct w:val="0"/>
              <w:jc w:val="center"/>
              <w:rPr>
                <w:rFonts w:eastAsia="黑体"/>
                <w:sz w:val="30"/>
                <w:szCs w:val="30"/>
              </w:rPr>
            </w:pPr>
            <w:r>
              <w:rPr>
                <w:rFonts w:hint="eastAsia" w:eastAsia="黑体"/>
                <w:sz w:val="18"/>
                <w:szCs w:val="18"/>
              </w:rPr>
              <w:t>A05</w:t>
            </w:r>
          </w:p>
        </w:tc>
        <w:tc>
          <w:tcPr>
            <w:tcW w:w="2693" w:type="dxa"/>
            <w:vAlign w:val="center"/>
          </w:tcPr>
          <w:p>
            <w:pPr>
              <w:overflowPunct w:val="0"/>
              <w:jc w:val="center"/>
              <w:rPr>
                <w:rFonts w:eastAsia="黑体"/>
                <w:sz w:val="30"/>
                <w:szCs w:val="30"/>
              </w:rPr>
            </w:pPr>
            <w:r>
              <w:rPr>
                <w:sz w:val="18"/>
                <w:szCs w:val="18"/>
              </w:rPr>
              <w:t>自然灾害损失情况统计快报</w:t>
            </w:r>
            <w:r>
              <w:rPr>
                <w:rFonts w:hint="eastAsia"/>
                <w:sz w:val="18"/>
                <w:szCs w:val="18"/>
              </w:rPr>
              <w:t>表</w:t>
            </w:r>
            <w:r>
              <w:rPr>
                <w:sz w:val="18"/>
                <w:szCs w:val="18"/>
              </w:rPr>
              <w:t>（附表4</w:t>
            </w:r>
            <w:r>
              <w:rPr>
                <w:kern w:val="0"/>
                <w:sz w:val="18"/>
                <w:szCs w:val="18"/>
              </w:rPr>
              <w:t>基础设施</w:t>
            </w:r>
            <w:r>
              <w:rPr>
                <w:sz w:val="18"/>
                <w:szCs w:val="18"/>
              </w:rPr>
              <w:t>）</w:t>
            </w:r>
          </w:p>
        </w:tc>
        <w:tc>
          <w:tcPr>
            <w:tcW w:w="1701" w:type="dxa"/>
            <w:vMerge w:val="continue"/>
            <w:vAlign w:val="center"/>
          </w:tcPr>
          <w:p>
            <w:pPr>
              <w:overflowPunct w:val="0"/>
              <w:jc w:val="center"/>
              <w:rPr>
                <w:rFonts w:eastAsia="黑体"/>
                <w:sz w:val="30"/>
                <w:szCs w:val="30"/>
              </w:rPr>
            </w:pPr>
          </w:p>
        </w:tc>
        <w:tc>
          <w:tcPr>
            <w:tcW w:w="709" w:type="dxa"/>
            <w:vMerge w:val="continue"/>
            <w:vAlign w:val="center"/>
          </w:tcPr>
          <w:p>
            <w:pPr>
              <w:overflowPunct w:val="0"/>
              <w:jc w:val="center"/>
              <w:rPr>
                <w:rFonts w:eastAsia="黑体"/>
                <w:sz w:val="30"/>
                <w:szCs w:val="30"/>
              </w:rPr>
            </w:pPr>
          </w:p>
        </w:tc>
        <w:tc>
          <w:tcPr>
            <w:tcW w:w="992" w:type="dxa"/>
            <w:vMerge w:val="continue"/>
            <w:vAlign w:val="center"/>
          </w:tcPr>
          <w:p>
            <w:pPr>
              <w:overflowPunct w:val="0"/>
              <w:jc w:val="center"/>
              <w:rPr>
                <w:rFonts w:eastAsia="黑体"/>
                <w:sz w:val="30"/>
                <w:szCs w:val="30"/>
              </w:rPr>
            </w:pPr>
          </w:p>
        </w:tc>
        <w:tc>
          <w:tcPr>
            <w:tcW w:w="1076" w:type="dxa"/>
            <w:vMerge w:val="continue"/>
            <w:vAlign w:val="center"/>
          </w:tcPr>
          <w:p>
            <w:pPr>
              <w:overflowPunct w:val="0"/>
              <w:jc w:val="center"/>
              <w:rPr>
                <w:rFonts w:eastAsia="黑体"/>
                <w:sz w:val="18"/>
                <w:szCs w:val="18"/>
              </w:rPr>
            </w:pPr>
          </w:p>
        </w:tc>
        <w:tc>
          <w:tcPr>
            <w:tcW w:w="680" w:type="dxa"/>
            <w:tcBorders>
              <w:right w:val="nil"/>
            </w:tcBorders>
            <w:vAlign w:val="center"/>
          </w:tcPr>
          <w:p>
            <w:pPr>
              <w:overflowPunct w:val="0"/>
              <w:jc w:val="center"/>
              <w:rPr>
                <w:rFonts w:eastAsia="黑体"/>
                <w:sz w:val="18"/>
                <w:szCs w:val="18"/>
              </w:rPr>
            </w:pPr>
            <w:r>
              <w:rPr>
                <w:rFonts w:eastAsia="黑体"/>
                <w:sz w:val="18"/>
                <w:szCs w:val="18"/>
              </w:rPr>
              <w:t>16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6" w:type="dxa"/>
            <w:vAlign w:val="center"/>
          </w:tcPr>
          <w:p>
            <w:pPr>
              <w:overflowPunct w:val="0"/>
              <w:jc w:val="center"/>
              <w:rPr>
                <w:rFonts w:eastAsia="黑体"/>
                <w:sz w:val="30"/>
                <w:szCs w:val="30"/>
              </w:rPr>
            </w:pPr>
            <w:r>
              <w:rPr>
                <w:rFonts w:hint="eastAsia" w:eastAsia="黑体"/>
                <w:sz w:val="18"/>
                <w:szCs w:val="18"/>
              </w:rPr>
              <w:t>A06</w:t>
            </w:r>
          </w:p>
        </w:tc>
        <w:tc>
          <w:tcPr>
            <w:tcW w:w="2693" w:type="dxa"/>
            <w:vAlign w:val="center"/>
          </w:tcPr>
          <w:p>
            <w:pPr>
              <w:overflowPunct w:val="0"/>
              <w:jc w:val="center"/>
              <w:rPr>
                <w:rFonts w:eastAsia="黑体"/>
                <w:sz w:val="30"/>
                <w:szCs w:val="30"/>
              </w:rPr>
            </w:pPr>
            <w:r>
              <w:rPr>
                <w:sz w:val="18"/>
                <w:szCs w:val="18"/>
              </w:rPr>
              <w:t>自然灾害损失情况统计快报</w:t>
            </w:r>
            <w:r>
              <w:rPr>
                <w:rFonts w:hint="eastAsia"/>
                <w:sz w:val="18"/>
                <w:szCs w:val="18"/>
              </w:rPr>
              <w:t>表</w:t>
            </w:r>
            <w:r>
              <w:rPr>
                <w:sz w:val="18"/>
                <w:szCs w:val="18"/>
              </w:rPr>
              <w:t>（附表5</w:t>
            </w:r>
            <w:r>
              <w:rPr>
                <w:kern w:val="0"/>
                <w:sz w:val="18"/>
                <w:szCs w:val="18"/>
              </w:rPr>
              <w:t>公共服务</w:t>
            </w:r>
            <w:r>
              <w:rPr>
                <w:sz w:val="18"/>
                <w:szCs w:val="18"/>
              </w:rPr>
              <w:t>）</w:t>
            </w:r>
          </w:p>
        </w:tc>
        <w:tc>
          <w:tcPr>
            <w:tcW w:w="1701" w:type="dxa"/>
            <w:vMerge w:val="continue"/>
            <w:vAlign w:val="center"/>
          </w:tcPr>
          <w:p>
            <w:pPr>
              <w:overflowPunct w:val="0"/>
              <w:jc w:val="center"/>
              <w:rPr>
                <w:rFonts w:eastAsia="黑体"/>
                <w:sz w:val="30"/>
                <w:szCs w:val="30"/>
              </w:rPr>
            </w:pPr>
          </w:p>
        </w:tc>
        <w:tc>
          <w:tcPr>
            <w:tcW w:w="709" w:type="dxa"/>
            <w:vMerge w:val="continue"/>
            <w:vAlign w:val="center"/>
          </w:tcPr>
          <w:p>
            <w:pPr>
              <w:overflowPunct w:val="0"/>
              <w:jc w:val="center"/>
              <w:rPr>
                <w:rFonts w:eastAsia="黑体"/>
                <w:sz w:val="30"/>
                <w:szCs w:val="30"/>
              </w:rPr>
            </w:pPr>
          </w:p>
        </w:tc>
        <w:tc>
          <w:tcPr>
            <w:tcW w:w="992" w:type="dxa"/>
            <w:vMerge w:val="continue"/>
            <w:vAlign w:val="center"/>
          </w:tcPr>
          <w:p>
            <w:pPr>
              <w:overflowPunct w:val="0"/>
              <w:jc w:val="center"/>
              <w:rPr>
                <w:rFonts w:eastAsia="黑体"/>
                <w:sz w:val="30"/>
                <w:szCs w:val="30"/>
              </w:rPr>
            </w:pPr>
          </w:p>
        </w:tc>
        <w:tc>
          <w:tcPr>
            <w:tcW w:w="1076" w:type="dxa"/>
            <w:vMerge w:val="continue"/>
            <w:vAlign w:val="center"/>
          </w:tcPr>
          <w:p>
            <w:pPr>
              <w:overflowPunct w:val="0"/>
              <w:jc w:val="center"/>
              <w:rPr>
                <w:rFonts w:eastAsia="黑体"/>
                <w:sz w:val="18"/>
                <w:szCs w:val="18"/>
              </w:rPr>
            </w:pPr>
          </w:p>
        </w:tc>
        <w:tc>
          <w:tcPr>
            <w:tcW w:w="680" w:type="dxa"/>
            <w:tcBorders>
              <w:right w:val="nil"/>
            </w:tcBorders>
            <w:vAlign w:val="center"/>
          </w:tcPr>
          <w:p>
            <w:pPr>
              <w:overflowPunct w:val="0"/>
              <w:jc w:val="center"/>
              <w:rPr>
                <w:rFonts w:eastAsia="黑体"/>
                <w:sz w:val="18"/>
                <w:szCs w:val="18"/>
              </w:rPr>
            </w:pPr>
            <w:r>
              <w:rPr>
                <w:rFonts w:eastAsia="黑体"/>
                <w:sz w:val="18"/>
                <w:szCs w:val="18"/>
              </w:rPr>
              <w:t>18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6" w:type="dxa"/>
            <w:vAlign w:val="center"/>
          </w:tcPr>
          <w:p>
            <w:pPr>
              <w:overflowPunct w:val="0"/>
              <w:jc w:val="center"/>
              <w:rPr>
                <w:rFonts w:eastAsia="黑体"/>
                <w:sz w:val="30"/>
                <w:szCs w:val="30"/>
              </w:rPr>
            </w:pPr>
            <w:r>
              <w:rPr>
                <w:rFonts w:hint="eastAsia" w:eastAsia="黑体"/>
                <w:sz w:val="18"/>
                <w:szCs w:val="18"/>
              </w:rPr>
              <w:t>A07</w:t>
            </w:r>
          </w:p>
        </w:tc>
        <w:tc>
          <w:tcPr>
            <w:tcW w:w="2693" w:type="dxa"/>
            <w:vAlign w:val="center"/>
          </w:tcPr>
          <w:p>
            <w:pPr>
              <w:overflowPunct w:val="0"/>
              <w:jc w:val="center"/>
              <w:rPr>
                <w:rFonts w:eastAsia="黑体"/>
                <w:sz w:val="30"/>
                <w:szCs w:val="30"/>
              </w:rPr>
            </w:pPr>
            <w:r>
              <w:rPr>
                <w:sz w:val="18"/>
                <w:szCs w:val="18"/>
              </w:rPr>
              <w:t>救灾工作情况统计快报表</w:t>
            </w:r>
          </w:p>
        </w:tc>
        <w:tc>
          <w:tcPr>
            <w:tcW w:w="1701" w:type="dxa"/>
            <w:vAlign w:val="center"/>
          </w:tcPr>
          <w:p>
            <w:pPr>
              <w:overflowPunct w:val="0"/>
              <w:jc w:val="center"/>
              <w:rPr>
                <w:rFonts w:eastAsia="黑体"/>
                <w:sz w:val="30"/>
                <w:szCs w:val="30"/>
              </w:rPr>
            </w:pPr>
            <w:r>
              <w:rPr>
                <w:sz w:val="18"/>
                <w:szCs w:val="18"/>
              </w:rPr>
              <w:t>实时报送（初报、续报、核报）</w:t>
            </w:r>
          </w:p>
        </w:tc>
        <w:tc>
          <w:tcPr>
            <w:tcW w:w="709" w:type="dxa"/>
            <w:vMerge w:val="continue"/>
            <w:vAlign w:val="center"/>
          </w:tcPr>
          <w:p>
            <w:pPr>
              <w:overflowPunct w:val="0"/>
              <w:jc w:val="center"/>
              <w:rPr>
                <w:rFonts w:eastAsia="黑体"/>
                <w:sz w:val="30"/>
                <w:szCs w:val="30"/>
              </w:rPr>
            </w:pPr>
          </w:p>
        </w:tc>
        <w:tc>
          <w:tcPr>
            <w:tcW w:w="992" w:type="dxa"/>
            <w:vMerge w:val="restart"/>
            <w:vAlign w:val="center"/>
          </w:tcPr>
          <w:p>
            <w:pPr>
              <w:overflowPunct w:val="0"/>
              <w:jc w:val="center"/>
              <w:rPr>
                <w:rFonts w:eastAsia="黑体"/>
                <w:sz w:val="30"/>
                <w:szCs w:val="30"/>
              </w:rPr>
            </w:pPr>
            <w:r>
              <w:rPr>
                <w:sz w:val="18"/>
                <w:szCs w:val="18"/>
              </w:rPr>
              <w:t>县级以上应急管理部门</w:t>
            </w:r>
          </w:p>
        </w:tc>
        <w:tc>
          <w:tcPr>
            <w:tcW w:w="1076" w:type="dxa"/>
            <w:vMerge w:val="continue"/>
            <w:vAlign w:val="center"/>
          </w:tcPr>
          <w:p>
            <w:pPr>
              <w:overflowPunct w:val="0"/>
              <w:jc w:val="center"/>
              <w:rPr>
                <w:rFonts w:eastAsia="黑体"/>
                <w:sz w:val="18"/>
                <w:szCs w:val="18"/>
              </w:rPr>
            </w:pPr>
          </w:p>
        </w:tc>
        <w:tc>
          <w:tcPr>
            <w:tcW w:w="680" w:type="dxa"/>
            <w:tcBorders>
              <w:right w:val="nil"/>
            </w:tcBorders>
            <w:vAlign w:val="center"/>
          </w:tcPr>
          <w:p>
            <w:pPr>
              <w:overflowPunct w:val="0"/>
              <w:jc w:val="center"/>
              <w:rPr>
                <w:rFonts w:eastAsia="黑体"/>
                <w:sz w:val="18"/>
                <w:szCs w:val="18"/>
              </w:rPr>
            </w:pPr>
            <w:r>
              <w:rPr>
                <w:rFonts w:eastAsia="黑体"/>
                <w:sz w:val="18"/>
                <w:szCs w:val="18"/>
              </w:rPr>
              <w:t>19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6" w:type="dxa"/>
            <w:vAlign w:val="center"/>
          </w:tcPr>
          <w:p>
            <w:pPr>
              <w:overflowPunct w:val="0"/>
              <w:jc w:val="center"/>
              <w:rPr>
                <w:rFonts w:eastAsia="黑体"/>
                <w:sz w:val="30"/>
                <w:szCs w:val="30"/>
              </w:rPr>
            </w:pPr>
            <w:r>
              <w:rPr>
                <w:rFonts w:hint="eastAsia" w:eastAsia="黑体"/>
                <w:sz w:val="18"/>
                <w:szCs w:val="18"/>
              </w:rPr>
              <w:t>B01</w:t>
            </w:r>
          </w:p>
        </w:tc>
        <w:tc>
          <w:tcPr>
            <w:tcW w:w="2693" w:type="dxa"/>
            <w:vAlign w:val="center"/>
          </w:tcPr>
          <w:p>
            <w:pPr>
              <w:overflowPunct w:val="0"/>
              <w:jc w:val="center"/>
              <w:rPr>
                <w:rFonts w:eastAsia="黑体"/>
                <w:sz w:val="30"/>
                <w:szCs w:val="30"/>
              </w:rPr>
            </w:pPr>
            <w:r>
              <w:rPr>
                <w:sz w:val="18"/>
                <w:szCs w:val="18"/>
              </w:rPr>
              <w:t>自然灾害损失情况统计年报表</w:t>
            </w:r>
          </w:p>
        </w:tc>
        <w:tc>
          <w:tcPr>
            <w:tcW w:w="1701" w:type="dxa"/>
            <w:vAlign w:val="center"/>
          </w:tcPr>
          <w:p>
            <w:pPr>
              <w:overflowPunct w:val="0"/>
              <w:jc w:val="center"/>
              <w:rPr>
                <w:rFonts w:eastAsia="黑体"/>
                <w:sz w:val="30"/>
                <w:szCs w:val="30"/>
              </w:rPr>
            </w:pPr>
            <w:r>
              <w:rPr>
                <w:sz w:val="18"/>
                <w:szCs w:val="18"/>
              </w:rPr>
              <w:t>年报（初报、核报）</w:t>
            </w:r>
          </w:p>
        </w:tc>
        <w:tc>
          <w:tcPr>
            <w:tcW w:w="709" w:type="dxa"/>
            <w:vMerge w:val="continue"/>
            <w:vAlign w:val="center"/>
          </w:tcPr>
          <w:p>
            <w:pPr>
              <w:overflowPunct w:val="0"/>
              <w:jc w:val="center"/>
              <w:rPr>
                <w:rFonts w:eastAsia="黑体"/>
                <w:sz w:val="30"/>
                <w:szCs w:val="30"/>
              </w:rPr>
            </w:pPr>
          </w:p>
        </w:tc>
        <w:tc>
          <w:tcPr>
            <w:tcW w:w="992" w:type="dxa"/>
            <w:vMerge w:val="continue"/>
            <w:vAlign w:val="center"/>
          </w:tcPr>
          <w:p>
            <w:pPr>
              <w:overflowPunct w:val="0"/>
              <w:jc w:val="center"/>
              <w:rPr>
                <w:rFonts w:eastAsia="黑体"/>
                <w:sz w:val="30"/>
                <w:szCs w:val="30"/>
              </w:rPr>
            </w:pPr>
          </w:p>
        </w:tc>
        <w:tc>
          <w:tcPr>
            <w:tcW w:w="1076" w:type="dxa"/>
            <w:vMerge w:val="continue"/>
            <w:vAlign w:val="center"/>
          </w:tcPr>
          <w:p>
            <w:pPr>
              <w:overflowPunct w:val="0"/>
              <w:jc w:val="center"/>
              <w:rPr>
                <w:rFonts w:eastAsia="黑体"/>
                <w:sz w:val="18"/>
                <w:szCs w:val="18"/>
              </w:rPr>
            </w:pPr>
          </w:p>
        </w:tc>
        <w:tc>
          <w:tcPr>
            <w:tcW w:w="680" w:type="dxa"/>
            <w:tcBorders>
              <w:right w:val="nil"/>
            </w:tcBorders>
            <w:vAlign w:val="center"/>
          </w:tcPr>
          <w:p>
            <w:pPr>
              <w:overflowPunct w:val="0"/>
              <w:jc w:val="center"/>
              <w:rPr>
                <w:rFonts w:eastAsia="黑体"/>
                <w:sz w:val="18"/>
                <w:szCs w:val="18"/>
              </w:rPr>
            </w:pPr>
            <w:r>
              <w:rPr>
                <w:rFonts w:eastAsia="黑体"/>
                <w:sz w:val="18"/>
                <w:szCs w:val="18"/>
              </w:rPr>
              <w:t>20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6" w:type="dxa"/>
            <w:vAlign w:val="center"/>
          </w:tcPr>
          <w:p>
            <w:pPr>
              <w:overflowPunct w:val="0"/>
              <w:jc w:val="center"/>
              <w:rPr>
                <w:rFonts w:eastAsia="黑体"/>
                <w:sz w:val="30"/>
                <w:szCs w:val="30"/>
              </w:rPr>
            </w:pPr>
            <w:r>
              <w:rPr>
                <w:rFonts w:hint="eastAsia" w:eastAsia="黑体"/>
                <w:sz w:val="18"/>
                <w:szCs w:val="18"/>
              </w:rPr>
              <w:t>B02</w:t>
            </w:r>
          </w:p>
        </w:tc>
        <w:tc>
          <w:tcPr>
            <w:tcW w:w="2693" w:type="dxa"/>
            <w:vAlign w:val="center"/>
          </w:tcPr>
          <w:p>
            <w:pPr>
              <w:overflowPunct w:val="0"/>
              <w:jc w:val="center"/>
              <w:rPr>
                <w:rFonts w:eastAsia="黑体"/>
                <w:sz w:val="30"/>
                <w:szCs w:val="30"/>
              </w:rPr>
            </w:pPr>
            <w:r>
              <w:rPr>
                <w:sz w:val="18"/>
                <w:szCs w:val="18"/>
              </w:rPr>
              <w:t>救灾工作情况统计年报表</w:t>
            </w:r>
          </w:p>
        </w:tc>
        <w:tc>
          <w:tcPr>
            <w:tcW w:w="1701" w:type="dxa"/>
            <w:vAlign w:val="center"/>
          </w:tcPr>
          <w:p>
            <w:pPr>
              <w:overflowPunct w:val="0"/>
              <w:jc w:val="center"/>
              <w:rPr>
                <w:rFonts w:eastAsia="黑体"/>
                <w:sz w:val="30"/>
                <w:szCs w:val="30"/>
              </w:rPr>
            </w:pPr>
            <w:r>
              <w:rPr>
                <w:sz w:val="18"/>
                <w:szCs w:val="18"/>
              </w:rPr>
              <w:t>年报（初报、核报）</w:t>
            </w:r>
          </w:p>
        </w:tc>
        <w:tc>
          <w:tcPr>
            <w:tcW w:w="709" w:type="dxa"/>
            <w:vMerge w:val="continue"/>
            <w:vAlign w:val="center"/>
          </w:tcPr>
          <w:p>
            <w:pPr>
              <w:overflowPunct w:val="0"/>
              <w:jc w:val="center"/>
              <w:rPr>
                <w:rFonts w:eastAsia="黑体"/>
                <w:sz w:val="30"/>
                <w:szCs w:val="30"/>
              </w:rPr>
            </w:pPr>
          </w:p>
        </w:tc>
        <w:tc>
          <w:tcPr>
            <w:tcW w:w="992" w:type="dxa"/>
            <w:vMerge w:val="continue"/>
            <w:vAlign w:val="center"/>
          </w:tcPr>
          <w:p>
            <w:pPr>
              <w:overflowPunct w:val="0"/>
              <w:jc w:val="center"/>
              <w:rPr>
                <w:rFonts w:eastAsia="黑体"/>
                <w:sz w:val="30"/>
                <w:szCs w:val="30"/>
              </w:rPr>
            </w:pPr>
          </w:p>
        </w:tc>
        <w:tc>
          <w:tcPr>
            <w:tcW w:w="1076" w:type="dxa"/>
            <w:vMerge w:val="continue"/>
            <w:vAlign w:val="center"/>
          </w:tcPr>
          <w:p>
            <w:pPr>
              <w:overflowPunct w:val="0"/>
              <w:jc w:val="center"/>
              <w:rPr>
                <w:rFonts w:eastAsia="黑体"/>
                <w:sz w:val="18"/>
                <w:szCs w:val="18"/>
              </w:rPr>
            </w:pPr>
          </w:p>
        </w:tc>
        <w:tc>
          <w:tcPr>
            <w:tcW w:w="680" w:type="dxa"/>
            <w:tcBorders>
              <w:right w:val="nil"/>
            </w:tcBorders>
            <w:vAlign w:val="center"/>
          </w:tcPr>
          <w:p>
            <w:pPr>
              <w:overflowPunct w:val="0"/>
              <w:jc w:val="center"/>
              <w:rPr>
                <w:rFonts w:eastAsia="黑体"/>
                <w:sz w:val="18"/>
                <w:szCs w:val="18"/>
              </w:rPr>
            </w:pPr>
            <w:r>
              <w:rPr>
                <w:rFonts w:eastAsia="黑体"/>
                <w:sz w:val="18"/>
                <w:szCs w:val="18"/>
              </w:rPr>
              <w:t>22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6" w:type="dxa"/>
            <w:vAlign w:val="center"/>
          </w:tcPr>
          <w:p>
            <w:pPr>
              <w:overflowPunct w:val="0"/>
              <w:jc w:val="center"/>
              <w:rPr>
                <w:rFonts w:eastAsia="黑体"/>
                <w:sz w:val="30"/>
                <w:szCs w:val="30"/>
              </w:rPr>
            </w:pPr>
            <w:r>
              <w:rPr>
                <w:rFonts w:hint="eastAsia" w:eastAsia="黑体"/>
                <w:sz w:val="18"/>
                <w:szCs w:val="18"/>
              </w:rPr>
              <w:t>B03</w:t>
            </w:r>
          </w:p>
        </w:tc>
        <w:tc>
          <w:tcPr>
            <w:tcW w:w="2693" w:type="dxa"/>
            <w:vAlign w:val="center"/>
          </w:tcPr>
          <w:p>
            <w:pPr>
              <w:overflowPunct w:val="0"/>
              <w:jc w:val="center"/>
              <w:rPr>
                <w:rFonts w:eastAsia="黑体"/>
                <w:sz w:val="30"/>
                <w:szCs w:val="30"/>
              </w:rPr>
            </w:pPr>
            <w:r>
              <w:rPr>
                <w:sz w:val="18"/>
                <w:szCs w:val="18"/>
              </w:rPr>
              <w:t>受灾地区基础指标统计年报表</w:t>
            </w:r>
          </w:p>
        </w:tc>
        <w:tc>
          <w:tcPr>
            <w:tcW w:w="1701" w:type="dxa"/>
            <w:vAlign w:val="center"/>
          </w:tcPr>
          <w:p>
            <w:pPr>
              <w:overflowPunct w:val="0"/>
              <w:jc w:val="center"/>
              <w:rPr>
                <w:rFonts w:eastAsia="黑体"/>
                <w:sz w:val="30"/>
                <w:szCs w:val="30"/>
              </w:rPr>
            </w:pPr>
            <w:r>
              <w:rPr>
                <w:sz w:val="18"/>
                <w:szCs w:val="18"/>
              </w:rPr>
              <w:t>年报（初报、核报）</w:t>
            </w:r>
          </w:p>
        </w:tc>
        <w:tc>
          <w:tcPr>
            <w:tcW w:w="709" w:type="dxa"/>
            <w:vMerge w:val="continue"/>
            <w:vAlign w:val="center"/>
          </w:tcPr>
          <w:p>
            <w:pPr>
              <w:overflowPunct w:val="0"/>
              <w:jc w:val="center"/>
              <w:rPr>
                <w:rFonts w:eastAsia="黑体"/>
                <w:sz w:val="30"/>
                <w:szCs w:val="30"/>
              </w:rPr>
            </w:pPr>
          </w:p>
        </w:tc>
        <w:tc>
          <w:tcPr>
            <w:tcW w:w="992" w:type="dxa"/>
            <w:vMerge w:val="continue"/>
            <w:vAlign w:val="center"/>
          </w:tcPr>
          <w:p>
            <w:pPr>
              <w:overflowPunct w:val="0"/>
              <w:jc w:val="center"/>
              <w:rPr>
                <w:rFonts w:eastAsia="黑体"/>
                <w:sz w:val="30"/>
                <w:szCs w:val="30"/>
              </w:rPr>
            </w:pPr>
          </w:p>
        </w:tc>
        <w:tc>
          <w:tcPr>
            <w:tcW w:w="1076" w:type="dxa"/>
            <w:vMerge w:val="continue"/>
            <w:vAlign w:val="center"/>
          </w:tcPr>
          <w:p>
            <w:pPr>
              <w:overflowPunct w:val="0"/>
              <w:jc w:val="center"/>
              <w:rPr>
                <w:rFonts w:eastAsia="黑体"/>
                <w:sz w:val="18"/>
                <w:szCs w:val="18"/>
              </w:rPr>
            </w:pPr>
          </w:p>
        </w:tc>
        <w:tc>
          <w:tcPr>
            <w:tcW w:w="680" w:type="dxa"/>
            <w:tcBorders>
              <w:right w:val="nil"/>
            </w:tcBorders>
            <w:vAlign w:val="center"/>
          </w:tcPr>
          <w:p>
            <w:pPr>
              <w:overflowPunct w:val="0"/>
              <w:jc w:val="center"/>
              <w:rPr>
                <w:rFonts w:eastAsia="黑体"/>
                <w:sz w:val="18"/>
                <w:szCs w:val="18"/>
              </w:rPr>
            </w:pPr>
            <w:r>
              <w:rPr>
                <w:rFonts w:eastAsia="黑体"/>
                <w:sz w:val="18"/>
                <w:szCs w:val="18"/>
              </w:rPr>
              <w:t>24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6" w:type="dxa"/>
            <w:vAlign w:val="center"/>
          </w:tcPr>
          <w:p>
            <w:pPr>
              <w:overflowPunct w:val="0"/>
              <w:jc w:val="center"/>
              <w:rPr>
                <w:rFonts w:eastAsia="黑体"/>
                <w:sz w:val="30"/>
                <w:szCs w:val="30"/>
              </w:rPr>
            </w:pPr>
            <w:r>
              <w:rPr>
                <w:rFonts w:hint="eastAsia" w:eastAsia="黑体"/>
                <w:sz w:val="18"/>
                <w:szCs w:val="18"/>
              </w:rPr>
              <w:t>C01</w:t>
            </w:r>
          </w:p>
        </w:tc>
        <w:tc>
          <w:tcPr>
            <w:tcW w:w="2693" w:type="dxa"/>
            <w:vAlign w:val="center"/>
          </w:tcPr>
          <w:p>
            <w:pPr>
              <w:overflowPunct w:val="0"/>
              <w:jc w:val="center"/>
              <w:rPr>
                <w:rFonts w:eastAsia="黑体"/>
                <w:sz w:val="30"/>
                <w:szCs w:val="30"/>
              </w:rPr>
            </w:pPr>
            <w:r>
              <w:rPr>
                <w:sz w:val="18"/>
                <w:szCs w:val="18"/>
              </w:rPr>
              <w:t>受灾人员冬春生活需救助情况统计表</w:t>
            </w:r>
          </w:p>
        </w:tc>
        <w:tc>
          <w:tcPr>
            <w:tcW w:w="1701" w:type="dxa"/>
            <w:vMerge w:val="restart"/>
            <w:vAlign w:val="center"/>
          </w:tcPr>
          <w:p>
            <w:pPr>
              <w:overflowPunct w:val="0"/>
              <w:jc w:val="center"/>
              <w:rPr>
                <w:sz w:val="30"/>
                <w:szCs w:val="30"/>
              </w:rPr>
            </w:pPr>
            <w:r>
              <w:rPr>
                <w:sz w:val="18"/>
                <w:szCs w:val="18"/>
              </w:rPr>
              <w:t>年报</w:t>
            </w:r>
          </w:p>
        </w:tc>
        <w:tc>
          <w:tcPr>
            <w:tcW w:w="709" w:type="dxa"/>
            <w:vMerge w:val="continue"/>
            <w:vAlign w:val="center"/>
          </w:tcPr>
          <w:p>
            <w:pPr>
              <w:overflowPunct w:val="0"/>
              <w:jc w:val="center"/>
              <w:rPr>
                <w:rFonts w:eastAsia="黑体"/>
                <w:sz w:val="30"/>
                <w:szCs w:val="30"/>
              </w:rPr>
            </w:pPr>
          </w:p>
        </w:tc>
        <w:tc>
          <w:tcPr>
            <w:tcW w:w="992" w:type="dxa"/>
            <w:vMerge w:val="continue"/>
            <w:vAlign w:val="center"/>
          </w:tcPr>
          <w:p>
            <w:pPr>
              <w:overflowPunct w:val="0"/>
              <w:jc w:val="center"/>
              <w:rPr>
                <w:rFonts w:eastAsia="黑体"/>
                <w:sz w:val="30"/>
                <w:szCs w:val="30"/>
              </w:rPr>
            </w:pPr>
          </w:p>
        </w:tc>
        <w:tc>
          <w:tcPr>
            <w:tcW w:w="1076" w:type="dxa"/>
            <w:vMerge w:val="continue"/>
            <w:vAlign w:val="center"/>
          </w:tcPr>
          <w:p>
            <w:pPr>
              <w:overflowPunct w:val="0"/>
              <w:jc w:val="center"/>
              <w:rPr>
                <w:rFonts w:eastAsia="黑体"/>
                <w:sz w:val="18"/>
                <w:szCs w:val="18"/>
              </w:rPr>
            </w:pPr>
          </w:p>
        </w:tc>
        <w:tc>
          <w:tcPr>
            <w:tcW w:w="680" w:type="dxa"/>
            <w:tcBorders>
              <w:right w:val="nil"/>
            </w:tcBorders>
            <w:vAlign w:val="center"/>
          </w:tcPr>
          <w:p>
            <w:pPr>
              <w:overflowPunct w:val="0"/>
              <w:jc w:val="center"/>
              <w:rPr>
                <w:rFonts w:eastAsia="黑体"/>
                <w:sz w:val="18"/>
                <w:szCs w:val="18"/>
              </w:rPr>
            </w:pPr>
            <w:r>
              <w:rPr>
                <w:rFonts w:eastAsia="黑体"/>
                <w:sz w:val="18"/>
                <w:szCs w:val="18"/>
              </w:rPr>
              <w:t>25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6" w:type="dxa"/>
            <w:vAlign w:val="center"/>
          </w:tcPr>
          <w:p>
            <w:pPr>
              <w:overflowPunct w:val="0"/>
              <w:jc w:val="center"/>
              <w:rPr>
                <w:sz w:val="30"/>
                <w:szCs w:val="30"/>
              </w:rPr>
            </w:pPr>
            <w:r>
              <w:rPr>
                <w:rFonts w:hint="eastAsia"/>
                <w:sz w:val="18"/>
                <w:szCs w:val="18"/>
              </w:rPr>
              <w:t>C02</w:t>
            </w:r>
          </w:p>
        </w:tc>
        <w:tc>
          <w:tcPr>
            <w:tcW w:w="2693" w:type="dxa"/>
            <w:vAlign w:val="center"/>
          </w:tcPr>
          <w:p>
            <w:pPr>
              <w:overflowPunct w:val="0"/>
              <w:jc w:val="center"/>
              <w:rPr>
                <w:rFonts w:eastAsia="黑体"/>
                <w:sz w:val="30"/>
                <w:szCs w:val="30"/>
              </w:rPr>
            </w:pPr>
            <w:r>
              <w:rPr>
                <w:sz w:val="18"/>
                <w:szCs w:val="18"/>
              </w:rPr>
              <w:t>受灾人员冬春生活已救助情况统计表</w:t>
            </w:r>
          </w:p>
        </w:tc>
        <w:tc>
          <w:tcPr>
            <w:tcW w:w="1701" w:type="dxa"/>
            <w:vMerge w:val="continue"/>
            <w:vAlign w:val="center"/>
          </w:tcPr>
          <w:p>
            <w:pPr>
              <w:overflowPunct w:val="0"/>
              <w:jc w:val="center"/>
              <w:rPr>
                <w:rFonts w:eastAsia="黑体"/>
                <w:sz w:val="30"/>
                <w:szCs w:val="30"/>
              </w:rPr>
            </w:pPr>
          </w:p>
        </w:tc>
        <w:tc>
          <w:tcPr>
            <w:tcW w:w="709" w:type="dxa"/>
            <w:vMerge w:val="continue"/>
            <w:vAlign w:val="center"/>
          </w:tcPr>
          <w:p>
            <w:pPr>
              <w:overflowPunct w:val="0"/>
              <w:jc w:val="center"/>
              <w:rPr>
                <w:rFonts w:eastAsia="黑体"/>
                <w:sz w:val="30"/>
                <w:szCs w:val="30"/>
              </w:rPr>
            </w:pPr>
          </w:p>
        </w:tc>
        <w:tc>
          <w:tcPr>
            <w:tcW w:w="992" w:type="dxa"/>
            <w:vMerge w:val="continue"/>
          </w:tcPr>
          <w:p>
            <w:pPr>
              <w:overflowPunct w:val="0"/>
              <w:jc w:val="center"/>
              <w:rPr>
                <w:rFonts w:eastAsia="黑体"/>
                <w:sz w:val="30"/>
                <w:szCs w:val="30"/>
              </w:rPr>
            </w:pPr>
          </w:p>
        </w:tc>
        <w:tc>
          <w:tcPr>
            <w:tcW w:w="1076" w:type="dxa"/>
            <w:vMerge w:val="continue"/>
            <w:vAlign w:val="center"/>
          </w:tcPr>
          <w:p>
            <w:pPr>
              <w:overflowPunct w:val="0"/>
              <w:jc w:val="center"/>
              <w:rPr>
                <w:rFonts w:eastAsia="黑体"/>
                <w:sz w:val="18"/>
                <w:szCs w:val="18"/>
              </w:rPr>
            </w:pPr>
          </w:p>
        </w:tc>
        <w:tc>
          <w:tcPr>
            <w:tcW w:w="680" w:type="dxa"/>
            <w:tcBorders>
              <w:right w:val="nil"/>
            </w:tcBorders>
            <w:vAlign w:val="center"/>
          </w:tcPr>
          <w:p>
            <w:pPr>
              <w:overflowPunct w:val="0"/>
              <w:jc w:val="center"/>
              <w:rPr>
                <w:rFonts w:eastAsia="黑体"/>
                <w:sz w:val="18"/>
                <w:szCs w:val="18"/>
              </w:rPr>
            </w:pPr>
            <w:r>
              <w:rPr>
                <w:rFonts w:eastAsia="黑体"/>
                <w:sz w:val="18"/>
                <w:szCs w:val="18"/>
              </w:rPr>
              <w:t>26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6" w:type="dxa"/>
            <w:vAlign w:val="center"/>
          </w:tcPr>
          <w:p>
            <w:pPr>
              <w:overflowPunct w:val="0"/>
              <w:jc w:val="center"/>
              <w:rPr>
                <w:sz w:val="30"/>
                <w:szCs w:val="30"/>
              </w:rPr>
            </w:pPr>
            <w:r>
              <w:rPr>
                <w:rFonts w:hint="eastAsia"/>
                <w:sz w:val="18"/>
                <w:szCs w:val="18"/>
              </w:rPr>
              <w:t>D01</w:t>
            </w:r>
          </w:p>
        </w:tc>
        <w:tc>
          <w:tcPr>
            <w:tcW w:w="2693" w:type="dxa"/>
            <w:vAlign w:val="center"/>
          </w:tcPr>
          <w:p>
            <w:pPr>
              <w:overflowPunct w:val="0"/>
              <w:jc w:val="center"/>
              <w:rPr>
                <w:rFonts w:eastAsia="黑体"/>
                <w:sz w:val="30"/>
                <w:szCs w:val="30"/>
              </w:rPr>
            </w:pPr>
            <w:r>
              <w:rPr>
                <w:sz w:val="18"/>
                <w:szCs w:val="18"/>
              </w:rPr>
              <w:t>因灾死亡失踪人口一览表</w:t>
            </w:r>
          </w:p>
        </w:tc>
        <w:tc>
          <w:tcPr>
            <w:tcW w:w="1701" w:type="dxa"/>
            <w:vAlign w:val="center"/>
          </w:tcPr>
          <w:p>
            <w:pPr>
              <w:overflowPunct w:val="0"/>
              <w:jc w:val="center"/>
              <w:rPr>
                <w:rFonts w:eastAsia="黑体"/>
                <w:sz w:val="30"/>
                <w:szCs w:val="30"/>
              </w:rPr>
            </w:pPr>
            <w:r>
              <w:rPr>
                <w:sz w:val="18"/>
                <w:szCs w:val="18"/>
              </w:rPr>
              <w:t>实时报送（初报、续报、核报）</w:t>
            </w:r>
          </w:p>
        </w:tc>
        <w:tc>
          <w:tcPr>
            <w:tcW w:w="709" w:type="dxa"/>
            <w:vMerge w:val="continue"/>
            <w:vAlign w:val="center"/>
          </w:tcPr>
          <w:p>
            <w:pPr>
              <w:overflowPunct w:val="0"/>
              <w:jc w:val="center"/>
              <w:rPr>
                <w:rFonts w:eastAsia="黑体"/>
                <w:sz w:val="30"/>
                <w:szCs w:val="30"/>
              </w:rPr>
            </w:pPr>
          </w:p>
        </w:tc>
        <w:tc>
          <w:tcPr>
            <w:tcW w:w="992" w:type="dxa"/>
            <w:vMerge w:val="continue"/>
          </w:tcPr>
          <w:p>
            <w:pPr>
              <w:overflowPunct w:val="0"/>
              <w:jc w:val="center"/>
              <w:rPr>
                <w:rFonts w:eastAsia="黑体"/>
                <w:sz w:val="30"/>
                <w:szCs w:val="30"/>
              </w:rPr>
            </w:pPr>
          </w:p>
        </w:tc>
        <w:tc>
          <w:tcPr>
            <w:tcW w:w="1076" w:type="dxa"/>
            <w:vMerge w:val="continue"/>
            <w:vAlign w:val="center"/>
          </w:tcPr>
          <w:p>
            <w:pPr>
              <w:overflowPunct w:val="0"/>
              <w:jc w:val="center"/>
              <w:rPr>
                <w:rFonts w:eastAsia="黑体"/>
                <w:sz w:val="18"/>
                <w:szCs w:val="18"/>
              </w:rPr>
            </w:pPr>
          </w:p>
        </w:tc>
        <w:tc>
          <w:tcPr>
            <w:tcW w:w="680" w:type="dxa"/>
            <w:tcBorders>
              <w:right w:val="nil"/>
            </w:tcBorders>
            <w:vAlign w:val="center"/>
          </w:tcPr>
          <w:p>
            <w:pPr>
              <w:overflowPunct w:val="0"/>
              <w:jc w:val="center"/>
              <w:rPr>
                <w:rFonts w:eastAsia="黑体"/>
                <w:sz w:val="18"/>
                <w:szCs w:val="18"/>
              </w:rPr>
            </w:pPr>
            <w:r>
              <w:rPr>
                <w:rFonts w:eastAsia="黑体"/>
                <w:sz w:val="18"/>
                <w:szCs w:val="18"/>
              </w:rPr>
              <w:t>27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6" w:type="dxa"/>
            <w:vAlign w:val="center"/>
          </w:tcPr>
          <w:p>
            <w:pPr>
              <w:overflowPunct w:val="0"/>
              <w:jc w:val="center"/>
              <w:rPr>
                <w:sz w:val="30"/>
                <w:szCs w:val="30"/>
              </w:rPr>
            </w:pPr>
            <w:r>
              <w:rPr>
                <w:rFonts w:hint="eastAsia"/>
                <w:sz w:val="18"/>
                <w:szCs w:val="18"/>
              </w:rPr>
              <w:t>D02</w:t>
            </w:r>
          </w:p>
        </w:tc>
        <w:tc>
          <w:tcPr>
            <w:tcW w:w="2693" w:type="dxa"/>
            <w:vAlign w:val="center"/>
          </w:tcPr>
          <w:p>
            <w:pPr>
              <w:overflowPunct w:val="0"/>
              <w:jc w:val="center"/>
              <w:rPr>
                <w:rFonts w:eastAsia="黑体"/>
                <w:sz w:val="30"/>
                <w:szCs w:val="30"/>
              </w:rPr>
            </w:pPr>
            <w:r>
              <w:rPr>
                <w:sz w:val="18"/>
                <w:szCs w:val="18"/>
              </w:rPr>
              <w:t>因灾倒塌损坏住房户一览表</w:t>
            </w:r>
          </w:p>
        </w:tc>
        <w:tc>
          <w:tcPr>
            <w:tcW w:w="1701" w:type="dxa"/>
            <w:vAlign w:val="center"/>
          </w:tcPr>
          <w:p>
            <w:pPr>
              <w:overflowPunct w:val="0"/>
              <w:jc w:val="center"/>
              <w:rPr>
                <w:rFonts w:eastAsia="黑体"/>
                <w:sz w:val="30"/>
                <w:szCs w:val="30"/>
              </w:rPr>
            </w:pPr>
            <w:r>
              <w:rPr>
                <w:sz w:val="18"/>
                <w:szCs w:val="18"/>
              </w:rPr>
              <w:t>实时报送（核报）</w:t>
            </w:r>
          </w:p>
        </w:tc>
        <w:tc>
          <w:tcPr>
            <w:tcW w:w="709" w:type="dxa"/>
            <w:vMerge w:val="continue"/>
            <w:vAlign w:val="center"/>
          </w:tcPr>
          <w:p>
            <w:pPr>
              <w:overflowPunct w:val="0"/>
              <w:jc w:val="center"/>
              <w:rPr>
                <w:rFonts w:eastAsia="黑体"/>
                <w:sz w:val="30"/>
                <w:szCs w:val="30"/>
              </w:rPr>
            </w:pPr>
          </w:p>
        </w:tc>
        <w:tc>
          <w:tcPr>
            <w:tcW w:w="992" w:type="dxa"/>
            <w:vMerge w:val="continue"/>
          </w:tcPr>
          <w:p>
            <w:pPr>
              <w:overflowPunct w:val="0"/>
              <w:jc w:val="center"/>
              <w:rPr>
                <w:rFonts w:eastAsia="黑体"/>
                <w:sz w:val="30"/>
                <w:szCs w:val="30"/>
              </w:rPr>
            </w:pPr>
          </w:p>
        </w:tc>
        <w:tc>
          <w:tcPr>
            <w:tcW w:w="1076" w:type="dxa"/>
            <w:vMerge w:val="continue"/>
            <w:vAlign w:val="center"/>
          </w:tcPr>
          <w:p>
            <w:pPr>
              <w:overflowPunct w:val="0"/>
              <w:jc w:val="center"/>
              <w:rPr>
                <w:rFonts w:eastAsia="黑体"/>
                <w:sz w:val="18"/>
                <w:szCs w:val="18"/>
              </w:rPr>
            </w:pPr>
          </w:p>
        </w:tc>
        <w:tc>
          <w:tcPr>
            <w:tcW w:w="680" w:type="dxa"/>
            <w:tcBorders>
              <w:right w:val="nil"/>
            </w:tcBorders>
            <w:vAlign w:val="center"/>
          </w:tcPr>
          <w:p>
            <w:pPr>
              <w:overflowPunct w:val="0"/>
              <w:jc w:val="center"/>
              <w:rPr>
                <w:rFonts w:eastAsia="黑体"/>
                <w:sz w:val="18"/>
                <w:szCs w:val="18"/>
              </w:rPr>
            </w:pPr>
            <w:r>
              <w:rPr>
                <w:rFonts w:eastAsia="黑体"/>
                <w:sz w:val="18"/>
                <w:szCs w:val="18"/>
              </w:rPr>
              <w:t>28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6" w:type="dxa"/>
            <w:vAlign w:val="center"/>
          </w:tcPr>
          <w:p>
            <w:pPr>
              <w:overflowPunct w:val="0"/>
              <w:jc w:val="center"/>
              <w:rPr>
                <w:sz w:val="30"/>
                <w:szCs w:val="30"/>
              </w:rPr>
            </w:pPr>
            <w:r>
              <w:rPr>
                <w:rFonts w:hint="eastAsia"/>
                <w:sz w:val="18"/>
                <w:szCs w:val="18"/>
              </w:rPr>
              <w:t>D03</w:t>
            </w:r>
          </w:p>
        </w:tc>
        <w:tc>
          <w:tcPr>
            <w:tcW w:w="2693" w:type="dxa"/>
            <w:vAlign w:val="center"/>
          </w:tcPr>
          <w:p>
            <w:pPr>
              <w:overflowPunct w:val="0"/>
              <w:jc w:val="center"/>
              <w:rPr>
                <w:sz w:val="18"/>
                <w:szCs w:val="18"/>
              </w:rPr>
            </w:pPr>
            <w:r>
              <w:rPr>
                <w:sz w:val="18"/>
                <w:szCs w:val="18"/>
              </w:rPr>
              <w:t>受灾人员冬春生活政府救助</w:t>
            </w:r>
          </w:p>
          <w:p>
            <w:pPr>
              <w:overflowPunct w:val="0"/>
              <w:jc w:val="center"/>
              <w:rPr>
                <w:rFonts w:eastAsia="黑体"/>
                <w:sz w:val="30"/>
                <w:szCs w:val="30"/>
              </w:rPr>
            </w:pPr>
            <w:r>
              <w:rPr>
                <w:sz w:val="18"/>
                <w:szCs w:val="18"/>
              </w:rPr>
              <w:t>人口一览表</w:t>
            </w:r>
          </w:p>
        </w:tc>
        <w:tc>
          <w:tcPr>
            <w:tcW w:w="1701" w:type="dxa"/>
            <w:vAlign w:val="center"/>
          </w:tcPr>
          <w:p>
            <w:pPr>
              <w:overflowPunct w:val="0"/>
              <w:jc w:val="center"/>
              <w:rPr>
                <w:sz w:val="30"/>
                <w:szCs w:val="30"/>
              </w:rPr>
            </w:pPr>
            <w:r>
              <w:rPr>
                <w:sz w:val="18"/>
                <w:szCs w:val="18"/>
              </w:rPr>
              <w:t>年报</w:t>
            </w:r>
          </w:p>
        </w:tc>
        <w:tc>
          <w:tcPr>
            <w:tcW w:w="709" w:type="dxa"/>
            <w:vMerge w:val="continue"/>
            <w:vAlign w:val="center"/>
          </w:tcPr>
          <w:p>
            <w:pPr>
              <w:overflowPunct w:val="0"/>
              <w:jc w:val="center"/>
              <w:rPr>
                <w:rFonts w:eastAsia="黑体"/>
                <w:sz w:val="30"/>
                <w:szCs w:val="30"/>
              </w:rPr>
            </w:pPr>
          </w:p>
        </w:tc>
        <w:tc>
          <w:tcPr>
            <w:tcW w:w="992" w:type="dxa"/>
            <w:vMerge w:val="continue"/>
          </w:tcPr>
          <w:p>
            <w:pPr>
              <w:overflowPunct w:val="0"/>
              <w:jc w:val="center"/>
              <w:rPr>
                <w:rFonts w:eastAsia="黑体"/>
                <w:sz w:val="30"/>
                <w:szCs w:val="30"/>
              </w:rPr>
            </w:pPr>
          </w:p>
        </w:tc>
        <w:tc>
          <w:tcPr>
            <w:tcW w:w="1076" w:type="dxa"/>
            <w:vMerge w:val="continue"/>
            <w:vAlign w:val="center"/>
          </w:tcPr>
          <w:p>
            <w:pPr>
              <w:overflowPunct w:val="0"/>
              <w:jc w:val="center"/>
              <w:rPr>
                <w:rFonts w:eastAsia="黑体"/>
                <w:sz w:val="18"/>
                <w:szCs w:val="18"/>
              </w:rPr>
            </w:pPr>
          </w:p>
        </w:tc>
        <w:tc>
          <w:tcPr>
            <w:tcW w:w="680" w:type="dxa"/>
            <w:tcBorders>
              <w:right w:val="nil"/>
            </w:tcBorders>
            <w:vAlign w:val="center"/>
          </w:tcPr>
          <w:p>
            <w:pPr>
              <w:overflowPunct w:val="0"/>
              <w:jc w:val="center"/>
              <w:rPr>
                <w:rFonts w:eastAsia="黑体"/>
                <w:sz w:val="18"/>
                <w:szCs w:val="18"/>
              </w:rPr>
            </w:pPr>
            <w:r>
              <w:rPr>
                <w:rFonts w:hint="eastAsia" w:eastAsia="黑体"/>
                <w:sz w:val="18"/>
                <w:szCs w:val="18"/>
              </w:rPr>
              <w:t>2</w:t>
            </w:r>
            <w:r>
              <w:rPr>
                <w:rFonts w:eastAsia="黑体"/>
                <w:sz w:val="18"/>
                <w:szCs w:val="18"/>
              </w:rPr>
              <w:t>9</w:t>
            </w:r>
          </w:p>
        </w:tc>
      </w:tr>
    </w:tbl>
    <w:p>
      <w:pPr>
        <w:overflowPunct w:val="0"/>
        <w:outlineLvl w:val="0"/>
        <w:sectPr>
          <w:footerReference r:id="rId5" w:type="default"/>
          <w:pgSz w:w="11907" w:h="16839"/>
          <w:pgMar w:top="1800" w:right="1440" w:bottom="1800" w:left="1440"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pPr>
        <w:overflowPunct w:val="0"/>
        <w:jc w:val="center"/>
        <w:outlineLvl w:val="0"/>
        <w:rPr>
          <w:rFonts w:eastAsia="黑体"/>
          <w:sz w:val="32"/>
          <w:szCs w:val="32"/>
        </w:rPr>
      </w:pPr>
      <w:bookmarkStart w:id="31" w:name="_Toc161173777"/>
      <w:bookmarkStart w:id="32" w:name="_Toc149124494"/>
      <w:r>
        <w:rPr>
          <w:rFonts w:eastAsia="黑体"/>
          <w:sz w:val="32"/>
          <w:szCs w:val="32"/>
        </w:rPr>
        <w:t>三、调查表式</w:t>
      </w:r>
      <w:bookmarkEnd w:id="31"/>
      <w:bookmarkEnd w:id="32"/>
    </w:p>
    <w:p>
      <w:pPr>
        <w:keepNext w:val="0"/>
        <w:keepLines w:val="0"/>
        <w:pageBreakBefore w:val="0"/>
        <w:widowControl w:val="0"/>
        <w:kinsoku/>
        <w:wordWrap/>
        <w:overflowPunct w:val="0"/>
        <w:topLinePunct w:val="0"/>
        <w:autoSpaceDE/>
        <w:autoSpaceDN/>
        <w:bidi w:val="0"/>
        <w:adjustRightInd/>
        <w:snapToGrid/>
        <w:spacing w:after="140" w:line="400" w:lineRule="exact"/>
        <w:jc w:val="center"/>
        <w:textAlignment w:val="auto"/>
        <w:outlineLvl w:val="1"/>
        <w:rPr>
          <w:b/>
          <w:sz w:val="32"/>
        </w:rPr>
      </w:pPr>
      <w:bookmarkStart w:id="33" w:name="_Toc161173778"/>
      <w:bookmarkStart w:id="34" w:name="_Toc149124495"/>
      <w:r>
        <w:rPr>
          <w:rFonts w:hint="eastAsia"/>
          <w:b/>
          <w:sz w:val="32"/>
        </w:rPr>
        <w:t>（一）自然灾害损失情况统计快报表</w:t>
      </w:r>
      <w:bookmarkEnd w:id="33"/>
      <w:bookmarkEnd w:id="34"/>
    </w:p>
    <w:tbl>
      <w:tblPr>
        <w:tblStyle w:val="20"/>
        <w:tblW w:w="8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1220"/>
        <w:gridCol w:w="1586"/>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vMerge w:val="restart"/>
            <w:tcBorders>
              <w:top w:val="nil"/>
              <w:left w:val="nil"/>
              <w:right w:val="nil"/>
            </w:tcBorders>
            <w:vAlign w:val="center"/>
          </w:tcPr>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省（自治区、直辖市）</w:t>
            </w:r>
          </w:p>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市（自治州、盟、地区）</w:t>
            </w:r>
          </w:p>
          <w:p>
            <w:pPr>
              <w:widowControl/>
              <w:overflowPunct w:val="0"/>
              <w:jc w:val="left"/>
              <w:rPr>
                <w:kern w:val="0"/>
                <w:sz w:val="18"/>
                <w:szCs w:val="18"/>
              </w:rPr>
            </w:pPr>
            <w:r>
              <w:rPr>
                <w:rFonts w:hint="eastAsia"/>
                <w:kern w:val="0"/>
                <w:sz w:val="18"/>
                <w:szCs w:val="18"/>
                <w:u w:val="single"/>
              </w:rPr>
              <w:t xml:space="preserve">      </w:t>
            </w:r>
            <w:r>
              <w:rPr>
                <w:rFonts w:hint="eastAsia"/>
                <w:spacing w:val="-6"/>
                <w:w w:val="95"/>
                <w:kern w:val="0"/>
                <w:sz w:val="18"/>
                <w:szCs w:val="18"/>
              </w:rPr>
              <w:t>县（市、区、自治县、旗、自治旗、特区、林区）</w:t>
            </w:r>
          </w:p>
          <w:p>
            <w:pPr>
              <w:widowControl/>
              <w:overflowPunct w:val="0"/>
              <w:jc w:val="left"/>
              <w:rPr>
                <w:kern w:val="0"/>
                <w:sz w:val="18"/>
                <w:szCs w:val="18"/>
              </w:rPr>
            </w:pPr>
            <w:r>
              <w:rPr>
                <w:rFonts w:hint="eastAsia"/>
                <w:kern w:val="0"/>
                <w:sz w:val="18"/>
                <w:szCs w:val="18"/>
              </w:rPr>
              <w:t>行政区划代码：</w:t>
            </w:r>
          </w:p>
          <w:p>
            <w:pPr>
              <w:widowControl/>
              <w:overflowPunct w:val="0"/>
              <w:jc w:val="left"/>
              <w:rPr>
                <w:kern w:val="0"/>
                <w:sz w:val="18"/>
                <w:szCs w:val="18"/>
              </w:rPr>
            </w:pPr>
            <w:r>
              <w:rPr>
                <w:rFonts w:hint="eastAsia"/>
                <w:kern w:val="0"/>
                <w:sz w:val="18"/>
                <w:szCs w:val="18"/>
              </w:rPr>
              <w:t>填报单位（盖章）：              20  年  月</w:t>
            </w:r>
          </w:p>
        </w:tc>
        <w:tc>
          <w:tcPr>
            <w:tcW w:w="4392" w:type="dxa"/>
            <w:gridSpan w:val="3"/>
            <w:tcBorders>
              <w:top w:val="nil"/>
              <w:left w:val="nil"/>
              <w:bottom w:val="nil"/>
              <w:right w:val="nil"/>
            </w:tcBorders>
            <w:vAlign w:val="center"/>
          </w:tcPr>
          <w:p>
            <w:pPr>
              <w:widowControl/>
              <w:overflowPunct w:val="0"/>
              <w:jc w:val="left"/>
              <w:rPr>
                <w:kern w:val="0"/>
                <w:sz w:val="18"/>
                <w:szCs w:val="18"/>
              </w:rPr>
            </w:pPr>
            <w:r>
              <w:rPr>
                <w:kern w:val="0"/>
                <w:sz w:val="18"/>
                <w:szCs w:val="18"/>
              </w:rPr>
              <w:t>表    号：</w:t>
            </w:r>
            <w:r>
              <w:rPr>
                <w:rFonts w:hint="eastAsia"/>
                <w:kern w:val="0"/>
                <w:sz w:val="18"/>
                <w:szCs w:val="18"/>
              </w:rPr>
              <w:t>A0</w:t>
            </w:r>
            <w:r>
              <w:rPr>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vMerge w:val="continue"/>
            <w:tcBorders>
              <w:left w:val="nil"/>
              <w:right w:val="nil"/>
            </w:tcBorders>
            <w:vAlign w:val="center"/>
          </w:tcPr>
          <w:p>
            <w:pPr>
              <w:overflowPunct w:val="0"/>
              <w:jc w:val="center"/>
              <w:rPr>
                <w:kern w:val="0"/>
                <w:sz w:val="18"/>
                <w:szCs w:val="18"/>
              </w:rPr>
            </w:pPr>
          </w:p>
        </w:tc>
        <w:tc>
          <w:tcPr>
            <w:tcW w:w="4392" w:type="dxa"/>
            <w:gridSpan w:val="3"/>
            <w:tcBorders>
              <w:top w:val="nil"/>
              <w:left w:val="nil"/>
              <w:bottom w:val="nil"/>
              <w:right w:val="nil"/>
            </w:tcBorders>
            <w:vAlign w:val="center"/>
          </w:tcPr>
          <w:p>
            <w:pPr>
              <w:widowControl/>
              <w:overflowPunct w:val="0"/>
              <w:jc w:val="left"/>
              <w:rPr>
                <w:kern w:val="0"/>
                <w:sz w:val="18"/>
                <w:szCs w:val="18"/>
              </w:rPr>
            </w:pPr>
            <w:r>
              <w:rPr>
                <w:kern w:val="0"/>
                <w:sz w:val="18"/>
                <w:szCs w:val="18"/>
              </w:rPr>
              <w:t>制定机关：</w:t>
            </w:r>
            <w:r>
              <w:rPr>
                <w:rFonts w:hint="eastAsia"/>
                <w:spacing w:val="-6"/>
                <w:kern w:val="0"/>
                <w:sz w:val="18"/>
                <w:szCs w:val="18"/>
              </w:rPr>
              <w:t>国家防灾减灾救灾委员会办公室、</w:t>
            </w:r>
            <w:r>
              <w:rPr>
                <w:spacing w:val="-6"/>
                <w:kern w:val="0"/>
                <w:sz w:val="18"/>
                <w:szCs w:val="18"/>
              </w:rPr>
              <w:t>应急管理部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111" w:type="dxa"/>
            <w:vMerge w:val="continue"/>
            <w:tcBorders>
              <w:left w:val="nil"/>
              <w:right w:val="nil"/>
            </w:tcBorders>
            <w:vAlign w:val="center"/>
          </w:tcPr>
          <w:p>
            <w:pPr>
              <w:overflowPunct w:val="0"/>
              <w:jc w:val="center"/>
              <w:rPr>
                <w:kern w:val="0"/>
                <w:sz w:val="18"/>
                <w:szCs w:val="18"/>
              </w:rPr>
            </w:pPr>
          </w:p>
        </w:tc>
        <w:tc>
          <w:tcPr>
            <w:tcW w:w="4392" w:type="dxa"/>
            <w:gridSpan w:val="3"/>
            <w:tcBorders>
              <w:top w:val="nil"/>
              <w:left w:val="nil"/>
              <w:bottom w:val="nil"/>
              <w:right w:val="nil"/>
            </w:tcBorders>
            <w:vAlign w:val="center"/>
          </w:tcPr>
          <w:p>
            <w:pPr>
              <w:widowControl/>
              <w:overflowPunct w:val="0"/>
              <w:jc w:val="left"/>
              <w:rPr>
                <w:kern w:val="0"/>
                <w:sz w:val="18"/>
                <w:szCs w:val="18"/>
              </w:rPr>
            </w:pPr>
            <w:r>
              <w:rPr>
                <w:kern w:val="0"/>
                <w:sz w:val="18"/>
                <w:szCs w:val="18"/>
              </w:rPr>
              <w:t>批准机关：国家统计局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vMerge w:val="continue"/>
            <w:tcBorders>
              <w:left w:val="nil"/>
              <w:right w:val="nil"/>
            </w:tcBorders>
            <w:vAlign w:val="center"/>
          </w:tcPr>
          <w:p>
            <w:pPr>
              <w:widowControl/>
              <w:overflowPunct w:val="0"/>
              <w:jc w:val="center"/>
              <w:rPr>
                <w:kern w:val="0"/>
                <w:sz w:val="18"/>
                <w:szCs w:val="18"/>
              </w:rPr>
            </w:pPr>
          </w:p>
        </w:tc>
        <w:tc>
          <w:tcPr>
            <w:tcW w:w="4392" w:type="dxa"/>
            <w:gridSpan w:val="3"/>
            <w:tcBorders>
              <w:top w:val="nil"/>
              <w:left w:val="nil"/>
              <w:bottom w:val="nil"/>
              <w:right w:val="nil"/>
            </w:tcBorders>
            <w:vAlign w:val="center"/>
          </w:tcPr>
          <w:p>
            <w:pPr>
              <w:widowControl/>
              <w:overflowPunct w:val="0"/>
              <w:jc w:val="left"/>
              <w:rPr>
                <w:kern w:val="0"/>
                <w:sz w:val="18"/>
                <w:szCs w:val="18"/>
              </w:rPr>
            </w:pPr>
            <w:r>
              <w:rPr>
                <w:kern w:val="0"/>
                <w:sz w:val="18"/>
                <w:szCs w:val="18"/>
              </w:rPr>
              <w:t>批准文号：国统制〔2024〕</w:t>
            </w:r>
            <w:r>
              <w:rPr>
                <w:rFonts w:hint="eastAsia"/>
                <w:kern w:val="0"/>
                <w:sz w:val="18"/>
                <w:szCs w:val="18"/>
                <w:lang w:val="en-US" w:eastAsia="zh-CN"/>
              </w:rPr>
              <w:t>82</w:t>
            </w:r>
            <w:r>
              <w:rPr>
                <w:kern w:val="0"/>
                <w:sz w:val="18"/>
                <w:szCs w:val="1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vMerge w:val="continue"/>
            <w:tcBorders>
              <w:left w:val="nil"/>
              <w:bottom w:val="single" w:color="auto" w:sz="4" w:space="0"/>
              <w:right w:val="nil"/>
            </w:tcBorders>
            <w:vAlign w:val="center"/>
          </w:tcPr>
          <w:p>
            <w:pPr>
              <w:widowControl/>
              <w:overflowPunct w:val="0"/>
              <w:jc w:val="center"/>
              <w:rPr>
                <w:kern w:val="0"/>
                <w:sz w:val="18"/>
                <w:szCs w:val="18"/>
              </w:rPr>
            </w:pPr>
          </w:p>
        </w:tc>
        <w:tc>
          <w:tcPr>
            <w:tcW w:w="4392" w:type="dxa"/>
            <w:gridSpan w:val="3"/>
            <w:tcBorders>
              <w:top w:val="nil"/>
              <w:left w:val="nil"/>
              <w:bottom w:val="single" w:color="auto" w:sz="4" w:space="0"/>
              <w:right w:val="nil"/>
            </w:tcBorders>
            <w:vAlign w:val="center"/>
          </w:tcPr>
          <w:p>
            <w:pPr>
              <w:widowControl/>
              <w:overflowPunct w:val="0"/>
              <w:jc w:val="left"/>
              <w:rPr>
                <w:kern w:val="0"/>
                <w:sz w:val="18"/>
                <w:szCs w:val="18"/>
              </w:rPr>
            </w:pPr>
            <w:r>
              <w:rPr>
                <w:kern w:val="0"/>
                <w:sz w:val="18"/>
                <w:szCs w:val="18"/>
              </w:rPr>
              <w:t>有效期至：202</w:t>
            </w:r>
            <w:r>
              <w:rPr>
                <w:rFonts w:hint="eastAsia"/>
                <w:kern w:val="0"/>
                <w:sz w:val="18"/>
                <w:szCs w:val="18"/>
              </w:rPr>
              <w:t>7</w:t>
            </w:r>
            <w:r>
              <w:rPr>
                <w:kern w:val="0"/>
                <w:sz w:val="18"/>
                <w:szCs w:val="18"/>
              </w:rPr>
              <w:t>年</w:t>
            </w:r>
            <w:r>
              <w:rPr>
                <w:rFonts w:hint="eastAsia"/>
                <w:kern w:val="0"/>
                <w:sz w:val="18"/>
                <w:szCs w:val="18"/>
                <w:lang w:val="en-US" w:eastAsia="zh-CN"/>
              </w:rPr>
              <w:t>3</w:t>
            </w:r>
            <w:r>
              <w:rPr>
                <w:kern w:val="0"/>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single" w:color="auto" w:sz="4" w:space="0"/>
              <w:left w:val="nil"/>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指标名称</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代码</w:t>
            </w:r>
          </w:p>
        </w:tc>
        <w:tc>
          <w:tcPr>
            <w:tcW w:w="1586"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计量单位</w:t>
            </w:r>
          </w:p>
        </w:tc>
        <w:tc>
          <w:tcPr>
            <w:tcW w:w="1586" w:type="dxa"/>
            <w:tcBorders>
              <w:top w:val="single" w:color="auto" w:sz="4" w:space="0"/>
              <w:left w:val="single" w:color="auto" w:sz="4" w:space="0"/>
              <w:bottom w:val="single" w:color="auto" w:sz="4" w:space="0"/>
              <w:right w:val="nil"/>
            </w:tcBorders>
            <w:vAlign w:val="center"/>
          </w:tcPr>
          <w:p>
            <w:pPr>
              <w:widowControl/>
              <w:overflowPunct w:val="0"/>
              <w:jc w:val="center"/>
              <w:rPr>
                <w:kern w:val="0"/>
                <w:sz w:val="18"/>
                <w:szCs w:val="18"/>
              </w:rPr>
            </w:pPr>
            <w:r>
              <w:rPr>
                <w:kern w:val="0"/>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single" w:color="auto" w:sz="4" w:space="0"/>
              <w:left w:val="nil"/>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甲</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乙</w:t>
            </w:r>
          </w:p>
        </w:tc>
        <w:tc>
          <w:tcPr>
            <w:tcW w:w="1586"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丙</w:t>
            </w:r>
          </w:p>
        </w:tc>
        <w:tc>
          <w:tcPr>
            <w:tcW w:w="1586" w:type="dxa"/>
            <w:tcBorders>
              <w:top w:val="single" w:color="auto" w:sz="4" w:space="0"/>
              <w:left w:val="single" w:color="auto" w:sz="4" w:space="0"/>
              <w:bottom w:val="single" w:color="auto" w:sz="4" w:space="0"/>
              <w:right w:val="nil"/>
            </w:tcBorders>
            <w:vAlign w:val="center"/>
          </w:tcPr>
          <w:p>
            <w:pPr>
              <w:widowControl/>
              <w:overflowPunct w:val="0"/>
              <w:jc w:val="center"/>
              <w:rPr>
                <w:kern w:val="0"/>
                <w:sz w:val="18"/>
                <w:szCs w:val="18"/>
              </w:rPr>
            </w:pPr>
            <w:r>
              <w:rPr>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single" w:color="auto" w:sz="4" w:space="0"/>
              <w:left w:val="nil"/>
              <w:bottom w:val="nil"/>
              <w:right w:val="single" w:color="auto" w:sz="4" w:space="0"/>
            </w:tcBorders>
            <w:vAlign w:val="center"/>
          </w:tcPr>
          <w:p>
            <w:pPr>
              <w:widowControl/>
              <w:overflowPunct w:val="0"/>
              <w:jc w:val="left"/>
              <w:rPr>
                <w:kern w:val="0"/>
                <w:sz w:val="18"/>
                <w:szCs w:val="18"/>
              </w:rPr>
            </w:pPr>
            <w:r>
              <w:rPr>
                <w:kern w:val="0"/>
                <w:sz w:val="18"/>
                <w:szCs w:val="18"/>
              </w:rPr>
              <w:t>灾害种类</w:t>
            </w:r>
          </w:p>
        </w:tc>
        <w:tc>
          <w:tcPr>
            <w:tcW w:w="1220" w:type="dxa"/>
            <w:tcBorders>
              <w:top w:val="single" w:color="auto" w:sz="4" w:space="0"/>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single" w:color="auto" w:sz="4" w:space="0"/>
              <w:left w:val="single" w:color="auto" w:sz="4" w:space="0"/>
              <w:bottom w:val="nil"/>
              <w:right w:val="single" w:color="auto" w:sz="4" w:space="0"/>
            </w:tcBorders>
            <w:vAlign w:val="center"/>
          </w:tcPr>
          <w:p>
            <w:pPr>
              <w:widowControl/>
              <w:overflowPunct w:val="0"/>
              <w:jc w:val="center"/>
              <w:rPr>
                <w:kern w:val="0"/>
                <w:sz w:val="18"/>
                <w:szCs w:val="18"/>
              </w:rPr>
            </w:pPr>
            <w:r>
              <w:rPr>
                <w:rFonts w:hint="eastAsia"/>
                <w:kern w:val="0"/>
                <w:sz w:val="18"/>
                <w:szCs w:val="18"/>
              </w:rPr>
              <w:t>—</w:t>
            </w:r>
          </w:p>
        </w:tc>
        <w:tc>
          <w:tcPr>
            <w:tcW w:w="1586" w:type="dxa"/>
            <w:tcBorders>
              <w:top w:val="single" w:color="auto" w:sz="4" w:space="0"/>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台风编号</w:t>
            </w:r>
            <w:r>
              <w:rPr>
                <w:rFonts w:hint="eastAsia"/>
                <w:kern w:val="0"/>
                <w:sz w:val="18"/>
                <w:szCs w:val="18"/>
              </w:rPr>
              <w:t>名称</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年</w:t>
            </w:r>
            <w:r>
              <w:rPr>
                <w:rFonts w:hint="eastAsia" w:asciiTheme="minorEastAsia" w:hAnsiTheme="minorEastAsia" w:eastAsiaTheme="minorEastAsia" w:cstheme="minorEastAsia"/>
                <w:kern w:val="0"/>
                <w:sz w:val="18"/>
                <w:szCs w:val="18"/>
              </w:rPr>
              <w:t>-</w:t>
            </w:r>
            <w:r>
              <w:rPr>
                <w:rFonts w:hint="eastAsia"/>
                <w:kern w:val="0"/>
                <w:sz w:val="18"/>
                <w:szCs w:val="18"/>
              </w:rPr>
              <w:t>编</w:t>
            </w:r>
            <w:r>
              <w:rPr>
                <w:kern w:val="0"/>
                <w:sz w:val="18"/>
                <w:szCs w:val="18"/>
              </w:rPr>
              <w:t>号</w:t>
            </w:r>
            <w:r>
              <w:rPr>
                <w:rFonts w:hint="eastAsia" w:asciiTheme="minorEastAsia" w:hAnsiTheme="minorEastAsia" w:eastAsiaTheme="minorEastAsia" w:cstheme="minorEastAsia"/>
                <w:kern w:val="0"/>
                <w:sz w:val="18"/>
                <w:szCs w:val="18"/>
              </w:rPr>
              <w:t>-</w:t>
            </w:r>
            <w:r>
              <w:rPr>
                <w:rFonts w:hint="eastAsia"/>
                <w:kern w:val="0"/>
                <w:sz w:val="18"/>
                <w:szCs w:val="18"/>
              </w:rPr>
              <w:t>名称</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地震震级</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里氏</w:t>
            </w:r>
            <w:r>
              <w:rPr>
                <w:rFonts w:hint="eastAsia"/>
                <w:kern w:val="0"/>
                <w:sz w:val="18"/>
                <w:szCs w:val="18"/>
              </w:rPr>
              <w:t>震</w:t>
            </w:r>
            <w:r>
              <w:rPr>
                <w:kern w:val="0"/>
                <w:sz w:val="18"/>
                <w:szCs w:val="18"/>
              </w:rPr>
              <w:t>级</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灾害发生时间</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年</w:t>
            </w:r>
            <w:r>
              <w:rPr>
                <w:rFonts w:hint="eastAsia" w:asciiTheme="minorEastAsia" w:hAnsiTheme="minorEastAsia" w:eastAsiaTheme="minorEastAsia" w:cstheme="minorEastAsia"/>
                <w:kern w:val="0"/>
                <w:sz w:val="18"/>
                <w:szCs w:val="18"/>
              </w:rPr>
              <w:t>-</w:t>
            </w:r>
            <w:r>
              <w:rPr>
                <w:kern w:val="0"/>
                <w:sz w:val="18"/>
                <w:szCs w:val="18"/>
              </w:rPr>
              <w:t>月</w:t>
            </w:r>
            <w:r>
              <w:rPr>
                <w:rFonts w:hint="eastAsia" w:asciiTheme="minorEastAsia" w:hAnsiTheme="minorEastAsia" w:eastAsiaTheme="minorEastAsia" w:cstheme="minorEastAsia"/>
                <w:kern w:val="0"/>
                <w:sz w:val="18"/>
                <w:szCs w:val="18"/>
              </w:rPr>
              <w:t>-</w:t>
            </w:r>
            <w:r>
              <w:rPr>
                <w:kern w:val="0"/>
                <w:sz w:val="18"/>
                <w:szCs w:val="18"/>
              </w:rPr>
              <w:t>日</w:t>
            </w:r>
            <w:r>
              <w:rPr>
                <w:rFonts w:hint="eastAsia" w:asciiTheme="minorEastAsia" w:hAnsiTheme="minorEastAsia" w:eastAsiaTheme="minorEastAsia" w:cstheme="minorEastAsia"/>
                <w:kern w:val="0"/>
                <w:sz w:val="18"/>
                <w:szCs w:val="18"/>
              </w:rPr>
              <w:t>-</w:t>
            </w:r>
            <w:r>
              <w:rPr>
                <w:kern w:val="0"/>
                <w:sz w:val="18"/>
                <w:szCs w:val="18"/>
              </w:rPr>
              <w:t>时</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灾害结束时间</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年</w:t>
            </w:r>
            <w:r>
              <w:rPr>
                <w:rFonts w:hint="eastAsia" w:asciiTheme="minorEastAsia" w:hAnsiTheme="minorEastAsia" w:eastAsiaTheme="minorEastAsia" w:cstheme="minorEastAsia"/>
                <w:kern w:val="0"/>
                <w:sz w:val="18"/>
                <w:szCs w:val="18"/>
              </w:rPr>
              <w:t>-</w:t>
            </w:r>
            <w:r>
              <w:rPr>
                <w:kern w:val="0"/>
                <w:sz w:val="18"/>
                <w:szCs w:val="18"/>
              </w:rPr>
              <w:t>月</w:t>
            </w:r>
            <w:r>
              <w:rPr>
                <w:rFonts w:hint="eastAsia" w:asciiTheme="minorEastAsia" w:hAnsiTheme="minorEastAsia" w:eastAsiaTheme="minorEastAsia" w:cstheme="minorEastAsia"/>
                <w:kern w:val="0"/>
                <w:sz w:val="18"/>
                <w:szCs w:val="18"/>
              </w:rPr>
              <w:t>-</w:t>
            </w:r>
            <w:r>
              <w:rPr>
                <w:kern w:val="0"/>
                <w:sz w:val="18"/>
                <w:szCs w:val="18"/>
              </w:rPr>
              <w:t>日</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受淹乡（镇</w:t>
            </w:r>
            <w:r>
              <w:rPr>
                <w:rFonts w:hint="eastAsia"/>
                <w:kern w:val="0"/>
                <w:sz w:val="18"/>
                <w:szCs w:val="18"/>
              </w:rPr>
              <w:t>、</w:t>
            </w:r>
            <w:r>
              <w:rPr>
                <w:kern w:val="0"/>
                <w:sz w:val="18"/>
                <w:szCs w:val="18"/>
              </w:rPr>
              <w:t>街道）数量</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受灾人口</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人</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因灾死亡人口</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人</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因灾失踪人口</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人</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因灾受伤人口</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人</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其中：因灾重伤人口</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人</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紧急避险转移人口</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人</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紧急转移安置人口</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人</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其中：集中安置人口</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人</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分散安置人口</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人</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集中安置点数量</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需</w:t>
            </w:r>
            <w:r>
              <w:rPr>
                <w:rFonts w:hint="eastAsia"/>
                <w:kern w:val="0"/>
                <w:sz w:val="18"/>
                <w:szCs w:val="18"/>
              </w:rPr>
              <w:t>紧急</w:t>
            </w:r>
            <w:r>
              <w:rPr>
                <w:kern w:val="0"/>
                <w:sz w:val="18"/>
                <w:szCs w:val="18"/>
              </w:rPr>
              <w:t>生活救助人口</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人</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需过渡期生活救助人口</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人</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因旱需生活救助人口</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人</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其中：因旱饮水困难需救助人口</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人</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倒塌房屋间数</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间</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其中：倒塌住房间数</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间</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倒塌住房户数</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户</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严重损坏房屋间数</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间</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其中：严重损坏住房间数</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间</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严重损坏住房户数</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户</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一般损坏房屋间数</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间</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其中：一般损坏住房间数</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间</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一般损坏住房户数</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户</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农作物受灾面积</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其中：粮食作物受灾面积</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农作物成灾面积</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single" w:color="auto" w:sz="4" w:space="0"/>
              <w:right w:val="single" w:color="auto" w:sz="4" w:space="0"/>
            </w:tcBorders>
            <w:vAlign w:val="center"/>
          </w:tcPr>
          <w:p>
            <w:pPr>
              <w:widowControl/>
              <w:overflowPunct w:val="0"/>
              <w:jc w:val="left"/>
              <w:rPr>
                <w:kern w:val="0"/>
                <w:sz w:val="18"/>
                <w:szCs w:val="18"/>
              </w:rPr>
            </w:pPr>
            <w:r>
              <w:rPr>
                <w:kern w:val="0"/>
                <w:sz w:val="18"/>
                <w:szCs w:val="18"/>
              </w:rPr>
              <w:t xml:space="preserve">  其中：粮食作物成灾面积</w:t>
            </w:r>
          </w:p>
        </w:tc>
        <w:tc>
          <w:tcPr>
            <w:tcW w:w="1220" w:type="dxa"/>
            <w:tcBorders>
              <w:top w:val="nil"/>
              <w:left w:val="single" w:color="auto" w:sz="4" w:space="0"/>
              <w:bottom w:val="single" w:color="auto" w:sz="4" w:space="0"/>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公顷</w:t>
            </w:r>
          </w:p>
        </w:tc>
        <w:tc>
          <w:tcPr>
            <w:tcW w:w="1586" w:type="dxa"/>
            <w:tcBorders>
              <w:top w:val="nil"/>
              <w:left w:val="single" w:color="auto" w:sz="4" w:space="0"/>
              <w:bottom w:val="single" w:color="auto" w:sz="4" w:space="0"/>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03" w:type="dxa"/>
            <w:gridSpan w:val="4"/>
            <w:tcBorders>
              <w:top w:val="nil"/>
              <w:left w:val="nil"/>
              <w:bottom w:val="nil"/>
              <w:right w:val="nil"/>
            </w:tcBorders>
            <w:vAlign w:val="center"/>
          </w:tcPr>
          <w:p>
            <w:pPr>
              <w:widowControl/>
              <w:overflowPunct w:val="0"/>
              <w:jc w:val="left"/>
              <w:rPr>
                <w:kern w:val="0"/>
                <w:sz w:val="18"/>
                <w:szCs w:val="18"/>
              </w:rPr>
            </w:pPr>
            <w:r>
              <w:rPr>
                <w:kern w:val="0"/>
                <w:sz w:val="18"/>
                <w:szCs w:val="18"/>
              </w:rPr>
              <w:t>续表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single" w:color="auto" w:sz="4" w:space="0"/>
              <w:left w:val="nil"/>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指标名称</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代码</w:t>
            </w:r>
          </w:p>
        </w:tc>
        <w:tc>
          <w:tcPr>
            <w:tcW w:w="1586"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计量单位</w:t>
            </w:r>
          </w:p>
        </w:tc>
        <w:tc>
          <w:tcPr>
            <w:tcW w:w="1586" w:type="dxa"/>
            <w:tcBorders>
              <w:top w:val="single" w:color="auto" w:sz="4" w:space="0"/>
              <w:left w:val="single" w:color="auto" w:sz="4" w:space="0"/>
              <w:bottom w:val="single" w:color="auto" w:sz="4" w:space="0"/>
              <w:right w:val="nil"/>
            </w:tcBorders>
            <w:vAlign w:val="center"/>
          </w:tcPr>
          <w:p>
            <w:pPr>
              <w:widowControl/>
              <w:overflowPunct w:val="0"/>
              <w:jc w:val="center"/>
              <w:rPr>
                <w:kern w:val="0"/>
                <w:sz w:val="18"/>
                <w:szCs w:val="18"/>
              </w:rPr>
            </w:pPr>
            <w:r>
              <w:rPr>
                <w:kern w:val="0"/>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single" w:color="auto" w:sz="4" w:space="0"/>
              <w:left w:val="nil"/>
              <w:bottom w:val="nil"/>
              <w:right w:val="single" w:color="auto" w:sz="4" w:space="0"/>
            </w:tcBorders>
            <w:vAlign w:val="center"/>
          </w:tcPr>
          <w:p>
            <w:pPr>
              <w:widowControl/>
              <w:overflowPunct w:val="0"/>
              <w:jc w:val="center"/>
              <w:rPr>
                <w:kern w:val="0"/>
                <w:sz w:val="18"/>
                <w:szCs w:val="18"/>
              </w:rPr>
            </w:pPr>
            <w:r>
              <w:rPr>
                <w:kern w:val="0"/>
                <w:sz w:val="18"/>
                <w:szCs w:val="18"/>
              </w:rPr>
              <w:t>甲</w:t>
            </w:r>
          </w:p>
        </w:tc>
        <w:tc>
          <w:tcPr>
            <w:tcW w:w="1220" w:type="dxa"/>
            <w:tcBorders>
              <w:top w:val="single" w:color="auto" w:sz="4" w:space="0"/>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乙</w:t>
            </w:r>
          </w:p>
        </w:tc>
        <w:tc>
          <w:tcPr>
            <w:tcW w:w="1586" w:type="dxa"/>
            <w:tcBorders>
              <w:top w:val="single" w:color="auto" w:sz="4" w:space="0"/>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丙</w:t>
            </w:r>
          </w:p>
        </w:tc>
        <w:tc>
          <w:tcPr>
            <w:tcW w:w="1586" w:type="dxa"/>
            <w:tcBorders>
              <w:top w:val="single" w:color="auto" w:sz="4" w:space="0"/>
              <w:left w:val="single" w:color="auto" w:sz="4" w:space="0"/>
              <w:bottom w:val="nil"/>
              <w:right w:val="nil"/>
            </w:tcBorders>
            <w:vAlign w:val="center"/>
          </w:tcPr>
          <w:p>
            <w:pPr>
              <w:widowControl/>
              <w:overflowPunct w:val="0"/>
              <w:jc w:val="center"/>
              <w:rPr>
                <w:kern w:val="0"/>
                <w:sz w:val="18"/>
                <w:szCs w:val="18"/>
              </w:rPr>
            </w:pPr>
            <w:r>
              <w:rPr>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single" w:color="auto" w:sz="4" w:space="0"/>
              <w:left w:val="nil"/>
              <w:bottom w:val="nil"/>
              <w:right w:val="single" w:color="auto" w:sz="4" w:space="0"/>
            </w:tcBorders>
            <w:vAlign w:val="center"/>
          </w:tcPr>
          <w:p>
            <w:pPr>
              <w:widowControl/>
              <w:overflowPunct w:val="0"/>
              <w:jc w:val="left"/>
              <w:rPr>
                <w:kern w:val="0"/>
                <w:sz w:val="18"/>
                <w:szCs w:val="18"/>
              </w:rPr>
            </w:pPr>
            <w:r>
              <w:rPr>
                <w:kern w:val="0"/>
                <w:sz w:val="18"/>
                <w:szCs w:val="18"/>
              </w:rPr>
              <w:t>农作物绝收面积</w:t>
            </w:r>
          </w:p>
        </w:tc>
        <w:tc>
          <w:tcPr>
            <w:tcW w:w="1220" w:type="dxa"/>
            <w:tcBorders>
              <w:top w:val="single" w:color="auto" w:sz="4" w:space="0"/>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single" w:color="auto" w:sz="4" w:space="0"/>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公顷</w:t>
            </w:r>
          </w:p>
        </w:tc>
        <w:tc>
          <w:tcPr>
            <w:tcW w:w="1586" w:type="dxa"/>
            <w:tcBorders>
              <w:top w:val="single" w:color="auto" w:sz="4" w:space="0"/>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其中：粮食作物绝收面积</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草场受</w:t>
            </w:r>
            <w:r>
              <w:rPr>
                <w:rFonts w:hint="eastAsia"/>
                <w:kern w:val="0"/>
                <w:sz w:val="18"/>
                <w:szCs w:val="18"/>
              </w:rPr>
              <w:t>旱</w:t>
            </w:r>
            <w:r>
              <w:rPr>
                <w:kern w:val="0"/>
                <w:sz w:val="18"/>
                <w:szCs w:val="18"/>
              </w:rPr>
              <w:t>面积</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林地受灾面积</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因灾死亡牲畜</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头只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其中：因灾死亡大牲畜</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头只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因灾死亡小牲畜</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头只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因旱饮水困难牲畜</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头只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其中：因旱饮水困难大牲畜</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头只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因旱饮水困难小牲畜</w:t>
            </w:r>
          </w:p>
        </w:tc>
        <w:tc>
          <w:tcPr>
            <w:tcW w:w="1220" w:type="dxa"/>
            <w:tcBorders>
              <w:top w:val="nil"/>
              <w:left w:val="single" w:color="auto" w:sz="4" w:space="0"/>
              <w:bottom w:val="single" w:color="FFFFFF" w:sz="4" w:space="0"/>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头只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水产养殖受灾面积</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受损工业企业数量</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受损商贸网点数量</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9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受损公路长度</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千米</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受损通信线路长度</w:t>
            </w:r>
          </w:p>
        </w:tc>
        <w:tc>
          <w:tcPr>
            <w:tcW w:w="1220" w:type="dxa"/>
            <w:tcBorders>
              <w:top w:val="nil"/>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rFonts w:hint="eastAsia"/>
                <w:kern w:val="0"/>
                <w:sz w:val="18"/>
                <w:szCs w:val="18"/>
              </w:rPr>
              <w:t>皮长公里</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9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sz w:val="18"/>
                <w:szCs w:val="18"/>
              </w:rPr>
              <w:t>受损通信基站数量</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rFonts w:hint="eastAsia"/>
                <w:kern w:val="0"/>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受损电力线路长度</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千米</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受损输变电设备数量</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rFonts w:hint="eastAsia"/>
                <w:kern w:val="0"/>
                <w:sz w:val="18"/>
                <w:szCs w:val="18"/>
              </w:rPr>
              <w:t>台套</w:t>
            </w:r>
          </w:p>
        </w:tc>
        <w:tc>
          <w:tcPr>
            <w:tcW w:w="1586" w:type="dxa"/>
            <w:tcBorders>
              <w:top w:val="nil"/>
              <w:left w:val="single" w:color="auto" w:sz="4" w:space="0"/>
              <w:bottom w:val="nil"/>
              <w:right w:val="nil"/>
            </w:tcBorders>
            <w:vAlign w:val="center"/>
          </w:tcPr>
          <w:p>
            <w:pPr>
              <w:widowControl/>
              <w:overflowPunct w:val="0"/>
              <w:jc w:val="center"/>
              <w:rPr>
                <w:rStyle w:val="25"/>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受损水库数量</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个</w:t>
            </w:r>
          </w:p>
        </w:tc>
        <w:tc>
          <w:tcPr>
            <w:tcW w:w="1586" w:type="dxa"/>
            <w:tcBorders>
              <w:top w:val="nil"/>
              <w:left w:val="single" w:color="auto" w:sz="4" w:space="0"/>
              <w:bottom w:val="nil"/>
              <w:right w:val="nil"/>
            </w:tcBorders>
            <w:vAlign w:val="center"/>
          </w:tcPr>
          <w:p>
            <w:pPr>
              <w:widowControl/>
              <w:overflowPunct w:val="0"/>
              <w:jc w:val="center"/>
              <w:rPr>
                <w:rStyle w:val="25"/>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受损堤防长度</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千米</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sz w:val="18"/>
                <w:szCs w:val="18"/>
              </w:rPr>
              <w:t>受损市政道路长度</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千米</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sz w:val="18"/>
                <w:szCs w:val="18"/>
              </w:rPr>
              <w:t>受损市政供水管网长度</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千米</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受损学校数量</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sz w:val="18"/>
                <w:szCs w:val="18"/>
              </w:rPr>
            </w:pPr>
            <w:r>
              <w:rPr>
                <w:kern w:val="0"/>
                <w:sz w:val="18"/>
                <w:szCs w:val="18"/>
              </w:rPr>
              <w:t>受损医院和卫生机构数量</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直接经济损失</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ind w:firstLine="180" w:firstLineChars="100"/>
              <w:jc w:val="left"/>
              <w:rPr>
                <w:kern w:val="0"/>
                <w:sz w:val="18"/>
                <w:szCs w:val="18"/>
              </w:rPr>
            </w:pPr>
            <w:r>
              <w:rPr>
                <w:kern w:val="0"/>
                <w:sz w:val="18"/>
                <w:szCs w:val="18"/>
              </w:rPr>
              <w:t>其中：</w:t>
            </w:r>
            <w:r>
              <w:rPr>
                <w:rFonts w:hint="eastAsia"/>
                <w:kern w:val="0"/>
                <w:sz w:val="18"/>
                <w:szCs w:val="18"/>
              </w:rPr>
              <w:t>住房</w:t>
            </w:r>
            <w:r>
              <w:rPr>
                <w:kern w:val="0"/>
                <w:sz w:val="18"/>
                <w:szCs w:val="18"/>
              </w:rPr>
              <w:t>及家庭财产损失</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ind w:firstLine="180" w:firstLineChars="100"/>
              <w:jc w:val="left"/>
              <w:rPr>
                <w:kern w:val="0"/>
                <w:sz w:val="18"/>
                <w:szCs w:val="18"/>
              </w:rPr>
            </w:pPr>
            <w:r>
              <w:rPr>
                <w:kern w:val="0"/>
                <w:sz w:val="18"/>
                <w:szCs w:val="18"/>
              </w:rPr>
              <w:t xml:space="preserve">      农林牧渔业损失</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工矿商贸业损失</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ind w:firstLine="720" w:firstLineChars="400"/>
              <w:jc w:val="left"/>
              <w:rPr>
                <w:kern w:val="0"/>
                <w:sz w:val="18"/>
                <w:szCs w:val="18"/>
              </w:rPr>
            </w:pPr>
            <w:r>
              <w:rPr>
                <w:kern w:val="0"/>
                <w:sz w:val="18"/>
                <w:szCs w:val="18"/>
              </w:rPr>
              <w:t>基础设施损失</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ind w:firstLine="720" w:firstLineChars="400"/>
              <w:jc w:val="left"/>
              <w:rPr>
                <w:kern w:val="0"/>
                <w:sz w:val="18"/>
                <w:szCs w:val="18"/>
              </w:rPr>
            </w:pPr>
            <w:r>
              <w:rPr>
                <w:kern w:val="0"/>
                <w:sz w:val="18"/>
                <w:szCs w:val="18"/>
              </w:rPr>
              <w:t>公共服务损失</w:t>
            </w:r>
          </w:p>
        </w:tc>
        <w:tc>
          <w:tcPr>
            <w:tcW w:w="1220" w:type="dxa"/>
            <w:tcBorders>
              <w:top w:val="single" w:color="FFFFFF" w:sz="4" w:space="0"/>
              <w:left w:val="single" w:color="auto" w:sz="4" w:space="0"/>
              <w:bottom w:val="nil"/>
              <w:right w:val="single" w:color="auto" w:sz="4" w:space="0"/>
            </w:tcBorders>
            <w:vAlign w:val="center"/>
          </w:tcPr>
          <w:p>
            <w:pPr>
              <w:widowControl/>
              <w:numPr>
                <w:ilvl w:val="0"/>
                <w:numId w:val="1"/>
              </w:numPr>
              <w:overflowPunct w:val="0"/>
              <w:ind w:left="0" w:firstLine="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single" w:color="auto" w:sz="4" w:space="0"/>
              <w:right w:val="single" w:color="auto" w:sz="4" w:space="0"/>
            </w:tcBorders>
            <w:vAlign w:val="center"/>
          </w:tcPr>
          <w:p>
            <w:pPr>
              <w:widowControl/>
              <w:overflowPunct w:val="0"/>
              <w:jc w:val="left"/>
              <w:rPr>
                <w:kern w:val="0"/>
                <w:sz w:val="18"/>
                <w:szCs w:val="18"/>
              </w:rPr>
            </w:pPr>
            <w:r>
              <w:rPr>
                <w:kern w:val="0"/>
                <w:sz w:val="18"/>
                <w:szCs w:val="18"/>
              </w:rPr>
              <w:t xml:space="preserve">        其他损失</w:t>
            </w:r>
          </w:p>
        </w:tc>
        <w:tc>
          <w:tcPr>
            <w:tcW w:w="1220" w:type="dxa"/>
            <w:tcBorders>
              <w:top w:val="nil"/>
              <w:left w:val="single" w:color="auto" w:sz="4" w:space="0"/>
              <w:bottom w:val="single" w:color="auto" w:sz="4" w:space="0"/>
              <w:right w:val="single" w:color="auto" w:sz="4" w:space="0"/>
            </w:tcBorders>
            <w:vAlign w:val="center"/>
          </w:tcPr>
          <w:p>
            <w:pPr>
              <w:widowControl/>
              <w:numPr>
                <w:ilvl w:val="0"/>
                <w:numId w:val="1"/>
              </w:numPr>
              <w:overflowPunct w:val="0"/>
              <w:ind w:left="0" w:firstLine="0"/>
              <w:jc w:val="center"/>
              <w:rPr>
                <w:sz w:val="18"/>
                <w:szCs w:val="18"/>
              </w:rPr>
            </w:pPr>
          </w:p>
        </w:tc>
        <w:tc>
          <w:tcPr>
            <w:tcW w:w="1586" w:type="dxa"/>
            <w:tcBorders>
              <w:top w:val="nil"/>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single" w:color="auto" w:sz="4" w:space="0"/>
              <w:right w:val="nil"/>
            </w:tcBorders>
            <w:vAlign w:val="center"/>
          </w:tcPr>
          <w:p>
            <w:pPr>
              <w:widowControl/>
              <w:overflowPunct w:val="0"/>
              <w:jc w:val="center"/>
              <w:rPr>
                <w:kern w:val="0"/>
                <w:sz w:val="18"/>
                <w:szCs w:val="18"/>
              </w:rPr>
            </w:pPr>
          </w:p>
        </w:tc>
      </w:tr>
    </w:tbl>
    <w:p>
      <w:pPr>
        <w:overflowPunct w:val="0"/>
      </w:pPr>
      <w:r>
        <w:rPr>
          <w:sz w:val="18"/>
          <w:szCs w:val="18"/>
        </w:rPr>
        <w:t>单位负责人：                     填表人：</w:t>
      </w:r>
      <w:r>
        <w:rPr>
          <w:rFonts w:hint="eastAsia"/>
          <w:sz w:val="18"/>
          <w:szCs w:val="18"/>
        </w:rPr>
        <w:t xml:space="preserve">          </w:t>
      </w:r>
      <w:r>
        <w:rPr>
          <w:sz w:val="18"/>
          <w:szCs w:val="18"/>
        </w:rPr>
        <w:t xml:space="preserve">           报出日期：</w:t>
      </w:r>
      <w:r>
        <w:rPr>
          <w:rFonts w:hint="eastAsia"/>
          <w:sz w:val="18"/>
          <w:szCs w:val="18"/>
        </w:rPr>
        <w:t xml:space="preserve">    </w:t>
      </w:r>
      <w:r>
        <w:rPr>
          <w:sz w:val="18"/>
          <w:szCs w:val="18"/>
        </w:rPr>
        <w:t xml:space="preserve">  年 </w:t>
      </w:r>
      <w:r>
        <w:rPr>
          <w:rFonts w:hint="eastAsia"/>
          <w:sz w:val="18"/>
          <w:szCs w:val="18"/>
        </w:rPr>
        <w:t xml:space="preserve"> </w:t>
      </w:r>
      <w:r>
        <w:rPr>
          <w:sz w:val="18"/>
          <w:szCs w:val="18"/>
        </w:rPr>
        <w:t xml:space="preserve"> 月  </w:t>
      </w:r>
      <w:r>
        <w:rPr>
          <w:rFonts w:hint="eastAsia"/>
          <w:sz w:val="18"/>
          <w:szCs w:val="18"/>
        </w:rPr>
        <w:t xml:space="preserve"> </w:t>
      </w:r>
      <w:r>
        <w:rPr>
          <w:sz w:val="18"/>
          <w:szCs w:val="18"/>
        </w:rPr>
        <w:t>日</w:t>
      </w:r>
    </w:p>
    <w:p>
      <w:pPr>
        <w:overflowPunct w:val="0"/>
        <w:rPr>
          <w:b/>
          <w:sz w:val="18"/>
          <w:szCs w:val="18"/>
        </w:rPr>
      </w:pPr>
    </w:p>
    <w:p>
      <w:pPr>
        <w:overflowPunct w:val="0"/>
        <w:rPr>
          <w:b/>
          <w:sz w:val="18"/>
          <w:szCs w:val="18"/>
        </w:rPr>
      </w:pPr>
      <w:r>
        <w:rPr>
          <w:b/>
          <w:sz w:val="18"/>
          <w:szCs w:val="18"/>
        </w:rPr>
        <w:t>填报说明：</w:t>
      </w:r>
    </w:p>
    <w:p>
      <w:pPr>
        <w:overflowPunct w:val="0"/>
        <w:ind w:firstLine="360" w:firstLineChars="200"/>
        <w:rPr>
          <w:sz w:val="18"/>
          <w:szCs w:val="18"/>
        </w:rPr>
      </w:pPr>
      <w:r>
        <w:rPr>
          <w:sz w:val="18"/>
          <w:szCs w:val="18"/>
        </w:rPr>
        <w:t>本表由县级以上（含县级）应急管理部门</w:t>
      </w:r>
      <w:r>
        <w:rPr>
          <w:sz w:val="18"/>
          <w:szCs w:val="21"/>
          <w:lang w:val="zh-CN"/>
        </w:rPr>
        <w:t>会同</w:t>
      </w:r>
      <w:r>
        <w:rPr>
          <w:rFonts w:hint="eastAsia"/>
          <w:sz w:val="18"/>
          <w:szCs w:val="21"/>
          <w:lang w:val="zh-CN"/>
        </w:rPr>
        <w:t>教育、工业和信息化、公安、民政、自然资源、生态环境、住房城乡建设、交通运输、水利、农业农村、商务、文化和旅游、卫生健康、市场监管、金融监管、广电、体育、气象、林草、文物、电力、通信管理</w:t>
      </w:r>
      <w:r>
        <w:rPr>
          <w:sz w:val="18"/>
          <w:szCs w:val="18"/>
        </w:rPr>
        <w:t>等部门和行业组织填报、汇总。各省（自治区、直辖市）和新疆生产建设兵团应急管理厅（局）上报本表时应</w:t>
      </w:r>
      <w:r>
        <w:rPr>
          <w:rFonts w:hint="eastAsia"/>
          <w:sz w:val="18"/>
          <w:szCs w:val="18"/>
        </w:rPr>
        <w:t>当</w:t>
      </w:r>
      <w:r>
        <w:rPr>
          <w:sz w:val="18"/>
          <w:szCs w:val="18"/>
        </w:rPr>
        <w:t>将分地市、分县、分乡镇报表一并上报。</w:t>
      </w:r>
    </w:p>
    <w:p>
      <w:pPr>
        <w:overflowPunct w:val="0"/>
        <w:rPr>
          <w:b/>
          <w:sz w:val="18"/>
          <w:szCs w:val="18"/>
        </w:rPr>
      </w:pPr>
    </w:p>
    <w:p>
      <w:pPr>
        <w:overflowPunct w:val="0"/>
        <w:ind w:firstLine="361" w:firstLineChars="200"/>
        <w:rPr>
          <w:sz w:val="18"/>
          <w:szCs w:val="18"/>
        </w:rPr>
      </w:pPr>
      <w:r>
        <w:rPr>
          <w:b/>
          <w:sz w:val="18"/>
          <w:szCs w:val="18"/>
        </w:rPr>
        <w:br w:type="page"/>
      </w:r>
    </w:p>
    <w:p>
      <w:pPr>
        <w:overflowPunct w:val="0"/>
        <w:rPr>
          <w:sz w:val="18"/>
          <w:szCs w:val="18"/>
        </w:rPr>
      </w:pPr>
      <w:r>
        <w:rPr>
          <w:b/>
          <w:sz w:val="18"/>
          <w:szCs w:val="18"/>
        </w:rPr>
        <w:t>逻辑关系：</w:t>
      </w:r>
    </w:p>
    <w:p>
      <w:pPr>
        <w:overflowPunct w:val="0"/>
        <w:ind w:firstLine="360" w:firstLineChars="200"/>
        <w:rPr>
          <w:sz w:val="18"/>
          <w:szCs w:val="18"/>
        </w:rPr>
      </w:pPr>
      <w:r>
        <w:rPr>
          <w:rFonts w:hint="eastAsia"/>
          <w:sz w:val="18"/>
          <w:szCs w:val="18"/>
        </w:rPr>
        <w:t>1．A01007≥A01008，A01007≥A01009，A01007≥A01010，A01007≥A01011，A01007≥A01012，</w:t>
      </w:r>
    </w:p>
    <w:p>
      <w:pPr>
        <w:overflowPunct w:val="0"/>
        <w:rPr>
          <w:sz w:val="18"/>
          <w:szCs w:val="18"/>
        </w:rPr>
      </w:pPr>
      <w:r>
        <w:rPr>
          <w:rFonts w:hint="eastAsia"/>
          <w:sz w:val="18"/>
          <w:szCs w:val="18"/>
        </w:rPr>
        <w:t>A01007≥A01013，A01007≥A01014，A01007≥A01015，A01007≥A01017，A01007≥A01018，A01007≥A01019≥A01020，A01010≥A01011，A01013＝A01014＋A01015，A01014≥A01016；</w:t>
      </w:r>
    </w:p>
    <w:p>
      <w:pPr>
        <w:overflowPunct w:val="0"/>
        <w:ind w:firstLine="360" w:firstLineChars="200"/>
        <w:rPr>
          <w:sz w:val="18"/>
          <w:szCs w:val="18"/>
        </w:rPr>
      </w:pPr>
      <w:r>
        <w:rPr>
          <w:sz w:val="18"/>
          <w:szCs w:val="18"/>
        </w:rPr>
        <w:t>2</w:t>
      </w:r>
      <w:r>
        <w:rPr>
          <w:rFonts w:hint="eastAsia"/>
          <w:sz w:val="18"/>
          <w:szCs w:val="18"/>
        </w:rPr>
        <w:t>．A010</w:t>
      </w:r>
      <w:r>
        <w:rPr>
          <w:sz w:val="18"/>
          <w:szCs w:val="18"/>
        </w:rPr>
        <w:t>21</w:t>
      </w:r>
      <w:r>
        <w:rPr>
          <w:rFonts w:hint="eastAsia"/>
          <w:sz w:val="18"/>
          <w:szCs w:val="18"/>
        </w:rPr>
        <w:t>≥A010</w:t>
      </w:r>
      <w:r>
        <w:rPr>
          <w:sz w:val="18"/>
          <w:szCs w:val="18"/>
        </w:rPr>
        <w:t>22</w:t>
      </w:r>
      <w:r>
        <w:rPr>
          <w:rFonts w:hint="eastAsia"/>
          <w:sz w:val="18"/>
          <w:szCs w:val="18"/>
        </w:rPr>
        <w:t>≥A010</w:t>
      </w:r>
      <w:r>
        <w:rPr>
          <w:sz w:val="18"/>
          <w:szCs w:val="18"/>
        </w:rPr>
        <w:t>23</w:t>
      </w:r>
      <w:r>
        <w:rPr>
          <w:rFonts w:hint="eastAsia"/>
          <w:sz w:val="18"/>
          <w:szCs w:val="18"/>
        </w:rPr>
        <w:t>，A010</w:t>
      </w:r>
      <w:r>
        <w:rPr>
          <w:sz w:val="18"/>
          <w:szCs w:val="18"/>
        </w:rPr>
        <w:t>24</w:t>
      </w:r>
      <w:r>
        <w:rPr>
          <w:rFonts w:hint="eastAsia"/>
          <w:sz w:val="18"/>
          <w:szCs w:val="18"/>
        </w:rPr>
        <w:t>≥A010</w:t>
      </w:r>
      <w:r>
        <w:rPr>
          <w:sz w:val="18"/>
          <w:szCs w:val="18"/>
        </w:rPr>
        <w:t>25</w:t>
      </w:r>
      <w:r>
        <w:rPr>
          <w:rFonts w:hint="eastAsia"/>
          <w:sz w:val="18"/>
          <w:szCs w:val="18"/>
        </w:rPr>
        <w:t>≥A010</w:t>
      </w:r>
      <w:r>
        <w:rPr>
          <w:sz w:val="18"/>
          <w:szCs w:val="18"/>
        </w:rPr>
        <w:t>26</w:t>
      </w:r>
      <w:r>
        <w:rPr>
          <w:rFonts w:hint="eastAsia"/>
          <w:sz w:val="18"/>
          <w:szCs w:val="18"/>
        </w:rPr>
        <w:t>，A010</w:t>
      </w:r>
      <w:r>
        <w:rPr>
          <w:sz w:val="18"/>
          <w:szCs w:val="18"/>
        </w:rPr>
        <w:t>27</w:t>
      </w:r>
      <w:r>
        <w:rPr>
          <w:rFonts w:hint="eastAsia"/>
          <w:sz w:val="18"/>
          <w:szCs w:val="18"/>
        </w:rPr>
        <w:t>≥A010</w:t>
      </w:r>
      <w:r>
        <w:rPr>
          <w:sz w:val="18"/>
          <w:szCs w:val="18"/>
        </w:rPr>
        <w:t>28</w:t>
      </w:r>
      <w:r>
        <w:rPr>
          <w:rFonts w:hint="eastAsia"/>
          <w:sz w:val="18"/>
          <w:szCs w:val="18"/>
        </w:rPr>
        <w:t>≥A010</w:t>
      </w:r>
      <w:r>
        <w:rPr>
          <w:sz w:val="18"/>
          <w:szCs w:val="18"/>
        </w:rPr>
        <w:t>29</w:t>
      </w:r>
      <w:r>
        <w:rPr>
          <w:rFonts w:hint="eastAsia"/>
          <w:sz w:val="18"/>
          <w:szCs w:val="18"/>
        </w:rPr>
        <w:t>；</w:t>
      </w:r>
    </w:p>
    <w:p>
      <w:pPr>
        <w:overflowPunct w:val="0"/>
        <w:ind w:firstLine="360" w:firstLineChars="200"/>
        <w:rPr>
          <w:sz w:val="18"/>
          <w:szCs w:val="18"/>
        </w:rPr>
      </w:pPr>
      <w:r>
        <w:rPr>
          <w:sz w:val="18"/>
          <w:szCs w:val="18"/>
        </w:rPr>
        <w:t>3</w:t>
      </w:r>
      <w:r>
        <w:rPr>
          <w:rFonts w:hint="eastAsia"/>
          <w:sz w:val="18"/>
          <w:szCs w:val="18"/>
        </w:rPr>
        <w:t>．A</w:t>
      </w:r>
      <w:r>
        <w:rPr>
          <w:sz w:val="18"/>
          <w:szCs w:val="18"/>
        </w:rPr>
        <w:t>01030</w:t>
      </w:r>
      <w:r>
        <w:rPr>
          <w:rFonts w:hint="eastAsia"/>
          <w:sz w:val="18"/>
          <w:szCs w:val="18"/>
        </w:rPr>
        <w:t>≥A</w:t>
      </w:r>
      <w:r>
        <w:rPr>
          <w:sz w:val="18"/>
          <w:szCs w:val="18"/>
        </w:rPr>
        <w:t>01031</w:t>
      </w:r>
      <w:r>
        <w:rPr>
          <w:rFonts w:hint="eastAsia"/>
          <w:sz w:val="18"/>
          <w:szCs w:val="18"/>
        </w:rPr>
        <w:t>，A</w:t>
      </w:r>
      <w:r>
        <w:rPr>
          <w:sz w:val="18"/>
          <w:szCs w:val="18"/>
        </w:rPr>
        <w:t>01032</w:t>
      </w:r>
      <w:r>
        <w:rPr>
          <w:rFonts w:hint="eastAsia"/>
          <w:sz w:val="18"/>
          <w:szCs w:val="18"/>
        </w:rPr>
        <w:t>≥A</w:t>
      </w:r>
      <w:r>
        <w:rPr>
          <w:sz w:val="18"/>
          <w:szCs w:val="18"/>
        </w:rPr>
        <w:t>01033</w:t>
      </w:r>
      <w:r>
        <w:rPr>
          <w:rFonts w:hint="eastAsia"/>
          <w:sz w:val="18"/>
          <w:szCs w:val="18"/>
        </w:rPr>
        <w:t>，A</w:t>
      </w:r>
      <w:r>
        <w:rPr>
          <w:sz w:val="18"/>
          <w:szCs w:val="18"/>
        </w:rPr>
        <w:t>01034</w:t>
      </w:r>
      <w:r>
        <w:rPr>
          <w:rFonts w:hint="eastAsia"/>
          <w:sz w:val="18"/>
          <w:szCs w:val="18"/>
        </w:rPr>
        <w:t>≥A</w:t>
      </w:r>
      <w:r>
        <w:rPr>
          <w:sz w:val="18"/>
          <w:szCs w:val="18"/>
        </w:rPr>
        <w:t>01035</w:t>
      </w:r>
      <w:r>
        <w:rPr>
          <w:rFonts w:hint="eastAsia"/>
          <w:sz w:val="18"/>
          <w:szCs w:val="18"/>
        </w:rPr>
        <w:t>，A010</w:t>
      </w:r>
      <w:r>
        <w:rPr>
          <w:sz w:val="18"/>
          <w:szCs w:val="18"/>
        </w:rPr>
        <w:t>30</w:t>
      </w:r>
      <w:r>
        <w:rPr>
          <w:rFonts w:hint="eastAsia"/>
          <w:sz w:val="18"/>
          <w:szCs w:val="18"/>
        </w:rPr>
        <w:t>≥A010</w:t>
      </w:r>
      <w:r>
        <w:rPr>
          <w:sz w:val="18"/>
          <w:szCs w:val="18"/>
        </w:rPr>
        <w:t>32</w:t>
      </w:r>
      <w:r>
        <w:rPr>
          <w:rFonts w:hint="eastAsia"/>
          <w:sz w:val="18"/>
          <w:szCs w:val="18"/>
        </w:rPr>
        <w:t>≥A0103</w:t>
      </w:r>
      <w:r>
        <w:rPr>
          <w:sz w:val="18"/>
          <w:szCs w:val="18"/>
        </w:rPr>
        <w:t>4</w:t>
      </w:r>
      <w:r>
        <w:rPr>
          <w:rFonts w:hint="eastAsia"/>
          <w:sz w:val="18"/>
          <w:szCs w:val="18"/>
        </w:rPr>
        <w:t>，A010</w:t>
      </w:r>
      <w:r>
        <w:rPr>
          <w:sz w:val="18"/>
          <w:szCs w:val="18"/>
        </w:rPr>
        <w:t>31</w:t>
      </w:r>
      <w:r>
        <w:rPr>
          <w:rFonts w:hint="eastAsia"/>
          <w:sz w:val="18"/>
          <w:szCs w:val="18"/>
        </w:rPr>
        <w:t>≥A0103</w:t>
      </w:r>
      <w:r>
        <w:rPr>
          <w:sz w:val="18"/>
          <w:szCs w:val="18"/>
        </w:rPr>
        <w:t>3</w:t>
      </w:r>
      <w:r>
        <w:rPr>
          <w:rFonts w:hint="eastAsia"/>
          <w:sz w:val="18"/>
          <w:szCs w:val="18"/>
        </w:rPr>
        <w:t>≥A0103</w:t>
      </w:r>
      <w:r>
        <w:rPr>
          <w:sz w:val="18"/>
          <w:szCs w:val="18"/>
        </w:rPr>
        <w:t>5</w:t>
      </w:r>
      <w:r>
        <w:rPr>
          <w:rFonts w:hint="eastAsia"/>
          <w:sz w:val="18"/>
          <w:szCs w:val="18"/>
        </w:rPr>
        <w:t>，A</w:t>
      </w:r>
      <w:r>
        <w:rPr>
          <w:sz w:val="18"/>
          <w:szCs w:val="18"/>
        </w:rPr>
        <w:t>01038</w:t>
      </w:r>
      <w:r>
        <w:rPr>
          <w:rFonts w:hint="eastAsia"/>
          <w:sz w:val="18"/>
          <w:szCs w:val="18"/>
        </w:rPr>
        <w:t>≥A</w:t>
      </w:r>
      <w:r>
        <w:rPr>
          <w:sz w:val="18"/>
          <w:szCs w:val="18"/>
        </w:rPr>
        <w:t>01039</w:t>
      </w:r>
      <w:r>
        <w:rPr>
          <w:rFonts w:hint="eastAsia"/>
          <w:sz w:val="18"/>
          <w:szCs w:val="18"/>
        </w:rPr>
        <w:t>，A010</w:t>
      </w:r>
      <w:r>
        <w:rPr>
          <w:sz w:val="18"/>
          <w:szCs w:val="18"/>
        </w:rPr>
        <w:t>38</w:t>
      </w:r>
      <w:r>
        <w:rPr>
          <w:rFonts w:hint="eastAsia"/>
          <w:sz w:val="18"/>
          <w:szCs w:val="18"/>
        </w:rPr>
        <w:t>≥A010</w:t>
      </w:r>
      <w:r>
        <w:rPr>
          <w:sz w:val="18"/>
          <w:szCs w:val="18"/>
        </w:rPr>
        <w:t>40</w:t>
      </w:r>
      <w:r>
        <w:rPr>
          <w:rFonts w:hint="eastAsia"/>
          <w:sz w:val="18"/>
          <w:szCs w:val="18"/>
        </w:rPr>
        <w:t>，A010</w:t>
      </w:r>
      <w:r>
        <w:rPr>
          <w:sz w:val="18"/>
          <w:szCs w:val="18"/>
        </w:rPr>
        <w:t>41</w:t>
      </w:r>
      <w:r>
        <w:rPr>
          <w:rFonts w:hint="eastAsia"/>
          <w:sz w:val="18"/>
          <w:szCs w:val="18"/>
        </w:rPr>
        <w:t>≥A010</w:t>
      </w:r>
      <w:r>
        <w:rPr>
          <w:sz w:val="18"/>
          <w:szCs w:val="18"/>
        </w:rPr>
        <w:t>42</w:t>
      </w:r>
      <w:r>
        <w:rPr>
          <w:rFonts w:hint="eastAsia"/>
          <w:sz w:val="18"/>
          <w:szCs w:val="18"/>
        </w:rPr>
        <w:t>，A010</w:t>
      </w:r>
      <w:r>
        <w:rPr>
          <w:sz w:val="18"/>
          <w:szCs w:val="18"/>
        </w:rPr>
        <w:t>41</w:t>
      </w:r>
      <w:r>
        <w:rPr>
          <w:rFonts w:hint="eastAsia"/>
          <w:sz w:val="18"/>
          <w:szCs w:val="18"/>
        </w:rPr>
        <w:t>≥A010</w:t>
      </w:r>
      <w:r>
        <w:rPr>
          <w:sz w:val="18"/>
          <w:szCs w:val="18"/>
        </w:rPr>
        <w:t>43</w:t>
      </w:r>
      <w:r>
        <w:rPr>
          <w:rFonts w:hint="eastAsia"/>
          <w:sz w:val="18"/>
          <w:szCs w:val="18"/>
        </w:rPr>
        <w:t>；</w:t>
      </w:r>
    </w:p>
    <w:p>
      <w:pPr>
        <w:overflowPunct w:val="0"/>
        <w:ind w:firstLine="360" w:firstLineChars="200"/>
        <w:rPr>
          <w:b/>
          <w:sz w:val="32"/>
        </w:rPr>
      </w:pPr>
      <w:r>
        <w:rPr>
          <w:rFonts w:hint="eastAsia"/>
          <w:sz w:val="18"/>
          <w:szCs w:val="18"/>
        </w:rPr>
        <w:t>4．A01058＝A01059＋A01060＋A01061＋A01062＋A01063＋A01064。</w:t>
      </w:r>
      <w:bookmarkStart w:id="35" w:name="_Toc21700289"/>
    </w:p>
    <w:p>
      <w:pPr>
        <w:overflowPunct w:val="0"/>
        <w:jc w:val="center"/>
        <w:outlineLvl w:val="1"/>
        <w:rPr>
          <w:b/>
          <w:sz w:val="32"/>
        </w:rPr>
      </w:pPr>
      <w:r>
        <w:rPr>
          <w:b/>
          <w:sz w:val="32"/>
        </w:rPr>
        <w:br w:type="page"/>
      </w:r>
      <w:bookmarkStart w:id="36" w:name="_Toc154779158"/>
      <w:bookmarkStart w:id="37" w:name="_Toc149136382"/>
      <w:bookmarkStart w:id="38" w:name="_Toc156306453"/>
      <w:bookmarkStart w:id="39" w:name="_Toc161173779"/>
      <w:bookmarkStart w:id="40" w:name="_Toc149124496"/>
      <w:r>
        <w:rPr>
          <w:rFonts w:hint="eastAsia"/>
          <w:b/>
          <w:sz w:val="32"/>
        </w:rPr>
        <w:t>（二）</w:t>
      </w:r>
      <w:r>
        <w:rPr>
          <w:b/>
          <w:sz w:val="32"/>
        </w:rPr>
        <w:t>自然灾害损失情况统计快报</w:t>
      </w:r>
      <w:bookmarkEnd w:id="35"/>
      <w:r>
        <w:rPr>
          <w:b/>
          <w:sz w:val="32"/>
        </w:rPr>
        <w:t>表</w:t>
      </w:r>
      <w:bookmarkEnd w:id="36"/>
      <w:bookmarkEnd w:id="37"/>
      <w:bookmarkEnd w:id="38"/>
      <w:bookmarkEnd w:id="39"/>
      <w:bookmarkEnd w:id="40"/>
    </w:p>
    <w:p>
      <w:pPr>
        <w:widowControl/>
        <w:overflowPunct w:val="0"/>
        <w:jc w:val="center"/>
        <w:rPr>
          <w:b/>
          <w:kern w:val="0"/>
          <w:sz w:val="28"/>
          <w:szCs w:val="28"/>
        </w:rPr>
      </w:pPr>
      <w:r>
        <w:rPr>
          <w:b/>
          <w:kern w:val="0"/>
          <w:sz w:val="28"/>
          <w:szCs w:val="28"/>
        </w:rPr>
        <w:t>（附表1 住房及家庭财产）</w:t>
      </w:r>
    </w:p>
    <w:tbl>
      <w:tblPr>
        <w:tblStyle w:val="20"/>
        <w:tblW w:w="8523" w:type="dxa"/>
        <w:tblInd w:w="0" w:type="dxa"/>
        <w:tblLayout w:type="fixed"/>
        <w:tblCellMar>
          <w:top w:w="0" w:type="dxa"/>
          <w:left w:w="108" w:type="dxa"/>
          <w:bottom w:w="0" w:type="dxa"/>
          <w:right w:w="108" w:type="dxa"/>
        </w:tblCellMar>
      </w:tblPr>
      <w:tblGrid>
        <w:gridCol w:w="4111"/>
        <w:gridCol w:w="1220"/>
        <w:gridCol w:w="1586"/>
        <w:gridCol w:w="1586"/>
        <w:gridCol w:w="20"/>
      </w:tblGrid>
      <w:tr>
        <w:tblPrEx>
          <w:tblCellMar>
            <w:top w:w="0" w:type="dxa"/>
            <w:left w:w="108" w:type="dxa"/>
            <w:bottom w:w="0" w:type="dxa"/>
            <w:right w:w="108" w:type="dxa"/>
          </w:tblCellMar>
        </w:tblPrEx>
        <w:tc>
          <w:tcPr>
            <w:tcW w:w="4111" w:type="dxa"/>
            <w:vMerge w:val="restart"/>
            <w:vAlign w:val="center"/>
          </w:tcPr>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省（自治区、直辖市）</w:t>
            </w:r>
          </w:p>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市（自治州、盟、地区）</w:t>
            </w:r>
          </w:p>
          <w:p>
            <w:pPr>
              <w:widowControl/>
              <w:overflowPunct w:val="0"/>
              <w:jc w:val="left"/>
              <w:rPr>
                <w:kern w:val="0"/>
                <w:sz w:val="18"/>
                <w:szCs w:val="18"/>
              </w:rPr>
            </w:pPr>
            <w:r>
              <w:rPr>
                <w:rFonts w:hint="eastAsia"/>
                <w:kern w:val="0"/>
                <w:sz w:val="18"/>
                <w:szCs w:val="18"/>
                <w:u w:val="single"/>
              </w:rPr>
              <w:t xml:space="preserve">      </w:t>
            </w:r>
            <w:r>
              <w:rPr>
                <w:rFonts w:hint="eastAsia"/>
                <w:spacing w:val="-6"/>
                <w:w w:val="95"/>
                <w:kern w:val="0"/>
                <w:sz w:val="18"/>
                <w:szCs w:val="18"/>
              </w:rPr>
              <w:t>县（市、区、自治县、旗、自治旗、特区、林区）</w:t>
            </w:r>
          </w:p>
          <w:p>
            <w:pPr>
              <w:widowControl/>
              <w:overflowPunct w:val="0"/>
              <w:jc w:val="left"/>
              <w:rPr>
                <w:kern w:val="0"/>
                <w:sz w:val="18"/>
                <w:szCs w:val="18"/>
              </w:rPr>
            </w:pPr>
            <w:r>
              <w:rPr>
                <w:rFonts w:hint="eastAsia"/>
                <w:kern w:val="0"/>
                <w:sz w:val="18"/>
                <w:szCs w:val="18"/>
              </w:rPr>
              <w:t>行政区划代码：</w:t>
            </w:r>
          </w:p>
          <w:p>
            <w:pPr>
              <w:widowControl/>
              <w:overflowPunct w:val="0"/>
            </w:pPr>
            <w:r>
              <w:rPr>
                <w:rFonts w:hint="eastAsia"/>
                <w:kern w:val="0"/>
                <w:sz w:val="18"/>
                <w:szCs w:val="18"/>
              </w:rPr>
              <w:t>填报单位（盖章）：                  20  年  月</w:t>
            </w:r>
          </w:p>
        </w:tc>
        <w:tc>
          <w:tcPr>
            <w:tcW w:w="4412" w:type="dxa"/>
            <w:gridSpan w:val="4"/>
          </w:tcPr>
          <w:p>
            <w:pPr>
              <w:widowControl/>
              <w:overflowPunct w:val="0"/>
              <w:jc w:val="left"/>
              <w:rPr>
                <w:kern w:val="0"/>
                <w:sz w:val="18"/>
                <w:szCs w:val="18"/>
              </w:rPr>
            </w:pPr>
            <w:r>
              <w:rPr>
                <w:kern w:val="0"/>
                <w:sz w:val="18"/>
                <w:szCs w:val="18"/>
              </w:rPr>
              <w:t>表    号：</w:t>
            </w:r>
            <w:r>
              <w:rPr>
                <w:rFonts w:hint="eastAsia"/>
                <w:kern w:val="0"/>
                <w:sz w:val="18"/>
                <w:szCs w:val="18"/>
              </w:rPr>
              <w:t>A02</w:t>
            </w:r>
          </w:p>
        </w:tc>
      </w:tr>
      <w:tr>
        <w:tblPrEx>
          <w:tblCellMar>
            <w:top w:w="0" w:type="dxa"/>
            <w:left w:w="108" w:type="dxa"/>
            <w:bottom w:w="0" w:type="dxa"/>
            <w:right w:w="108" w:type="dxa"/>
          </w:tblCellMar>
        </w:tblPrEx>
        <w:tc>
          <w:tcPr>
            <w:tcW w:w="4111" w:type="dxa"/>
            <w:vMerge w:val="continue"/>
          </w:tcPr>
          <w:p>
            <w:pPr>
              <w:wordWrap w:val="0"/>
              <w:overflowPunct w:val="0"/>
              <w:jc w:val="right"/>
              <w:rPr>
                <w:kern w:val="0"/>
                <w:sz w:val="18"/>
                <w:szCs w:val="18"/>
              </w:rPr>
            </w:pPr>
          </w:p>
        </w:tc>
        <w:tc>
          <w:tcPr>
            <w:tcW w:w="4412" w:type="dxa"/>
            <w:gridSpan w:val="4"/>
          </w:tcPr>
          <w:p>
            <w:pPr>
              <w:widowControl/>
              <w:overflowPunct w:val="0"/>
              <w:jc w:val="left"/>
              <w:rPr>
                <w:kern w:val="0"/>
                <w:sz w:val="18"/>
                <w:szCs w:val="18"/>
              </w:rPr>
            </w:pPr>
            <w:r>
              <w:rPr>
                <w:kern w:val="0"/>
                <w:sz w:val="18"/>
                <w:szCs w:val="18"/>
              </w:rPr>
              <w:t>制定机关：</w:t>
            </w:r>
            <w:r>
              <w:rPr>
                <w:spacing w:val="-6"/>
                <w:kern w:val="0"/>
                <w:sz w:val="18"/>
                <w:szCs w:val="18"/>
              </w:rPr>
              <w:t>国家防灾减灾救灾委员会办公室、应急管理部</w:t>
            </w:r>
          </w:p>
        </w:tc>
      </w:tr>
      <w:tr>
        <w:tblPrEx>
          <w:tblCellMar>
            <w:top w:w="0" w:type="dxa"/>
            <w:left w:w="108" w:type="dxa"/>
            <w:bottom w:w="0" w:type="dxa"/>
            <w:right w:w="108" w:type="dxa"/>
          </w:tblCellMar>
        </w:tblPrEx>
        <w:tc>
          <w:tcPr>
            <w:tcW w:w="4111" w:type="dxa"/>
            <w:vMerge w:val="continue"/>
          </w:tcPr>
          <w:p>
            <w:pPr>
              <w:wordWrap w:val="0"/>
              <w:overflowPunct w:val="0"/>
              <w:jc w:val="right"/>
              <w:rPr>
                <w:kern w:val="0"/>
                <w:sz w:val="18"/>
                <w:szCs w:val="18"/>
              </w:rPr>
            </w:pPr>
          </w:p>
        </w:tc>
        <w:tc>
          <w:tcPr>
            <w:tcW w:w="4412" w:type="dxa"/>
            <w:gridSpan w:val="4"/>
          </w:tcPr>
          <w:p>
            <w:pPr>
              <w:widowControl/>
              <w:overflowPunct w:val="0"/>
              <w:jc w:val="left"/>
              <w:rPr>
                <w:kern w:val="0"/>
                <w:sz w:val="18"/>
                <w:szCs w:val="18"/>
              </w:rPr>
            </w:pPr>
            <w:r>
              <w:rPr>
                <w:kern w:val="0"/>
                <w:sz w:val="18"/>
                <w:szCs w:val="18"/>
              </w:rPr>
              <w:t>批准机关：国家统计局</w:t>
            </w:r>
          </w:p>
        </w:tc>
      </w:tr>
      <w:tr>
        <w:tblPrEx>
          <w:tblCellMar>
            <w:top w:w="0" w:type="dxa"/>
            <w:left w:w="108" w:type="dxa"/>
            <w:bottom w:w="0" w:type="dxa"/>
            <w:right w:w="108" w:type="dxa"/>
          </w:tblCellMar>
        </w:tblPrEx>
        <w:trPr>
          <w:trHeight w:val="282" w:hRule="atLeast"/>
        </w:trPr>
        <w:tc>
          <w:tcPr>
            <w:tcW w:w="4111" w:type="dxa"/>
            <w:vMerge w:val="continue"/>
          </w:tcPr>
          <w:p>
            <w:pPr>
              <w:wordWrap w:val="0"/>
              <w:overflowPunct w:val="0"/>
              <w:jc w:val="right"/>
              <w:rPr>
                <w:kern w:val="0"/>
                <w:sz w:val="18"/>
                <w:szCs w:val="18"/>
              </w:rPr>
            </w:pPr>
          </w:p>
        </w:tc>
        <w:tc>
          <w:tcPr>
            <w:tcW w:w="4412" w:type="dxa"/>
            <w:gridSpan w:val="4"/>
          </w:tcPr>
          <w:p>
            <w:pPr>
              <w:widowControl/>
              <w:overflowPunct w:val="0"/>
              <w:jc w:val="left"/>
              <w:rPr>
                <w:kern w:val="0"/>
                <w:sz w:val="18"/>
                <w:szCs w:val="18"/>
              </w:rPr>
            </w:pPr>
            <w:r>
              <w:rPr>
                <w:kern w:val="0"/>
                <w:sz w:val="18"/>
                <w:szCs w:val="18"/>
              </w:rPr>
              <w:t>批准文号：国统制〔2024〕</w:t>
            </w:r>
            <w:r>
              <w:rPr>
                <w:rFonts w:hint="eastAsia"/>
                <w:kern w:val="0"/>
                <w:sz w:val="18"/>
                <w:szCs w:val="18"/>
                <w:lang w:val="en-US" w:eastAsia="zh-CN"/>
              </w:rPr>
              <w:t>82</w:t>
            </w:r>
            <w:r>
              <w:rPr>
                <w:kern w:val="0"/>
                <w:sz w:val="18"/>
                <w:szCs w:val="18"/>
              </w:rPr>
              <w:t>号</w:t>
            </w:r>
          </w:p>
        </w:tc>
      </w:tr>
      <w:tr>
        <w:tblPrEx>
          <w:tblCellMar>
            <w:top w:w="0" w:type="dxa"/>
            <w:left w:w="108" w:type="dxa"/>
            <w:bottom w:w="0" w:type="dxa"/>
            <w:right w:w="108" w:type="dxa"/>
          </w:tblCellMar>
        </w:tblPrEx>
        <w:trPr>
          <w:trHeight w:val="287" w:hRule="atLeast"/>
        </w:trPr>
        <w:tc>
          <w:tcPr>
            <w:tcW w:w="4111" w:type="dxa"/>
            <w:vMerge w:val="continue"/>
          </w:tcPr>
          <w:p>
            <w:pPr>
              <w:widowControl/>
              <w:wordWrap w:val="0"/>
              <w:overflowPunct w:val="0"/>
              <w:jc w:val="right"/>
              <w:rPr>
                <w:kern w:val="0"/>
                <w:sz w:val="18"/>
                <w:szCs w:val="18"/>
              </w:rPr>
            </w:pPr>
          </w:p>
        </w:tc>
        <w:tc>
          <w:tcPr>
            <w:tcW w:w="4412" w:type="dxa"/>
            <w:gridSpan w:val="4"/>
            <w:vAlign w:val="bottom"/>
          </w:tcPr>
          <w:p>
            <w:pPr>
              <w:widowControl/>
              <w:overflowPunct w:val="0"/>
              <w:rPr>
                <w:kern w:val="0"/>
                <w:sz w:val="18"/>
                <w:szCs w:val="18"/>
              </w:rPr>
            </w:pPr>
            <w:r>
              <w:rPr>
                <w:kern w:val="0"/>
                <w:sz w:val="18"/>
                <w:szCs w:val="18"/>
              </w:rPr>
              <w:t>有效期至：202</w:t>
            </w:r>
            <w:r>
              <w:rPr>
                <w:rFonts w:hint="eastAsia"/>
                <w:kern w:val="0"/>
                <w:sz w:val="18"/>
                <w:szCs w:val="18"/>
              </w:rPr>
              <w:t>7</w:t>
            </w:r>
            <w:r>
              <w:rPr>
                <w:kern w:val="0"/>
                <w:sz w:val="18"/>
                <w:szCs w:val="18"/>
              </w:rPr>
              <w:t>年</w:t>
            </w:r>
            <w:r>
              <w:rPr>
                <w:rFonts w:hint="eastAsia"/>
                <w:kern w:val="0"/>
                <w:sz w:val="18"/>
                <w:szCs w:val="18"/>
                <w:lang w:val="en-US" w:eastAsia="zh-CN"/>
              </w:rPr>
              <w:t>3</w:t>
            </w:r>
            <w:r>
              <w:rPr>
                <w:kern w:val="0"/>
                <w:sz w:val="18"/>
                <w:szCs w:val="18"/>
              </w:rPr>
              <w:t>月</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single" w:color="auto" w:sz="4" w:space="0"/>
              <w:left w:val="nil"/>
              <w:bottom w:val="single" w:color="auto" w:sz="4" w:space="0"/>
              <w:right w:val="single" w:color="auto" w:sz="4" w:space="0"/>
            </w:tcBorders>
            <w:vAlign w:val="center"/>
          </w:tcPr>
          <w:p>
            <w:pPr>
              <w:widowControl/>
              <w:overflowPunct w:val="0"/>
              <w:spacing w:line="260" w:lineRule="exact"/>
              <w:jc w:val="center"/>
              <w:rPr>
                <w:kern w:val="0"/>
                <w:sz w:val="18"/>
                <w:szCs w:val="18"/>
              </w:rPr>
            </w:pPr>
            <w:r>
              <w:rPr>
                <w:kern w:val="0"/>
                <w:sz w:val="18"/>
                <w:szCs w:val="18"/>
              </w:rPr>
              <w:t>指标名称</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overflowPunct w:val="0"/>
              <w:spacing w:line="260" w:lineRule="exact"/>
              <w:jc w:val="center"/>
              <w:rPr>
                <w:kern w:val="0"/>
                <w:sz w:val="18"/>
                <w:szCs w:val="18"/>
              </w:rPr>
            </w:pPr>
            <w:r>
              <w:rPr>
                <w:kern w:val="0"/>
                <w:sz w:val="18"/>
                <w:szCs w:val="18"/>
              </w:rPr>
              <w:t>代码</w:t>
            </w:r>
          </w:p>
        </w:tc>
        <w:tc>
          <w:tcPr>
            <w:tcW w:w="1586" w:type="dxa"/>
            <w:tcBorders>
              <w:top w:val="single" w:color="auto" w:sz="4" w:space="0"/>
              <w:left w:val="single" w:color="auto" w:sz="4" w:space="0"/>
              <w:bottom w:val="single" w:color="auto" w:sz="4" w:space="0"/>
              <w:right w:val="single" w:color="auto" w:sz="4" w:space="0"/>
            </w:tcBorders>
            <w:vAlign w:val="center"/>
          </w:tcPr>
          <w:p>
            <w:pPr>
              <w:widowControl/>
              <w:overflowPunct w:val="0"/>
              <w:spacing w:line="260" w:lineRule="exact"/>
              <w:jc w:val="center"/>
              <w:rPr>
                <w:kern w:val="0"/>
                <w:sz w:val="18"/>
                <w:szCs w:val="18"/>
              </w:rPr>
            </w:pPr>
            <w:r>
              <w:rPr>
                <w:kern w:val="0"/>
                <w:sz w:val="18"/>
                <w:szCs w:val="18"/>
              </w:rPr>
              <w:t>计量单位</w:t>
            </w:r>
          </w:p>
        </w:tc>
        <w:tc>
          <w:tcPr>
            <w:tcW w:w="1586" w:type="dxa"/>
            <w:tcBorders>
              <w:top w:val="single" w:color="auto" w:sz="4" w:space="0"/>
              <w:left w:val="single" w:color="auto" w:sz="4" w:space="0"/>
              <w:bottom w:val="single" w:color="auto" w:sz="4" w:space="0"/>
              <w:right w:val="nil"/>
            </w:tcBorders>
            <w:vAlign w:val="center"/>
          </w:tcPr>
          <w:p>
            <w:pPr>
              <w:widowControl/>
              <w:overflowPunct w:val="0"/>
              <w:spacing w:line="260" w:lineRule="exact"/>
              <w:jc w:val="center"/>
              <w:rPr>
                <w:kern w:val="0"/>
                <w:sz w:val="18"/>
                <w:szCs w:val="18"/>
              </w:rPr>
            </w:pPr>
            <w:r>
              <w:rPr>
                <w:kern w:val="0"/>
                <w:sz w:val="18"/>
                <w:szCs w:val="18"/>
              </w:rPr>
              <w:t>数量</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single" w:color="auto" w:sz="4" w:space="0"/>
              <w:left w:val="nil"/>
              <w:bottom w:val="single" w:color="auto" w:sz="4" w:space="0"/>
              <w:right w:val="single" w:color="auto" w:sz="4" w:space="0"/>
            </w:tcBorders>
            <w:vAlign w:val="center"/>
          </w:tcPr>
          <w:p>
            <w:pPr>
              <w:widowControl/>
              <w:overflowPunct w:val="0"/>
              <w:spacing w:line="260" w:lineRule="exact"/>
              <w:jc w:val="center"/>
              <w:rPr>
                <w:kern w:val="0"/>
                <w:sz w:val="18"/>
                <w:szCs w:val="18"/>
              </w:rPr>
            </w:pPr>
            <w:r>
              <w:rPr>
                <w:kern w:val="0"/>
                <w:sz w:val="18"/>
                <w:szCs w:val="18"/>
              </w:rPr>
              <w:t>甲</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overflowPunct w:val="0"/>
              <w:spacing w:line="260" w:lineRule="exact"/>
              <w:jc w:val="center"/>
              <w:rPr>
                <w:kern w:val="0"/>
                <w:sz w:val="18"/>
                <w:szCs w:val="18"/>
              </w:rPr>
            </w:pPr>
            <w:r>
              <w:rPr>
                <w:kern w:val="0"/>
                <w:sz w:val="18"/>
                <w:szCs w:val="18"/>
              </w:rPr>
              <w:t>乙</w:t>
            </w:r>
          </w:p>
        </w:tc>
        <w:tc>
          <w:tcPr>
            <w:tcW w:w="1586" w:type="dxa"/>
            <w:tcBorders>
              <w:top w:val="single" w:color="auto" w:sz="4" w:space="0"/>
              <w:left w:val="single" w:color="auto" w:sz="4" w:space="0"/>
              <w:bottom w:val="single" w:color="auto" w:sz="4" w:space="0"/>
              <w:right w:val="single" w:color="auto" w:sz="4" w:space="0"/>
            </w:tcBorders>
            <w:vAlign w:val="center"/>
          </w:tcPr>
          <w:p>
            <w:pPr>
              <w:widowControl/>
              <w:overflowPunct w:val="0"/>
              <w:spacing w:line="260" w:lineRule="exact"/>
              <w:jc w:val="center"/>
              <w:rPr>
                <w:kern w:val="0"/>
                <w:sz w:val="18"/>
                <w:szCs w:val="18"/>
              </w:rPr>
            </w:pPr>
            <w:r>
              <w:rPr>
                <w:kern w:val="0"/>
                <w:sz w:val="18"/>
                <w:szCs w:val="18"/>
              </w:rPr>
              <w:t>丙</w:t>
            </w:r>
          </w:p>
        </w:tc>
        <w:tc>
          <w:tcPr>
            <w:tcW w:w="1586" w:type="dxa"/>
            <w:tcBorders>
              <w:top w:val="single" w:color="auto" w:sz="4" w:space="0"/>
              <w:left w:val="single" w:color="auto" w:sz="4" w:space="0"/>
              <w:bottom w:val="single" w:color="auto" w:sz="4" w:space="0"/>
              <w:right w:val="nil"/>
            </w:tcBorders>
            <w:vAlign w:val="center"/>
          </w:tcPr>
          <w:p>
            <w:pPr>
              <w:widowControl/>
              <w:overflowPunct w:val="0"/>
              <w:spacing w:line="260" w:lineRule="exact"/>
              <w:jc w:val="center"/>
              <w:rPr>
                <w:kern w:val="0"/>
                <w:sz w:val="18"/>
                <w:szCs w:val="18"/>
              </w:rPr>
            </w:pPr>
            <w:r>
              <w:rPr>
                <w:kern w:val="0"/>
                <w:sz w:val="18"/>
                <w:szCs w:val="18"/>
              </w:rPr>
              <w:t>1</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spacing w:line="260" w:lineRule="exact"/>
              <w:rPr>
                <w:sz w:val="18"/>
                <w:szCs w:val="18"/>
              </w:rPr>
            </w:pPr>
            <w:r>
              <w:rPr>
                <w:sz w:val="18"/>
                <w:szCs w:val="18"/>
              </w:rPr>
              <w:t>一、农村居民住房</w:t>
            </w:r>
          </w:p>
        </w:tc>
        <w:tc>
          <w:tcPr>
            <w:tcW w:w="1220" w:type="dxa"/>
            <w:tcBorders>
              <w:top w:val="nil"/>
              <w:left w:val="single" w:color="auto" w:sz="4" w:space="0"/>
              <w:bottom w:val="nil"/>
              <w:right w:val="single" w:color="auto" w:sz="4" w:space="0"/>
            </w:tcBorders>
          </w:tcPr>
          <w:p>
            <w:pPr>
              <w:spacing w:line="260" w:lineRule="exact"/>
              <w:jc w:val="center"/>
            </w:pPr>
            <w:r>
              <w:rPr>
                <w:rFonts w:hint="eastAsia"/>
                <w:sz w:val="18"/>
                <w:szCs w:val="18"/>
              </w:rPr>
              <w:t>—</w:t>
            </w:r>
          </w:p>
        </w:tc>
        <w:tc>
          <w:tcPr>
            <w:tcW w:w="1586" w:type="dxa"/>
            <w:tcBorders>
              <w:top w:val="nil"/>
              <w:left w:val="single" w:color="auto" w:sz="4" w:space="0"/>
              <w:bottom w:val="nil"/>
              <w:right w:val="single" w:color="auto" w:sz="4" w:space="0"/>
            </w:tcBorders>
          </w:tcPr>
          <w:p>
            <w:pPr>
              <w:spacing w:line="260" w:lineRule="exact"/>
              <w:jc w:val="center"/>
            </w:pPr>
            <w:r>
              <w:rPr>
                <w:rFonts w:hint="eastAsia"/>
                <w:sz w:val="18"/>
                <w:szCs w:val="18"/>
              </w:rPr>
              <w:t>—</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倒塌农村居民住房户数</w:t>
            </w:r>
          </w:p>
        </w:tc>
        <w:tc>
          <w:tcPr>
            <w:tcW w:w="1220" w:type="dxa"/>
            <w:tcBorders>
              <w:top w:val="nil"/>
              <w:left w:val="single" w:color="auto" w:sz="4" w:space="0"/>
              <w:bottom w:val="nil"/>
              <w:right w:val="single" w:color="auto" w:sz="4" w:space="0"/>
            </w:tcBorders>
            <w:vAlign w:val="bottom"/>
          </w:tcPr>
          <w:p>
            <w:pPr>
              <w:widowControl/>
              <w:numPr>
                <w:ilvl w:val="0"/>
                <w:numId w:val="2"/>
              </w:numPr>
              <w:overflowPunct w:val="0"/>
              <w:ind w:left="0" w:firstLine="0"/>
              <w:jc w:val="center"/>
              <w:rPr>
                <w:sz w:val="18"/>
                <w:szCs w:val="18"/>
              </w:rPr>
            </w:pP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户</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倒塌农村居民住房间数</w:t>
            </w:r>
          </w:p>
        </w:tc>
        <w:tc>
          <w:tcPr>
            <w:tcW w:w="1220" w:type="dxa"/>
            <w:tcBorders>
              <w:top w:val="nil"/>
              <w:left w:val="single" w:color="auto" w:sz="4" w:space="0"/>
              <w:bottom w:val="nil"/>
              <w:right w:val="single" w:color="auto" w:sz="4" w:space="0"/>
            </w:tcBorders>
            <w:vAlign w:val="bottom"/>
          </w:tcPr>
          <w:p>
            <w:pPr>
              <w:widowControl/>
              <w:numPr>
                <w:ilvl w:val="0"/>
                <w:numId w:val="2"/>
              </w:numPr>
              <w:overflowPunct w:val="0"/>
              <w:ind w:left="0" w:firstLine="0"/>
              <w:jc w:val="center"/>
              <w:rPr>
                <w:sz w:val="18"/>
                <w:szCs w:val="18"/>
              </w:rPr>
            </w:pP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间</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严重损坏农村居民住房户数</w:t>
            </w:r>
          </w:p>
        </w:tc>
        <w:tc>
          <w:tcPr>
            <w:tcW w:w="1220" w:type="dxa"/>
            <w:tcBorders>
              <w:top w:val="nil"/>
              <w:left w:val="single" w:color="auto" w:sz="4" w:space="0"/>
              <w:bottom w:val="nil"/>
              <w:right w:val="single" w:color="auto" w:sz="4" w:space="0"/>
            </w:tcBorders>
            <w:vAlign w:val="bottom"/>
          </w:tcPr>
          <w:p>
            <w:pPr>
              <w:widowControl/>
              <w:numPr>
                <w:ilvl w:val="0"/>
                <w:numId w:val="2"/>
              </w:numPr>
              <w:overflowPunct w:val="0"/>
              <w:ind w:left="0" w:firstLine="0"/>
              <w:jc w:val="center"/>
              <w:rPr>
                <w:sz w:val="18"/>
                <w:szCs w:val="18"/>
              </w:rPr>
            </w:pP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户</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ind w:firstLine="360" w:firstLineChars="200"/>
              <w:jc w:val="left"/>
              <w:rPr>
                <w:kern w:val="0"/>
                <w:sz w:val="18"/>
                <w:szCs w:val="18"/>
              </w:rPr>
            </w:pPr>
            <w:r>
              <w:rPr>
                <w:kern w:val="0"/>
                <w:sz w:val="18"/>
                <w:szCs w:val="18"/>
              </w:rPr>
              <w:t>严重损坏农村居民住房间数</w:t>
            </w:r>
          </w:p>
        </w:tc>
        <w:tc>
          <w:tcPr>
            <w:tcW w:w="1220" w:type="dxa"/>
            <w:tcBorders>
              <w:top w:val="nil"/>
              <w:left w:val="single" w:color="auto" w:sz="4" w:space="0"/>
              <w:bottom w:val="nil"/>
              <w:right w:val="single" w:color="auto" w:sz="4" w:space="0"/>
            </w:tcBorders>
            <w:vAlign w:val="bottom"/>
          </w:tcPr>
          <w:p>
            <w:pPr>
              <w:widowControl/>
              <w:numPr>
                <w:ilvl w:val="0"/>
                <w:numId w:val="2"/>
              </w:numPr>
              <w:overflowPunct w:val="0"/>
              <w:ind w:left="0" w:firstLine="0"/>
              <w:jc w:val="center"/>
              <w:rPr>
                <w:sz w:val="18"/>
                <w:szCs w:val="18"/>
              </w:rPr>
            </w:pP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间</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一般损坏农村居民住房户数</w:t>
            </w:r>
          </w:p>
        </w:tc>
        <w:tc>
          <w:tcPr>
            <w:tcW w:w="1220" w:type="dxa"/>
            <w:tcBorders>
              <w:top w:val="nil"/>
              <w:left w:val="single" w:color="auto" w:sz="4" w:space="0"/>
              <w:bottom w:val="nil"/>
              <w:right w:val="single" w:color="auto" w:sz="4" w:space="0"/>
            </w:tcBorders>
            <w:vAlign w:val="bottom"/>
          </w:tcPr>
          <w:p>
            <w:pPr>
              <w:widowControl/>
              <w:numPr>
                <w:ilvl w:val="0"/>
                <w:numId w:val="2"/>
              </w:numPr>
              <w:overflowPunct w:val="0"/>
              <w:ind w:left="0" w:firstLine="0"/>
              <w:jc w:val="center"/>
              <w:rPr>
                <w:sz w:val="18"/>
                <w:szCs w:val="18"/>
              </w:rPr>
            </w:pP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户</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一般损坏农村居民住房间数</w:t>
            </w:r>
          </w:p>
        </w:tc>
        <w:tc>
          <w:tcPr>
            <w:tcW w:w="1220" w:type="dxa"/>
            <w:tcBorders>
              <w:top w:val="nil"/>
              <w:left w:val="single" w:color="auto" w:sz="4" w:space="0"/>
              <w:bottom w:val="nil"/>
              <w:right w:val="single" w:color="auto" w:sz="4" w:space="0"/>
            </w:tcBorders>
            <w:vAlign w:val="bottom"/>
          </w:tcPr>
          <w:p>
            <w:pPr>
              <w:widowControl/>
              <w:numPr>
                <w:ilvl w:val="0"/>
                <w:numId w:val="2"/>
              </w:numPr>
              <w:overflowPunct w:val="0"/>
              <w:ind w:left="0" w:firstLine="0"/>
              <w:jc w:val="center"/>
              <w:rPr>
                <w:sz w:val="18"/>
                <w:szCs w:val="18"/>
              </w:rPr>
            </w:pP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间</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农村居民住房经济损失小计</w:t>
            </w:r>
          </w:p>
        </w:tc>
        <w:tc>
          <w:tcPr>
            <w:tcW w:w="1220" w:type="dxa"/>
            <w:tcBorders>
              <w:top w:val="nil"/>
              <w:left w:val="single" w:color="auto" w:sz="4" w:space="0"/>
              <w:bottom w:val="nil"/>
              <w:right w:val="single" w:color="auto" w:sz="4" w:space="0"/>
            </w:tcBorders>
            <w:vAlign w:val="bottom"/>
          </w:tcPr>
          <w:p>
            <w:pPr>
              <w:widowControl/>
              <w:numPr>
                <w:ilvl w:val="0"/>
                <w:numId w:val="2"/>
              </w:numPr>
              <w:overflowPunct w:val="0"/>
              <w:ind w:left="0" w:firstLine="0"/>
              <w:jc w:val="center"/>
              <w:rPr>
                <w:sz w:val="18"/>
                <w:szCs w:val="18"/>
              </w:rPr>
            </w:pP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spacing w:line="260" w:lineRule="exact"/>
              <w:rPr>
                <w:sz w:val="18"/>
                <w:szCs w:val="18"/>
              </w:rPr>
            </w:pPr>
            <w:r>
              <w:rPr>
                <w:sz w:val="18"/>
                <w:szCs w:val="18"/>
              </w:rPr>
              <w:t>二、农村居民家庭财产</w:t>
            </w:r>
          </w:p>
        </w:tc>
        <w:tc>
          <w:tcPr>
            <w:tcW w:w="1220" w:type="dxa"/>
            <w:tcBorders>
              <w:top w:val="nil"/>
              <w:left w:val="single" w:color="auto" w:sz="4" w:space="0"/>
              <w:bottom w:val="nil"/>
              <w:right w:val="single" w:color="auto" w:sz="4" w:space="0"/>
            </w:tcBorders>
          </w:tcPr>
          <w:p>
            <w:pPr>
              <w:spacing w:line="260" w:lineRule="exact"/>
              <w:jc w:val="center"/>
            </w:pPr>
            <w:r>
              <w:rPr>
                <w:rFonts w:hint="eastAsia"/>
                <w:sz w:val="18"/>
                <w:szCs w:val="18"/>
              </w:rPr>
              <w:t>—</w:t>
            </w:r>
          </w:p>
        </w:tc>
        <w:tc>
          <w:tcPr>
            <w:tcW w:w="1586" w:type="dxa"/>
            <w:tcBorders>
              <w:top w:val="nil"/>
              <w:left w:val="single" w:color="auto" w:sz="4" w:space="0"/>
              <w:bottom w:val="nil"/>
              <w:right w:val="single" w:color="auto" w:sz="4" w:space="0"/>
            </w:tcBorders>
          </w:tcPr>
          <w:p>
            <w:pPr>
              <w:spacing w:line="260" w:lineRule="exact"/>
              <w:jc w:val="center"/>
              <w:rPr>
                <w:rFonts w:eastAsia="Times New Roman"/>
              </w:rPr>
            </w:pPr>
            <w:r>
              <w:rPr>
                <w:rFonts w:hint="eastAsia"/>
                <w:sz w:val="18"/>
                <w:szCs w:val="18"/>
              </w:rPr>
              <w:t>—</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spacing w:line="260" w:lineRule="exact"/>
              <w:ind w:firstLine="415" w:firstLineChars="231"/>
              <w:rPr>
                <w:sz w:val="18"/>
                <w:szCs w:val="18"/>
              </w:rPr>
            </w:pPr>
            <w:r>
              <w:rPr>
                <w:sz w:val="18"/>
                <w:szCs w:val="18"/>
              </w:rPr>
              <w:t>受损生产性固定资产经济损失</w:t>
            </w:r>
          </w:p>
        </w:tc>
        <w:tc>
          <w:tcPr>
            <w:tcW w:w="1220" w:type="dxa"/>
            <w:tcBorders>
              <w:top w:val="nil"/>
              <w:left w:val="single" w:color="auto" w:sz="4" w:space="0"/>
              <w:bottom w:val="nil"/>
              <w:right w:val="single" w:color="auto" w:sz="4" w:space="0"/>
            </w:tcBorders>
            <w:vAlign w:val="center"/>
          </w:tcPr>
          <w:p>
            <w:pPr>
              <w:widowControl/>
              <w:numPr>
                <w:ilvl w:val="0"/>
                <w:numId w:val="2"/>
              </w:numPr>
              <w:overflowPunct w:val="0"/>
              <w:ind w:left="0" w:firstLine="0"/>
              <w:jc w:val="center"/>
              <w:rPr>
                <w:sz w:val="18"/>
                <w:szCs w:val="18"/>
              </w:rPr>
            </w:pPr>
          </w:p>
        </w:tc>
        <w:tc>
          <w:tcPr>
            <w:tcW w:w="1586" w:type="dxa"/>
            <w:tcBorders>
              <w:top w:val="nil"/>
              <w:left w:val="single" w:color="auto" w:sz="4" w:space="0"/>
              <w:bottom w:val="nil"/>
              <w:right w:val="single" w:color="auto" w:sz="4" w:space="0"/>
            </w:tcBorders>
            <w:vAlign w:val="center"/>
          </w:tcPr>
          <w:p>
            <w:pPr>
              <w:spacing w:line="260" w:lineRule="exact"/>
              <w:jc w:val="center"/>
            </w:pPr>
            <w:r>
              <w:rPr>
                <w:sz w:val="18"/>
                <w:szCs w:val="18"/>
              </w:rPr>
              <w:t>万元</w:t>
            </w:r>
          </w:p>
        </w:tc>
        <w:tc>
          <w:tcPr>
            <w:tcW w:w="1586" w:type="dxa"/>
            <w:tcBorders>
              <w:top w:val="nil"/>
              <w:left w:val="single" w:color="auto" w:sz="4" w:space="0"/>
              <w:bottom w:val="nil"/>
              <w:right w:val="nil"/>
            </w:tcBorders>
            <w:vAlign w:val="center"/>
          </w:tcPr>
          <w:p>
            <w:pPr>
              <w:spacing w:line="260" w:lineRule="exact"/>
              <w:jc w:val="cente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spacing w:line="260" w:lineRule="exact"/>
              <w:ind w:firstLine="415" w:firstLineChars="231"/>
              <w:rPr>
                <w:sz w:val="18"/>
                <w:szCs w:val="18"/>
              </w:rPr>
            </w:pPr>
            <w:r>
              <w:rPr>
                <w:sz w:val="18"/>
                <w:szCs w:val="18"/>
              </w:rPr>
              <w:t>受损耐用消费品经济损失</w:t>
            </w:r>
          </w:p>
        </w:tc>
        <w:tc>
          <w:tcPr>
            <w:tcW w:w="1220" w:type="dxa"/>
            <w:tcBorders>
              <w:top w:val="nil"/>
              <w:left w:val="single" w:color="auto" w:sz="4" w:space="0"/>
              <w:bottom w:val="nil"/>
              <w:right w:val="single" w:color="auto" w:sz="4" w:space="0"/>
            </w:tcBorders>
            <w:vAlign w:val="bottom"/>
          </w:tcPr>
          <w:p>
            <w:pPr>
              <w:widowControl/>
              <w:numPr>
                <w:ilvl w:val="0"/>
                <w:numId w:val="2"/>
              </w:numPr>
              <w:overflowPunct w:val="0"/>
              <w:ind w:left="0" w:firstLine="0"/>
              <w:jc w:val="center"/>
              <w:rPr>
                <w:sz w:val="18"/>
                <w:szCs w:val="18"/>
              </w:rPr>
            </w:pPr>
          </w:p>
        </w:tc>
        <w:tc>
          <w:tcPr>
            <w:tcW w:w="1586" w:type="dxa"/>
            <w:tcBorders>
              <w:top w:val="nil"/>
              <w:left w:val="single" w:color="auto" w:sz="4" w:space="0"/>
              <w:bottom w:val="nil"/>
              <w:right w:val="single" w:color="auto" w:sz="4" w:space="0"/>
            </w:tcBorders>
          </w:tcPr>
          <w:p>
            <w:pPr>
              <w:spacing w:line="260" w:lineRule="exact"/>
              <w:jc w:val="center"/>
            </w:pPr>
            <w:r>
              <w:rPr>
                <w:sz w:val="18"/>
                <w:szCs w:val="18"/>
              </w:rPr>
              <w:t>万元</w:t>
            </w:r>
          </w:p>
        </w:tc>
        <w:tc>
          <w:tcPr>
            <w:tcW w:w="1586" w:type="dxa"/>
            <w:tcBorders>
              <w:top w:val="nil"/>
              <w:left w:val="single" w:color="auto" w:sz="4" w:space="0"/>
              <w:bottom w:val="nil"/>
              <w:right w:val="nil"/>
            </w:tcBorders>
          </w:tcPr>
          <w:p>
            <w:pPr>
              <w:spacing w:line="260" w:lineRule="exact"/>
              <w:jc w:val="cente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spacing w:line="260" w:lineRule="exact"/>
              <w:ind w:firstLine="415" w:firstLineChars="231"/>
              <w:rPr>
                <w:sz w:val="18"/>
                <w:szCs w:val="18"/>
              </w:rPr>
            </w:pPr>
            <w:r>
              <w:rPr>
                <w:sz w:val="18"/>
                <w:szCs w:val="18"/>
              </w:rPr>
              <w:t>受损其他财产损失</w:t>
            </w:r>
          </w:p>
        </w:tc>
        <w:tc>
          <w:tcPr>
            <w:tcW w:w="1220" w:type="dxa"/>
            <w:tcBorders>
              <w:top w:val="nil"/>
              <w:left w:val="single" w:color="auto" w:sz="4" w:space="0"/>
              <w:bottom w:val="nil"/>
              <w:right w:val="single" w:color="auto" w:sz="4" w:space="0"/>
            </w:tcBorders>
            <w:vAlign w:val="bottom"/>
          </w:tcPr>
          <w:p>
            <w:pPr>
              <w:widowControl/>
              <w:numPr>
                <w:ilvl w:val="0"/>
                <w:numId w:val="2"/>
              </w:numPr>
              <w:overflowPunct w:val="0"/>
              <w:ind w:left="0" w:firstLine="0"/>
              <w:jc w:val="center"/>
              <w:rPr>
                <w:sz w:val="18"/>
                <w:szCs w:val="18"/>
              </w:rPr>
            </w:pPr>
          </w:p>
        </w:tc>
        <w:tc>
          <w:tcPr>
            <w:tcW w:w="1586" w:type="dxa"/>
            <w:tcBorders>
              <w:top w:val="nil"/>
              <w:left w:val="single" w:color="auto" w:sz="4" w:space="0"/>
              <w:bottom w:val="nil"/>
              <w:right w:val="single" w:color="auto" w:sz="4" w:space="0"/>
            </w:tcBorders>
          </w:tcPr>
          <w:p>
            <w:pPr>
              <w:spacing w:line="260" w:lineRule="exact"/>
              <w:jc w:val="center"/>
            </w:pPr>
            <w:r>
              <w:rPr>
                <w:sz w:val="18"/>
                <w:szCs w:val="18"/>
              </w:rPr>
              <w:t>万元</w:t>
            </w:r>
          </w:p>
        </w:tc>
        <w:tc>
          <w:tcPr>
            <w:tcW w:w="1586" w:type="dxa"/>
            <w:tcBorders>
              <w:top w:val="nil"/>
              <w:left w:val="single" w:color="auto" w:sz="4" w:space="0"/>
              <w:bottom w:val="nil"/>
              <w:right w:val="nil"/>
            </w:tcBorders>
          </w:tcPr>
          <w:p>
            <w:pPr>
              <w:spacing w:line="260" w:lineRule="exact"/>
              <w:jc w:val="cente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spacing w:line="260" w:lineRule="exact"/>
              <w:ind w:firstLine="415" w:firstLineChars="231"/>
              <w:rPr>
                <w:sz w:val="18"/>
                <w:szCs w:val="18"/>
              </w:rPr>
            </w:pPr>
            <w:r>
              <w:rPr>
                <w:sz w:val="18"/>
                <w:szCs w:val="18"/>
              </w:rPr>
              <w:t>农村居民家庭财产损失小计</w:t>
            </w:r>
          </w:p>
        </w:tc>
        <w:tc>
          <w:tcPr>
            <w:tcW w:w="1220" w:type="dxa"/>
            <w:tcBorders>
              <w:top w:val="nil"/>
              <w:left w:val="single" w:color="auto" w:sz="4" w:space="0"/>
              <w:bottom w:val="nil"/>
              <w:right w:val="single" w:color="auto" w:sz="4" w:space="0"/>
            </w:tcBorders>
            <w:vAlign w:val="bottom"/>
          </w:tcPr>
          <w:p>
            <w:pPr>
              <w:widowControl/>
              <w:numPr>
                <w:ilvl w:val="0"/>
                <w:numId w:val="2"/>
              </w:numPr>
              <w:overflowPunct w:val="0"/>
              <w:ind w:left="0" w:firstLine="0"/>
              <w:jc w:val="center"/>
              <w:rPr>
                <w:sz w:val="18"/>
                <w:szCs w:val="18"/>
              </w:rPr>
            </w:pPr>
          </w:p>
        </w:tc>
        <w:tc>
          <w:tcPr>
            <w:tcW w:w="1586" w:type="dxa"/>
            <w:tcBorders>
              <w:top w:val="nil"/>
              <w:left w:val="single" w:color="auto" w:sz="4" w:space="0"/>
              <w:bottom w:val="nil"/>
              <w:right w:val="single" w:color="auto" w:sz="4" w:space="0"/>
            </w:tcBorders>
          </w:tcPr>
          <w:p>
            <w:pPr>
              <w:spacing w:line="260" w:lineRule="exact"/>
              <w:jc w:val="center"/>
            </w:pPr>
            <w:r>
              <w:rPr>
                <w:sz w:val="18"/>
                <w:szCs w:val="18"/>
              </w:rPr>
              <w:t>万元</w:t>
            </w:r>
          </w:p>
        </w:tc>
        <w:tc>
          <w:tcPr>
            <w:tcW w:w="1586" w:type="dxa"/>
            <w:tcBorders>
              <w:top w:val="nil"/>
              <w:left w:val="single" w:color="auto" w:sz="4" w:space="0"/>
              <w:bottom w:val="nil"/>
              <w:right w:val="nil"/>
            </w:tcBorders>
          </w:tcPr>
          <w:p>
            <w:pPr>
              <w:spacing w:line="260" w:lineRule="exact"/>
              <w:jc w:val="cente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spacing w:line="260" w:lineRule="exact"/>
              <w:rPr>
                <w:sz w:val="18"/>
                <w:szCs w:val="18"/>
              </w:rPr>
            </w:pPr>
            <w:r>
              <w:rPr>
                <w:sz w:val="18"/>
                <w:szCs w:val="18"/>
              </w:rPr>
              <w:t>三、城镇居民住房</w:t>
            </w:r>
          </w:p>
        </w:tc>
        <w:tc>
          <w:tcPr>
            <w:tcW w:w="1220" w:type="dxa"/>
            <w:tcBorders>
              <w:top w:val="nil"/>
              <w:left w:val="single" w:color="auto" w:sz="4" w:space="0"/>
              <w:bottom w:val="nil"/>
              <w:right w:val="single" w:color="auto" w:sz="4" w:space="0"/>
            </w:tcBorders>
          </w:tcPr>
          <w:p>
            <w:pPr>
              <w:spacing w:line="260" w:lineRule="exact"/>
              <w:jc w:val="center"/>
            </w:pPr>
            <w:r>
              <w:rPr>
                <w:rFonts w:hint="eastAsia"/>
                <w:sz w:val="18"/>
                <w:szCs w:val="18"/>
              </w:rPr>
              <w:t>—</w:t>
            </w:r>
          </w:p>
        </w:tc>
        <w:tc>
          <w:tcPr>
            <w:tcW w:w="1586" w:type="dxa"/>
            <w:tcBorders>
              <w:top w:val="nil"/>
              <w:left w:val="single" w:color="auto" w:sz="4" w:space="0"/>
              <w:bottom w:val="nil"/>
              <w:right w:val="single" w:color="auto" w:sz="4" w:space="0"/>
            </w:tcBorders>
          </w:tcPr>
          <w:p>
            <w:pPr>
              <w:spacing w:line="260" w:lineRule="exact"/>
              <w:jc w:val="center"/>
            </w:pPr>
            <w:r>
              <w:rPr>
                <w:rFonts w:hint="eastAsia"/>
                <w:sz w:val="18"/>
                <w:szCs w:val="18"/>
              </w:rPr>
              <w:t>—</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倒塌城镇居民住房户数</w:t>
            </w:r>
          </w:p>
        </w:tc>
        <w:tc>
          <w:tcPr>
            <w:tcW w:w="1220" w:type="dxa"/>
            <w:tcBorders>
              <w:top w:val="nil"/>
              <w:left w:val="single" w:color="auto" w:sz="4" w:space="0"/>
              <w:bottom w:val="nil"/>
              <w:right w:val="single" w:color="auto" w:sz="4" w:space="0"/>
            </w:tcBorders>
            <w:vAlign w:val="bottom"/>
          </w:tcPr>
          <w:p>
            <w:pPr>
              <w:widowControl/>
              <w:numPr>
                <w:ilvl w:val="0"/>
                <w:numId w:val="2"/>
              </w:numPr>
              <w:overflowPunct w:val="0"/>
              <w:ind w:left="0" w:firstLine="0"/>
              <w:jc w:val="center"/>
              <w:rPr>
                <w:sz w:val="18"/>
                <w:szCs w:val="18"/>
              </w:rPr>
            </w:pP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户</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倒塌城镇居民住房间数</w:t>
            </w:r>
          </w:p>
        </w:tc>
        <w:tc>
          <w:tcPr>
            <w:tcW w:w="1220" w:type="dxa"/>
            <w:tcBorders>
              <w:top w:val="nil"/>
              <w:left w:val="single" w:color="auto" w:sz="4" w:space="0"/>
              <w:bottom w:val="nil"/>
              <w:right w:val="single" w:color="auto" w:sz="4" w:space="0"/>
            </w:tcBorders>
            <w:vAlign w:val="bottom"/>
          </w:tcPr>
          <w:p>
            <w:pPr>
              <w:widowControl/>
              <w:numPr>
                <w:ilvl w:val="0"/>
                <w:numId w:val="2"/>
              </w:numPr>
              <w:overflowPunct w:val="0"/>
              <w:ind w:left="0" w:firstLine="0"/>
              <w:jc w:val="center"/>
              <w:rPr>
                <w:sz w:val="18"/>
                <w:szCs w:val="18"/>
              </w:rPr>
            </w:pP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间</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严重损坏城镇居民住房户数</w:t>
            </w:r>
          </w:p>
        </w:tc>
        <w:tc>
          <w:tcPr>
            <w:tcW w:w="1220" w:type="dxa"/>
            <w:tcBorders>
              <w:top w:val="nil"/>
              <w:left w:val="single" w:color="auto" w:sz="4" w:space="0"/>
              <w:bottom w:val="nil"/>
              <w:right w:val="single" w:color="auto" w:sz="4" w:space="0"/>
            </w:tcBorders>
            <w:vAlign w:val="bottom"/>
          </w:tcPr>
          <w:p>
            <w:pPr>
              <w:widowControl/>
              <w:numPr>
                <w:ilvl w:val="0"/>
                <w:numId w:val="2"/>
              </w:numPr>
              <w:overflowPunct w:val="0"/>
              <w:ind w:left="0" w:firstLine="0"/>
              <w:jc w:val="center"/>
              <w:rPr>
                <w:sz w:val="18"/>
                <w:szCs w:val="18"/>
              </w:rPr>
            </w:pP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户</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严重损坏城镇居民住房间数</w:t>
            </w:r>
          </w:p>
        </w:tc>
        <w:tc>
          <w:tcPr>
            <w:tcW w:w="1220" w:type="dxa"/>
            <w:tcBorders>
              <w:top w:val="nil"/>
              <w:left w:val="single" w:color="auto" w:sz="4" w:space="0"/>
              <w:bottom w:val="nil"/>
              <w:right w:val="single" w:color="auto" w:sz="4" w:space="0"/>
            </w:tcBorders>
            <w:vAlign w:val="bottom"/>
          </w:tcPr>
          <w:p>
            <w:pPr>
              <w:widowControl/>
              <w:numPr>
                <w:ilvl w:val="0"/>
                <w:numId w:val="2"/>
              </w:numPr>
              <w:overflowPunct w:val="0"/>
              <w:ind w:left="0" w:firstLine="0"/>
              <w:jc w:val="center"/>
              <w:rPr>
                <w:sz w:val="18"/>
                <w:szCs w:val="18"/>
              </w:rPr>
            </w:pP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间</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一般损坏城镇居民住房户数</w:t>
            </w:r>
          </w:p>
        </w:tc>
        <w:tc>
          <w:tcPr>
            <w:tcW w:w="1220" w:type="dxa"/>
            <w:tcBorders>
              <w:top w:val="nil"/>
              <w:left w:val="single" w:color="auto" w:sz="4" w:space="0"/>
              <w:bottom w:val="nil"/>
              <w:right w:val="single" w:color="auto" w:sz="4" w:space="0"/>
            </w:tcBorders>
            <w:vAlign w:val="bottom"/>
          </w:tcPr>
          <w:p>
            <w:pPr>
              <w:widowControl/>
              <w:numPr>
                <w:ilvl w:val="0"/>
                <w:numId w:val="2"/>
              </w:numPr>
              <w:overflowPunct w:val="0"/>
              <w:ind w:left="0" w:firstLine="0"/>
              <w:jc w:val="center"/>
              <w:rPr>
                <w:sz w:val="18"/>
                <w:szCs w:val="18"/>
              </w:rPr>
            </w:pP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户</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一般损坏城镇居民住房间数</w:t>
            </w:r>
          </w:p>
        </w:tc>
        <w:tc>
          <w:tcPr>
            <w:tcW w:w="1220" w:type="dxa"/>
            <w:tcBorders>
              <w:top w:val="nil"/>
              <w:left w:val="single" w:color="auto" w:sz="4" w:space="0"/>
              <w:bottom w:val="nil"/>
              <w:right w:val="single" w:color="auto" w:sz="4" w:space="0"/>
            </w:tcBorders>
            <w:vAlign w:val="bottom"/>
          </w:tcPr>
          <w:p>
            <w:pPr>
              <w:widowControl/>
              <w:numPr>
                <w:ilvl w:val="0"/>
                <w:numId w:val="2"/>
              </w:numPr>
              <w:overflowPunct w:val="0"/>
              <w:ind w:left="0" w:firstLine="0"/>
              <w:jc w:val="center"/>
              <w:rPr>
                <w:sz w:val="18"/>
                <w:szCs w:val="18"/>
              </w:rPr>
            </w:pP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间</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城镇居民住房经济损失小计</w:t>
            </w:r>
          </w:p>
        </w:tc>
        <w:tc>
          <w:tcPr>
            <w:tcW w:w="1220" w:type="dxa"/>
            <w:tcBorders>
              <w:top w:val="nil"/>
              <w:left w:val="single" w:color="auto" w:sz="4" w:space="0"/>
              <w:bottom w:val="nil"/>
              <w:right w:val="single" w:color="auto" w:sz="4" w:space="0"/>
            </w:tcBorders>
            <w:vAlign w:val="bottom"/>
          </w:tcPr>
          <w:p>
            <w:pPr>
              <w:widowControl/>
              <w:numPr>
                <w:ilvl w:val="0"/>
                <w:numId w:val="2"/>
              </w:numPr>
              <w:overflowPunct w:val="0"/>
              <w:ind w:left="0" w:firstLine="0"/>
              <w:jc w:val="center"/>
              <w:rPr>
                <w:sz w:val="18"/>
                <w:szCs w:val="18"/>
              </w:rPr>
            </w:pP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spacing w:line="260" w:lineRule="exact"/>
              <w:rPr>
                <w:rFonts w:eastAsia="Times New Roman"/>
                <w:sz w:val="18"/>
                <w:szCs w:val="18"/>
              </w:rPr>
            </w:pPr>
            <w:r>
              <w:rPr>
                <w:sz w:val="18"/>
                <w:szCs w:val="18"/>
              </w:rPr>
              <w:t>四、城镇居民家庭财产</w:t>
            </w:r>
          </w:p>
        </w:tc>
        <w:tc>
          <w:tcPr>
            <w:tcW w:w="1220" w:type="dxa"/>
            <w:tcBorders>
              <w:top w:val="nil"/>
              <w:left w:val="single" w:color="auto" w:sz="4" w:space="0"/>
              <w:bottom w:val="nil"/>
              <w:right w:val="single" w:color="auto" w:sz="4" w:space="0"/>
            </w:tcBorders>
          </w:tcPr>
          <w:p>
            <w:pPr>
              <w:spacing w:line="260" w:lineRule="exact"/>
              <w:jc w:val="center"/>
            </w:pPr>
            <w:r>
              <w:rPr>
                <w:rFonts w:hint="eastAsia"/>
                <w:sz w:val="18"/>
                <w:szCs w:val="18"/>
              </w:rPr>
              <w:t>—</w:t>
            </w:r>
          </w:p>
        </w:tc>
        <w:tc>
          <w:tcPr>
            <w:tcW w:w="1586" w:type="dxa"/>
            <w:tcBorders>
              <w:top w:val="nil"/>
              <w:left w:val="single" w:color="auto" w:sz="4" w:space="0"/>
              <w:bottom w:val="nil"/>
              <w:right w:val="single" w:color="auto" w:sz="4" w:space="0"/>
            </w:tcBorders>
          </w:tcPr>
          <w:p>
            <w:pPr>
              <w:spacing w:line="260" w:lineRule="exact"/>
              <w:jc w:val="center"/>
              <w:rPr>
                <w:rFonts w:eastAsia="Times New Roman"/>
              </w:rPr>
            </w:pPr>
            <w:r>
              <w:rPr>
                <w:rFonts w:hint="eastAsia"/>
                <w:sz w:val="18"/>
                <w:szCs w:val="18"/>
              </w:rPr>
              <w:t>—</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spacing w:line="260" w:lineRule="exact"/>
              <w:ind w:firstLine="360" w:firstLineChars="200"/>
              <w:rPr>
                <w:sz w:val="18"/>
                <w:szCs w:val="18"/>
              </w:rPr>
            </w:pPr>
            <w:r>
              <w:rPr>
                <w:sz w:val="18"/>
                <w:szCs w:val="18"/>
              </w:rPr>
              <w:t>受损生产性固定资产经济损失</w:t>
            </w:r>
          </w:p>
        </w:tc>
        <w:tc>
          <w:tcPr>
            <w:tcW w:w="1220" w:type="dxa"/>
            <w:tcBorders>
              <w:top w:val="nil"/>
              <w:left w:val="single" w:color="auto" w:sz="4" w:space="0"/>
              <w:bottom w:val="nil"/>
              <w:right w:val="single" w:color="auto" w:sz="4" w:space="0"/>
            </w:tcBorders>
            <w:vAlign w:val="center"/>
          </w:tcPr>
          <w:p>
            <w:pPr>
              <w:widowControl/>
              <w:numPr>
                <w:ilvl w:val="0"/>
                <w:numId w:val="2"/>
              </w:numPr>
              <w:overflowPunct w:val="0"/>
              <w:ind w:left="0" w:firstLine="0"/>
              <w:jc w:val="center"/>
              <w:rPr>
                <w:sz w:val="18"/>
                <w:szCs w:val="18"/>
              </w:rPr>
            </w:pPr>
          </w:p>
        </w:tc>
        <w:tc>
          <w:tcPr>
            <w:tcW w:w="1586" w:type="dxa"/>
            <w:tcBorders>
              <w:top w:val="nil"/>
              <w:left w:val="single" w:color="auto" w:sz="4" w:space="0"/>
              <w:bottom w:val="nil"/>
              <w:right w:val="single" w:color="auto" w:sz="4" w:space="0"/>
            </w:tcBorders>
          </w:tcPr>
          <w:p>
            <w:pPr>
              <w:spacing w:line="260" w:lineRule="exact"/>
              <w:jc w:val="center"/>
            </w:pPr>
            <w:r>
              <w:rPr>
                <w:sz w:val="18"/>
                <w:szCs w:val="18"/>
              </w:rPr>
              <w:t>万元</w:t>
            </w:r>
          </w:p>
        </w:tc>
        <w:tc>
          <w:tcPr>
            <w:tcW w:w="1586" w:type="dxa"/>
            <w:tcBorders>
              <w:top w:val="nil"/>
              <w:left w:val="single" w:color="auto" w:sz="4" w:space="0"/>
              <w:bottom w:val="nil"/>
              <w:right w:val="nil"/>
            </w:tcBorders>
          </w:tcPr>
          <w:p>
            <w:pPr>
              <w:spacing w:line="260" w:lineRule="exact"/>
              <w:jc w:val="cente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spacing w:line="260" w:lineRule="exact"/>
              <w:ind w:firstLine="360" w:firstLineChars="200"/>
              <w:rPr>
                <w:sz w:val="18"/>
                <w:szCs w:val="18"/>
              </w:rPr>
            </w:pPr>
            <w:r>
              <w:rPr>
                <w:sz w:val="18"/>
                <w:szCs w:val="18"/>
              </w:rPr>
              <w:t>受损耐用消费品经济损失</w:t>
            </w:r>
          </w:p>
        </w:tc>
        <w:tc>
          <w:tcPr>
            <w:tcW w:w="1220" w:type="dxa"/>
            <w:tcBorders>
              <w:top w:val="nil"/>
              <w:left w:val="single" w:color="auto" w:sz="4" w:space="0"/>
              <w:bottom w:val="nil"/>
              <w:right w:val="single" w:color="auto" w:sz="4" w:space="0"/>
            </w:tcBorders>
          </w:tcPr>
          <w:p>
            <w:pPr>
              <w:widowControl/>
              <w:numPr>
                <w:ilvl w:val="0"/>
                <w:numId w:val="2"/>
              </w:numPr>
              <w:overflowPunct w:val="0"/>
              <w:ind w:left="0" w:firstLine="0"/>
              <w:jc w:val="center"/>
              <w:rPr>
                <w:sz w:val="18"/>
                <w:szCs w:val="18"/>
              </w:rPr>
            </w:pPr>
          </w:p>
        </w:tc>
        <w:tc>
          <w:tcPr>
            <w:tcW w:w="1586" w:type="dxa"/>
            <w:tcBorders>
              <w:top w:val="nil"/>
              <w:left w:val="single" w:color="auto" w:sz="4" w:space="0"/>
              <w:bottom w:val="nil"/>
              <w:right w:val="single" w:color="auto" w:sz="4" w:space="0"/>
            </w:tcBorders>
          </w:tcPr>
          <w:p>
            <w:pPr>
              <w:spacing w:line="260" w:lineRule="exact"/>
              <w:jc w:val="center"/>
            </w:pPr>
            <w:r>
              <w:rPr>
                <w:sz w:val="18"/>
                <w:szCs w:val="18"/>
              </w:rPr>
              <w:t>万元</w:t>
            </w:r>
          </w:p>
        </w:tc>
        <w:tc>
          <w:tcPr>
            <w:tcW w:w="1586" w:type="dxa"/>
            <w:tcBorders>
              <w:top w:val="nil"/>
              <w:left w:val="single" w:color="auto" w:sz="4" w:space="0"/>
              <w:bottom w:val="nil"/>
              <w:right w:val="nil"/>
            </w:tcBorders>
          </w:tcPr>
          <w:p>
            <w:pPr>
              <w:spacing w:line="260" w:lineRule="exact"/>
              <w:jc w:val="cente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spacing w:line="260" w:lineRule="exact"/>
              <w:ind w:firstLine="360" w:firstLineChars="200"/>
              <w:rPr>
                <w:sz w:val="18"/>
                <w:szCs w:val="18"/>
              </w:rPr>
            </w:pPr>
            <w:r>
              <w:rPr>
                <w:sz w:val="18"/>
                <w:szCs w:val="18"/>
              </w:rPr>
              <w:t>受损其他财产损失</w:t>
            </w:r>
          </w:p>
        </w:tc>
        <w:tc>
          <w:tcPr>
            <w:tcW w:w="1220" w:type="dxa"/>
            <w:tcBorders>
              <w:top w:val="nil"/>
              <w:left w:val="single" w:color="auto" w:sz="4" w:space="0"/>
              <w:bottom w:val="nil"/>
              <w:right w:val="single" w:color="auto" w:sz="4" w:space="0"/>
            </w:tcBorders>
            <w:vAlign w:val="center"/>
          </w:tcPr>
          <w:p>
            <w:pPr>
              <w:widowControl/>
              <w:numPr>
                <w:ilvl w:val="0"/>
                <w:numId w:val="2"/>
              </w:numPr>
              <w:overflowPunct w:val="0"/>
              <w:ind w:left="0" w:firstLine="0"/>
              <w:jc w:val="center"/>
              <w:rPr>
                <w:sz w:val="18"/>
                <w:szCs w:val="18"/>
              </w:rPr>
            </w:pPr>
          </w:p>
        </w:tc>
        <w:tc>
          <w:tcPr>
            <w:tcW w:w="1586" w:type="dxa"/>
            <w:tcBorders>
              <w:top w:val="nil"/>
              <w:left w:val="single" w:color="auto" w:sz="4" w:space="0"/>
              <w:bottom w:val="nil"/>
              <w:right w:val="single" w:color="auto" w:sz="4" w:space="0"/>
            </w:tcBorders>
          </w:tcPr>
          <w:p>
            <w:pPr>
              <w:spacing w:line="260" w:lineRule="exact"/>
              <w:jc w:val="center"/>
            </w:pPr>
            <w:r>
              <w:rPr>
                <w:sz w:val="18"/>
                <w:szCs w:val="18"/>
              </w:rPr>
              <w:t>万元</w:t>
            </w:r>
          </w:p>
        </w:tc>
        <w:tc>
          <w:tcPr>
            <w:tcW w:w="1586" w:type="dxa"/>
            <w:tcBorders>
              <w:top w:val="nil"/>
              <w:left w:val="single" w:color="auto" w:sz="4" w:space="0"/>
              <w:bottom w:val="nil"/>
              <w:right w:val="nil"/>
            </w:tcBorders>
          </w:tcPr>
          <w:p>
            <w:pPr>
              <w:spacing w:line="260" w:lineRule="exact"/>
              <w:jc w:val="cente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spacing w:line="260" w:lineRule="exact"/>
              <w:ind w:firstLine="360" w:firstLineChars="200"/>
              <w:rPr>
                <w:sz w:val="18"/>
                <w:szCs w:val="18"/>
              </w:rPr>
            </w:pPr>
            <w:r>
              <w:rPr>
                <w:sz w:val="18"/>
                <w:szCs w:val="18"/>
              </w:rPr>
              <w:t>城镇居民家庭财产损失小计</w:t>
            </w:r>
          </w:p>
        </w:tc>
        <w:tc>
          <w:tcPr>
            <w:tcW w:w="1220" w:type="dxa"/>
            <w:tcBorders>
              <w:top w:val="nil"/>
              <w:left w:val="single" w:color="auto" w:sz="4" w:space="0"/>
              <w:bottom w:val="nil"/>
              <w:right w:val="single" w:color="auto" w:sz="4" w:space="0"/>
            </w:tcBorders>
            <w:vAlign w:val="center"/>
          </w:tcPr>
          <w:p>
            <w:pPr>
              <w:widowControl/>
              <w:numPr>
                <w:ilvl w:val="0"/>
                <w:numId w:val="2"/>
              </w:numPr>
              <w:overflowPunct w:val="0"/>
              <w:ind w:left="0" w:firstLine="0"/>
              <w:jc w:val="center"/>
              <w:rPr>
                <w:sz w:val="18"/>
                <w:szCs w:val="18"/>
              </w:rPr>
            </w:pPr>
          </w:p>
        </w:tc>
        <w:tc>
          <w:tcPr>
            <w:tcW w:w="1586" w:type="dxa"/>
            <w:tcBorders>
              <w:top w:val="nil"/>
              <w:left w:val="single" w:color="auto" w:sz="4" w:space="0"/>
              <w:bottom w:val="nil"/>
              <w:right w:val="single" w:color="auto" w:sz="4" w:space="0"/>
            </w:tcBorders>
          </w:tcPr>
          <w:p>
            <w:pPr>
              <w:spacing w:line="260" w:lineRule="exact"/>
              <w:jc w:val="center"/>
            </w:pPr>
            <w:r>
              <w:rPr>
                <w:sz w:val="18"/>
                <w:szCs w:val="18"/>
              </w:rPr>
              <w:t>万元</w:t>
            </w:r>
          </w:p>
        </w:tc>
        <w:tc>
          <w:tcPr>
            <w:tcW w:w="1586" w:type="dxa"/>
            <w:tcBorders>
              <w:top w:val="nil"/>
              <w:left w:val="single" w:color="auto" w:sz="4" w:space="0"/>
              <w:bottom w:val="nil"/>
              <w:right w:val="nil"/>
            </w:tcBorders>
          </w:tcPr>
          <w:p>
            <w:pPr>
              <w:spacing w:line="260" w:lineRule="exact"/>
              <w:jc w:val="cente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single" w:color="auto" w:sz="4" w:space="0"/>
              <w:right w:val="single" w:color="auto" w:sz="4" w:space="0"/>
            </w:tcBorders>
            <w:vAlign w:val="center"/>
          </w:tcPr>
          <w:p>
            <w:pPr>
              <w:spacing w:line="260" w:lineRule="exact"/>
              <w:rPr>
                <w:sz w:val="18"/>
                <w:szCs w:val="18"/>
              </w:rPr>
            </w:pPr>
            <w:r>
              <w:rPr>
                <w:sz w:val="18"/>
                <w:szCs w:val="18"/>
              </w:rPr>
              <w:t>五、住房及家庭财产损失合计</w:t>
            </w:r>
          </w:p>
        </w:tc>
        <w:tc>
          <w:tcPr>
            <w:tcW w:w="1220" w:type="dxa"/>
            <w:tcBorders>
              <w:top w:val="single" w:color="FFFFFF" w:sz="4" w:space="0"/>
              <w:left w:val="single" w:color="auto" w:sz="4" w:space="0"/>
              <w:bottom w:val="single" w:color="auto" w:sz="4" w:space="0"/>
              <w:right w:val="single" w:color="auto" w:sz="4" w:space="0"/>
            </w:tcBorders>
          </w:tcPr>
          <w:p>
            <w:pPr>
              <w:spacing w:line="260" w:lineRule="exact"/>
              <w:jc w:val="center"/>
            </w:pPr>
            <w:r>
              <w:rPr>
                <w:sz w:val="18"/>
                <w:szCs w:val="18"/>
              </w:rPr>
              <w:t>A01059</w:t>
            </w:r>
          </w:p>
        </w:tc>
        <w:tc>
          <w:tcPr>
            <w:tcW w:w="1586" w:type="dxa"/>
            <w:tcBorders>
              <w:top w:val="nil"/>
              <w:left w:val="single" w:color="auto" w:sz="4" w:space="0"/>
              <w:bottom w:val="single" w:color="auto" w:sz="4" w:space="0"/>
              <w:right w:val="single" w:color="auto" w:sz="4" w:space="0"/>
            </w:tcBorders>
            <w:vAlign w:val="center"/>
          </w:tcPr>
          <w:p>
            <w:pPr>
              <w:spacing w:line="260" w:lineRule="exact"/>
              <w:jc w:val="center"/>
              <w:rPr>
                <w:sz w:val="18"/>
                <w:szCs w:val="18"/>
              </w:rPr>
            </w:pPr>
            <w:r>
              <w:rPr>
                <w:sz w:val="18"/>
                <w:szCs w:val="18"/>
              </w:rPr>
              <w:t>万元</w:t>
            </w:r>
          </w:p>
        </w:tc>
        <w:tc>
          <w:tcPr>
            <w:tcW w:w="1586" w:type="dxa"/>
            <w:tcBorders>
              <w:top w:val="nil"/>
              <w:left w:val="single" w:color="auto" w:sz="4" w:space="0"/>
              <w:bottom w:val="single" w:color="auto" w:sz="4" w:space="0"/>
              <w:right w:val="nil"/>
            </w:tcBorders>
            <w:vAlign w:val="center"/>
          </w:tcPr>
          <w:p>
            <w:pPr>
              <w:widowControl/>
              <w:overflowPunct w:val="0"/>
              <w:spacing w:line="260" w:lineRule="exact"/>
              <w:jc w:val="center"/>
              <w:rPr>
                <w:kern w:val="0"/>
                <w:sz w:val="18"/>
                <w:szCs w:val="18"/>
              </w:rPr>
            </w:pPr>
          </w:p>
        </w:tc>
      </w:tr>
    </w:tbl>
    <w:p>
      <w:pPr>
        <w:overflowPunct w:val="0"/>
      </w:pPr>
      <w:r>
        <w:rPr>
          <w:sz w:val="18"/>
          <w:szCs w:val="18"/>
        </w:rPr>
        <w:t>单位负责人：                     填表人：</w:t>
      </w:r>
      <w:r>
        <w:rPr>
          <w:rFonts w:hint="eastAsia"/>
          <w:sz w:val="18"/>
          <w:szCs w:val="18"/>
        </w:rPr>
        <w:t xml:space="preserve">          </w:t>
      </w:r>
      <w:r>
        <w:rPr>
          <w:sz w:val="18"/>
          <w:szCs w:val="18"/>
        </w:rPr>
        <w:t xml:space="preserve">           报出日期：</w:t>
      </w:r>
      <w:r>
        <w:rPr>
          <w:rFonts w:hint="eastAsia"/>
          <w:sz w:val="18"/>
          <w:szCs w:val="18"/>
        </w:rPr>
        <w:t xml:space="preserve">    </w:t>
      </w:r>
      <w:r>
        <w:rPr>
          <w:sz w:val="18"/>
          <w:szCs w:val="18"/>
        </w:rPr>
        <w:t xml:space="preserve">  年 </w:t>
      </w:r>
      <w:r>
        <w:rPr>
          <w:rFonts w:hint="eastAsia"/>
          <w:sz w:val="18"/>
          <w:szCs w:val="18"/>
        </w:rPr>
        <w:t xml:space="preserve"> </w:t>
      </w:r>
      <w:r>
        <w:rPr>
          <w:sz w:val="18"/>
          <w:szCs w:val="18"/>
        </w:rPr>
        <w:t xml:space="preserve"> 月  </w:t>
      </w:r>
      <w:r>
        <w:rPr>
          <w:rFonts w:hint="eastAsia"/>
          <w:sz w:val="18"/>
          <w:szCs w:val="18"/>
        </w:rPr>
        <w:t xml:space="preserve"> </w:t>
      </w:r>
      <w:r>
        <w:rPr>
          <w:sz w:val="18"/>
          <w:szCs w:val="18"/>
        </w:rPr>
        <w:t>日</w:t>
      </w:r>
    </w:p>
    <w:p>
      <w:pPr>
        <w:overflowPunct w:val="0"/>
        <w:rPr>
          <w:b/>
          <w:sz w:val="18"/>
          <w:szCs w:val="18"/>
        </w:rPr>
      </w:pPr>
    </w:p>
    <w:p>
      <w:pPr>
        <w:overflowPunct w:val="0"/>
        <w:rPr>
          <w:b/>
          <w:sz w:val="18"/>
          <w:szCs w:val="18"/>
        </w:rPr>
      </w:pPr>
      <w:r>
        <w:rPr>
          <w:b/>
          <w:sz w:val="18"/>
          <w:szCs w:val="18"/>
        </w:rPr>
        <w:t>填报说明：</w:t>
      </w:r>
    </w:p>
    <w:p>
      <w:pPr>
        <w:numPr>
          <w:ilvl w:val="0"/>
          <w:numId w:val="3"/>
        </w:numPr>
        <w:overflowPunct w:val="0"/>
        <w:ind w:firstLine="420"/>
        <w:rPr>
          <w:sz w:val="18"/>
          <w:szCs w:val="18"/>
          <w:lang w:val="zh-CN"/>
        </w:rPr>
      </w:pPr>
      <w:r>
        <w:rPr>
          <w:sz w:val="18"/>
          <w:szCs w:val="21"/>
          <w:lang w:val="zh-CN"/>
        </w:rPr>
        <w:t>本表由</w:t>
      </w:r>
      <w:r>
        <w:rPr>
          <w:sz w:val="18"/>
          <w:szCs w:val="18"/>
          <w:lang w:val="zh-CN"/>
        </w:rPr>
        <w:t>县级以上（含县级）应急管理部门会同住房城乡建设、农业农村等部门组织填报、汇总。各省（自治区、直辖市）和新疆生产建设兵团应急管理厅（局）上报本表时应</w:t>
      </w:r>
      <w:r>
        <w:rPr>
          <w:rFonts w:hint="eastAsia"/>
          <w:sz w:val="18"/>
          <w:szCs w:val="18"/>
        </w:rPr>
        <w:t>当</w:t>
      </w:r>
      <w:r>
        <w:rPr>
          <w:sz w:val="18"/>
          <w:szCs w:val="18"/>
          <w:lang w:val="zh-CN"/>
        </w:rPr>
        <w:t>将分地市、分县、分乡镇报表一并上报。</w:t>
      </w:r>
    </w:p>
    <w:p>
      <w:pPr>
        <w:numPr>
          <w:ilvl w:val="0"/>
          <w:numId w:val="3"/>
        </w:numPr>
        <w:overflowPunct w:val="0"/>
        <w:ind w:firstLine="420"/>
      </w:pPr>
      <w:r>
        <w:rPr>
          <w:sz w:val="18"/>
          <w:szCs w:val="18"/>
          <w:lang w:val="zh-CN"/>
        </w:rPr>
        <w:t>本表含在城镇和农村地区的各行业、系统的职工住房，在建居民住房。</w:t>
      </w:r>
    </w:p>
    <w:p>
      <w:pPr>
        <w:numPr>
          <w:ilvl w:val="0"/>
          <w:numId w:val="3"/>
        </w:numPr>
        <w:overflowPunct w:val="0"/>
        <w:ind w:firstLine="420"/>
        <w:rPr>
          <w:sz w:val="18"/>
          <w:szCs w:val="18"/>
          <w:lang w:val="zh-CN"/>
        </w:rPr>
      </w:pPr>
      <w:r>
        <w:rPr>
          <w:sz w:val="18"/>
          <w:szCs w:val="18"/>
          <w:lang w:val="zh-CN"/>
        </w:rPr>
        <w:t>城镇包括城区和镇区，其中，城区是指在市辖区和不设区的市，区、市政府驻地的实际建设连接到的居民委员会和其他区域；镇区是指在城区以外的县人民政府驻地和其他镇，政府驻地的实际建设连接到的居民委员会和其他区域；与政府驻地的实际建设不连接，且常住人口在3000人以上的独立的工矿区、开发区、科研单位、大专院校等特殊区域及农场、林场的场部驻地视为镇区。农村是指城镇以外的区域。</w:t>
      </w:r>
    </w:p>
    <w:p>
      <w:pPr>
        <w:numPr>
          <w:ilvl w:val="0"/>
          <w:numId w:val="3"/>
        </w:numPr>
        <w:overflowPunct w:val="0"/>
        <w:ind w:firstLine="420"/>
        <w:rPr>
          <w:sz w:val="18"/>
          <w:szCs w:val="18"/>
          <w:lang w:val="zh-CN"/>
        </w:rPr>
      </w:pPr>
      <w:r>
        <w:rPr>
          <w:sz w:val="18"/>
          <w:szCs w:val="18"/>
          <w:lang w:val="zh-CN"/>
        </w:rPr>
        <w:t>家庭财产受损情况统计不含</w:t>
      </w:r>
      <w:r>
        <w:rPr>
          <w:rFonts w:hint="eastAsia"/>
          <w:sz w:val="18"/>
          <w:szCs w:val="18"/>
          <w:lang w:val="zh-CN"/>
        </w:rPr>
        <w:t>住房、</w:t>
      </w:r>
      <w:r>
        <w:rPr>
          <w:sz w:val="18"/>
          <w:szCs w:val="18"/>
          <w:lang w:val="zh-CN"/>
        </w:rPr>
        <w:t>土地损失；文物（如书画、古玩）等因难以准确衡量实际价值</w:t>
      </w:r>
      <w:r>
        <w:rPr>
          <w:rFonts w:hint="eastAsia"/>
          <w:sz w:val="18"/>
          <w:szCs w:val="18"/>
          <w:lang w:val="zh-CN"/>
        </w:rPr>
        <w:t>，</w:t>
      </w:r>
      <w:r>
        <w:rPr>
          <w:sz w:val="18"/>
          <w:szCs w:val="18"/>
          <w:lang w:val="zh-CN"/>
        </w:rPr>
        <w:t>不作统计；个人贵重物品（如金银首饰等）因难以准确确定数量</w:t>
      </w:r>
      <w:r>
        <w:rPr>
          <w:rFonts w:hint="eastAsia"/>
          <w:sz w:val="18"/>
          <w:szCs w:val="18"/>
          <w:lang w:val="zh-CN"/>
        </w:rPr>
        <w:t>，</w:t>
      </w:r>
      <w:r>
        <w:rPr>
          <w:sz w:val="18"/>
          <w:szCs w:val="18"/>
          <w:lang w:val="zh-CN"/>
        </w:rPr>
        <w:t>不作统计；宠物、金融资产等也不作统计；生产性固定资产中农业机械等若只</w:t>
      </w:r>
      <w:r>
        <w:rPr>
          <w:rFonts w:hint="eastAsia"/>
          <w:sz w:val="18"/>
          <w:szCs w:val="18"/>
        </w:rPr>
        <w:t>作</w:t>
      </w:r>
      <w:r>
        <w:rPr>
          <w:sz w:val="18"/>
          <w:szCs w:val="18"/>
          <w:lang w:val="zh-CN"/>
        </w:rPr>
        <w:t>家庭自用时，计入本表。</w:t>
      </w:r>
    </w:p>
    <w:p>
      <w:pPr>
        <w:overflowPunct w:val="0"/>
        <w:ind w:firstLine="420"/>
        <w:rPr>
          <w:b/>
          <w:bCs/>
          <w:sz w:val="18"/>
          <w:szCs w:val="21"/>
        </w:rPr>
      </w:pPr>
      <w:r>
        <w:rPr>
          <w:b/>
          <w:bCs/>
          <w:sz w:val="18"/>
          <w:szCs w:val="21"/>
          <w:lang w:val="zh-CN"/>
        </w:rPr>
        <w:t>逻辑关系</w:t>
      </w:r>
      <w:r>
        <w:rPr>
          <w:b/>
          <w:bCs/>
          <w:sz w:val="18"/>
          <w:szCs w:val="21"/>
        </w:rPr>
        <w:t>：</w:t>
      </w:r>
    </w:p>
    <w:p>
      <w:pPr>
        <w:overflowPunct w:val="0"/>
        <w:ind w:firstLine="420"/>
        <w:rPr>
          <w:bCs/>
          <w:sz w:val="18"/>
          <w:szCs w:val="21"/>
        </w:rPr>
      </w:pPr>
      <w:r>
        <w:rPr>
          <w:sz w:val="18"/>
          <w:szCs w:val="18"/>
        </w:rPr>
        <w:t>1</w:t>
      </w:r>
      <w:r>
        <w:rPr>
          <w:rFonts w:hint="eastAsia"/>
          <w:sz w:val="18"/>
          <w:szCs w:val="18"/>
        </w:rPr>
        <w:t>．</w:t>
      </w:r>
      <w:r>
        <w:rPr>
          <w:rFonts w:hint="eastAsia"/>
          <w:bCs/>
          <w:sz w:val="18"/>
          <w:szCs w:val="21"/>
        </w:rPr>
        <w:t>A020</w:t>
      </w:r>
      <w:r>
        <w:rPr>
          <w:bCs/>
          <w:sz w:val="18"/>
          <w:szCs w:val="21"/>
        </w:rPr>
        <w:t>02</w:t>
      </w:r>
      <w:r>
        <w:rPr>
          <w:rFonts w:hint="eastAsia"/>
          <w:bCs/>
          <w:sz w:val="18"/>
          <w:szCs w:val="21"/>
        </w:rPr>
        <w:t>≥A020</w:t>
      </w:r>
      <w:r>
        <w:rPr>
          <w:bCs/>
          <w:sz w:val="18"/>
          <w:szCs w:val="21"/>
        </w:rPr>
        <w:t>01</w:t>
      </w:r>
      <w:r>
        <w:rPr>
          <w:rFonts w:hint="eastAsia"/>
          <w:bCs/>
          <w:sz w:val="18"/>
          <w:szCs w:val="21"/>
        </w:rPr>
        <w:t>，A020</w:t>
      </w:r>
      <w:r>
        <w:rPr>
          <w:bCs/>
          <w:sz w:val="18"/>
          <w:szCs w:val="21"/>
        </w:rPr>
        <w:t>04</w:t>
      </w:r>
      <w:r>
        <w:rPr>
          <w:rFonts w:hint="eastAsia"/>
          <w:bCs/>
          <w:sz w:val="18"/>
          <w:szCs w:val="21"/>
        </w:rPr>
        <w:t>≥A020</w:t>
      </w:r>
      <w:r>
        <w:rPr>
          <w:bCs/>
          <w:sz w:val="18"/>
          <w:szCs w:val="21"/>
        </w:rPr>
        <w:t>03</w:t>
      </w:r>
      <w:r>
        <w:rPr>
          <w:rFonts w:hint="eastAsia"/>
          <w:bCs/>
          <w:sz w:val="18"/>
          <w:szCs w:val="21"/>
        </w:rPr>
        <w:t>，A020</w:t>
      </w:r>
      <w:r>
        <w:rPr>
          <w:bCs/>
          <w:sz w:val="18"/>
          <w:szCs w:val="21"/>
        </w:rPr>
        <w:t>06</w:t>
      </w:r>
      <w:r>
        <w:rPr>
          <w:rFonts w:hint="eastAsia"/>
          <w:bCs/>
          <w:sz w:val="18"/>
          <w:szCs w:val="21"/>
        </w:rPr>
        <w:t>≥A020</w:t>
      </w:r>
      <w:r>
        <w:rPr>
          <w:bCs/>
          <w:sz w:val="18"/>
          <w:szCs w:val="21"/>
        </w:rPr>
        <w:t>05</w:t>
      </w:r>
      <w:r>
        <w:rPr>
          <w:rFonts w:hint="eastAsia"/>
          <w:bCs/>
          <w:sz w:val="18"/>
          <w:szCs w:val="21"/>
        </w:rPr>
        <w:t>，A020</w:t>
      </w:r>
      <w:r>
        <w:rPr>
          <w:bCs/>
          <w:sz w:val="18"/>
          <w:szCs w:val="21"/>
        </w:rPr>
        <w:t>13</w:t>
      </w:r>
      <w:r>
        <w:rPr>
          <w:rFonts w:hint="eastAsia"/>
          <w:bCs/>
          <w:sz w:val="18"/>
          <w:szCs w:val="21"/>
        </w:rPr>
        <w:t>≥A020</w:t>
      </w:r>
      <w:r>
        <w:rPr>
          <w:bCs/>
          <w:sz w:val="18"/>
          <w:szCs w:val="21"/>
        </w:rPr>
        <w:t>12</w:t>
      </w:r>
      <w:r>
        <w:rPr>
          <w:rFonts w:hint="eastAsia"/>
          <w:bCs/>
          <w:sz w:val="18"/>
          <w:szCs w:val="21"/>
        </w:rPr>
        <w:t>，A020</w:t>
      </w:r>
      <w:r>
        <w:rPr>
          <w:bCs/>
          <w:sz w:val="18"/>
          <w:szCs w:val="21"/>
        </w:rPr>
        <w:t>15</w:t>
      </w:r>
      <w:r>
        <w:rPr>
          <w:rFonts w:hint="eastAsia"/>
          <w:bCs/>
          <w:sz w:val="18"/>
          <w:szCs w:val="21"/>
        </w:rPr>
        <w:t>≥A020</w:t>
      </w:r>
      <w:r>
        <w:rPr>
          <w:bCs/>
          <w:sz w:val="18"/>
          <w:szCs w:val="21"/>
        </w:rPr>
        <w:t>14</w:t>
      </w:r>
      <w:r>
        <w:rPr>
          <w:rFonts w:hint="eastAsia"/>
          <w:bCs/>
          <w:sz w:val="18"/>
          <w:szCs w:val="21"/>
        </w:rPr>
        <w:t>，A020</w:t>
      </w:r>
      <w:r>
        <w:rPr>
          <w:bCs/>
          <w:sz w:val="18"/>
          <w:szCs w:val="21"/>
        </w:rPr>
        <w:t>17</w:t>
      </w:r>
      <w:r>
        <w:rPr>
          <w:rFonts w:hint="eastAsia"/>
          <w:bCs/>
          <w:sz w:val="18"/>
          <w:szCs w:val="21"/>
        </w:rPr>
        <w:t>≥A020</w:t>
      </w:r>
      <w:r>
        <w:rPr>
          <w:bCs/>
          <w:sz w:val="18"/>
          <w:szCs w:val="21"/>
        </w:rPr>
        <w:t>16</w:t>
      </w:r>
      <w:r>
        <w:rPr>
          <w:rFonts w:hint="eastAsia"/>
          <w:bCs/>
          <w:sz w:val="18"/>
          <w:szCs w:val="21"/>
        </w:rPr>
        <w:t>；</w:t>
      </w:r>
    </w:p>
    <w:p>
      <w:pPr>
        <w:overflowPunct w:val="0"/>
        <w:ind w:firstLine="420"/>
        <w:rPr>
          <w:bCs/>
          <w:sz w:val="18"/>
          <w:szCs w:val="21"/>
        </w:rPr>
      </w:pPr>
      <w:r>
        <w:rPr>
          <w:sz w:val="18"/>
          <w:szCs w:val="18"/>
        </w:rPr>
        <w:t>2</w:t>
      </w:r>
      <w:r>
        <w:rPr>
          <w:rFonts w:hint="eastAsia"/>
          <w:sz w:val="18"/>
          <w:szCs w:val="18"/>
        </w:rPr>
        <w:t>．</w:t>
      </w:r>
      <w:r>
        <w:rPr>
          <w:rFonts w:hint="eastAsia"/>
          <w:bCs/>
          <w:sz w:val="18"/>
          <w:szCs w:val="21"/>
        </w:rPr>
        <w:t>A02011＝A02008＋A02009＋A02010；</w:t>
      </w:r>
    </w:p>
    <w:p>
      <w:pPr>
        <w:overflowPunct w:val="0"/>
        <w:ind w:firstLine="420"/>
        <w:rPr>
          <w:bCs/>
          <w:sz w:val="18"/>
          <w:szCs w:val="21"/>
        </w:rPr>
      </w:pPr>
      <w:r>
        <w:rPr>
          <w:sz w:val="18"/>
          <w:szCs w:val="18"/>
        </w:rPr>
        <w:t>3</w:t>
      </w:r>
      <w:r>
        <w:rPr>
          <w:rFonts w:hint="eastAsia"/>
          <w:sz w:val="18"/>
          <w:szCs w:val="18"/>
        </w:rPr>
        <w:t>．</w:t>
      </w:r>
      <w:r>
        <w:rPr>
          <w:rFonts w:hint="eastAsia"/>
          <w:bCs/>
          <w:sz w:val="18"/>
          <w:szCs w:val="21"/>
        </w:rPr>
        <w:t>A02022＝A02019＋A02020＋A02021；</w:t>
      </w:r>
    </w:p>
    <w:p>
      <w:pPr>
        <w:overflowPunct w:val="0"/>
        <w:ind w:firstLine="420"/>
        <w:rPr>
          <w:sz w:val="18"/>
          <w:szCs w:val="18"/>
        </w:rPr>
      </w:pPr>
      <w:r>
        <w:rPr>
          <w:sz w:val="18"/>
          <w:szCs w:val="18"/>
        </w:rPr>
        <w:t>4</w:t>
      </w:r>
      <w:r>
        <w:rPr>
          <w:rFonts w:hint="eastAsia"/>
          <w:sz w:val="18"/>
          <w:szCs w:val="18"/>
        </w:rPr>
        <w:t>．A</w:t>
      </w:r>
      <w:r>
        <w:rPr>
          <w:sz w:val="18"/>
          <w:szCs w:val="18"/>
        </w:rPr>
        <w:t>01023</w:t>
      </w:r>
      <w:r>
        <w:rPr>
          <w:rFonts w:hint="eastAsia"/>
          <w:sz w:val="18"/>
          <w:szCs w:val="18"/>
        </w:rPr>
        <w:t>＝A</w:t>
      </w:r>
      <w:r>
        <w:rPr>
          <w:sz w:val="18"/>
          <w:szCs w:val="18"/>
        </w:rPr>
        <w:t>02001</w:t>
      </w:r>
      <w:r>
        <w:rPr>
          <w:rFonts w:hint="eastAsia"/>
          <w:sz w:val="18"/>
          <w:szCs w:val="18"/>
        </w:rPr>
        <w:t>＋A</w:t>
      </w:r>
      <w:r>
        <w:rPr>
          <w:sz w:val="18"/>
          <w:szCs w:val="18"/>
        </w:rPr>
        <w:t>02012</w:t>
      </w:r>
      <w:r>
        <w:rPr>
          <w:rFonts w:hint="eastAsia"/>
          <w:sz w:val="18"/>
          <w:szCs w:val="18"/>
        </w:rPr>
        <w:t>，</w:t>
      </w:r>
      <w:r>
        <w:rPr>
          <w:sz w:val="18"/>
          <w:szCs w:val="18"/>
        </w:rPr>
        <w:t>A01026</w:t>
      </w:r>
      <w:r>
        <w:rPr>
          <w:rFonts w:hint="eastAsia"/>
          <w:sz w:val="18"/>
          <w:szCs w:val="18"/>
        </w:rPr>
        <w:t>＝A</w:t>
      </w:r>
      <w:r>
        <w:rPr>
          <w:sz w:val="18"/>
          <w:szCs w:val="18"/>
        </w:rPr>
        <w:t>02003</w:t>
      </w:r>
      <w:r>
        <w:rPr>
          <w:rFonts w:hint="eastAsia"/>
          <w:sz w:val="18"/>
          <w:szCs w:val="18"/>
        </w:rPr>
        <w:t>＋A</w:t>
      </w:r>
      <w:r>
        <w:rPr>
          <w:sz w:val="18"/>
          <w:szCs w:val="18"/>
        </w:rPr>
        <w:t>02014</w:t>
      </w:r>
      <w:r>
        <w:rPr>
          <w:rFonts w:hint="eastAsia"/>
          <w:sz w:val="18"/>
          <w:szCs w:val="18"/>
        </w:rPr>
        <w:t>，</w:t>
      </w:r>
      <w:r>
        <w:rPr>
          <w:sz w:val="18"/>
          <w:szCs w:val="18"/>
        </w:rPr>
        <w:t>A01029</w:t>
      </w:r>
      <w:r>
        <w:rPr>
          <w:rFonts w:hint="eastAsia"/>
          <w:sz w:val="18"/>
          <w:szCs w:val="18"/>
        </w:rPr>
        <w:t>＝A</w:t>
      </w:r>
      <w:r>
        <w:rPr>
          <w:sz w:val="18"/>
          <w:szCs w:val="18"/>
        </w:rPr>
        <w:t>02005</w:t>
      </w:r>
      <w:r>
        <w:rPr>
          <w:rFonts w:hint="eastAsia"/>
          <w:sz w:val="18"/>
          <w:szCs w:val="18"/>
        </w:rPr>
        <w:t>＋A</w:t>
      </w:r>
      <w:r>
        <w:rPr>
          <w:sz w:val="18"/>
          <w:szCs w:val="18"/>
        </w:rPr>
        <w:t>02016</w:t>
      </w:r>
      <w:r>
        <w:rPr>
          <w:rFonts w:hint="eastAsia"/>
          <w:sz w:val="18"/>
          <w:szCs w:val="18"/>
        </w:rPr>
        <w:t>，</w:t>
      </w:r>
      <w:r>
        <w:rPr>
          <w:sz w:val="18"/>
          <w:szCs w:val="18"/>
        </w:rPr>
        <w:t>A01022</w:t>
      </w:r>
      <w:r>
        <w:rPr>
          <w:rFonts w:hint="eastAsia"/>
          <w:sz w:val="18"/>
          <w:szCs w:val="18"/>
        </w:rPr>
        <w:t>＝A</w:t>
      </w:r>
      <w:r>
        <w:rPr>
          <w:sz w:val="18"/>
          <w:szCs w:val="18"/>
        </w:rPr>
        <w:t>02002</w:t>
      </w:r>
      <w:r>
        <w:rPr>
          <w:rFonts w:hint="eastAsia"/>
          <w:sz w:val="18"/>
          <w:szCs w:val="18"/>
        </w:rPr>
        <w:t>＋A</w:t>
      </w:r>
      <w:r>
        <w:rPr>
          <w:sz w:val="18"/>
          <w:szCs w:val="18"/>
        </w:rPr>
        <w:t>02013</w:t>
      </w:r>
      <w:r>
        <w:rPr>
          <w:rFonts w:hint="eastAsia"/>
          <w:sz w:val="18"/>
          <w:szCs w:val="18"/>
        </w:rPr>
        <w:t>，</w:t>
      </w:r>
      <w:r>
        <w:rPr>
          <w:sz w:val="18"/>
          <w:szCs w:val="18"/>
        </w:rPr>
        <w:t>A01025</w:t>
      </w:r>
      <w:r>
        <w:rPr>
          <w:rFonts w:hint="eastAsia"/>
          <w:sz w:val="18"/>
          <w:szCs w:val="18"/>
        </w:rPr>
        <w:t>＝A</w:t>
      </w:r>
      <w:r>
        <w:rPr>
          <w:sz w:val="18"/>
          <w:szCs w:val="18"/>
        </w:rPr>
        <w:t>02004</w:t>
      </w:r>
      <w:r>
        <w:rPr>
          <w:rFonts w:hint="eastAsia"/>
          <w:sz w:val="18"/>
          <w:szCs w:val="18"/>
        </w:rPr>
        <w:t>＋A</w:t>
      </w:r>
      <w:r>
        <w:rPr>
          <w:sz w:val="18"/>
          <w:szCs w:val="18"/>
        </w:rPr>
        <w:t>02015</w:t>
      </w:r>
      <w:r>
        <w:rPr>
          <w:rFonts w:hint="eastAsia"/>
          <w:sz w:val="18"/>
          <w:szCs w:val="18"/>
        </w:rPr>
        <w:t>，</w:t>
      </w:r>
      <w:r>
        <w:rPr>
          <w:sz w:val="18"/>
          <w:szCs w:val="18"/>
        </w:rPr>
        <w:t>A01028</w:t>
      </w:r>
      <w:r>
        <w:rPr>
          <w:rFonts w:hint="eastAsia"/>
          <w:sz w:val="18"/>
          <w:szCs w:val="18"/>
        </w:rPr>
        <w:t>＝A</w:t>
      </w:r>
      <w:r>
        <w:rPr>
          <w:sz w:val="18"/>
          <w:szCs w:val="18"/>
        </w:rPr>
        <w:t>02006</w:t>
      </w:r>
      <w:r>
        <w:rPr>
          <w:rFonts w:hint="eastAsia"/>
          <w:sz w:val="18"/>
          <w:szCs w:val="18"/>
        </w:rPr>
        <w:t>＋A</w:t>
      </w:r>
      <w:r>
        <w:rPr>
          <w:sz w:val="18"/>
          <w:szCs w:val="18"/>
        </w:rPr>
        <w:t>02017</w:t>
      </w:r>
      <w:r>
        <w:rPr>
          <w:rFonts w:hint="eastAsia"/>
          <w:sz w:val="18"/>
          <w:szCs w:val="18"/>
        </w:rPr>
        <w:t>；</w:t>
      </w:r>
    </w:p>
    <w:p>
      <w:pPr>
        <w:overflowPunct w:val="0"/>
        <w:ind w:firstLine="420"/>
        <w:rPr>
          <w:szCs w:val="21"/>
        </w:rPr>
      </w:pPr>
      <w:r>
        <w:rPr>
          <w:sz w:val="18"/>
          <w:szCs w:val="18"/>
        </w:rPr>
        <w:t>5</w:t>
      </w:r>
      <w:r>
        <w:rPr>
          <w:rFonts w:hint="eastAsia"/>
          <w:sz w:val="18"/>
          <w:szCs w:val="18"/>
        </w:rPr>
        <w:t>．</w:t>
      </w:r>
      <w:r>
        <w:rPr>
          <w:rFonts w:hint="eastAsia"/>
          <w:bCs/>
          <w:sz w:val="18"/>
          <w:szCs w:val="21"/>
        </w:rPr>
        <w:t>A01059＝A02007＋A02011＋A02018＋A02022。</w:t>
      </w:r>
    </w:p>
    <w:p>
      <w:pPr>
        <w:overflowPunct w:val="0"/>
      </w:pPr>
    </w:p>
    <w:p>
      <w:pPr>
        <w:overflowPunct w:val="0"/>
        <w:jc w:val="center"/>
        <w:outlineLvl w:val="1"/>
        <w:rPr>
          <w:b/>
          <w:sz w:val="32"/>
        </w:rPr>
      </w:pPr>
      <w:r>
        <w:rPr>
          <w:b/>
        </w:rPr>
        <w:br w:type="page"/>
      </w:r>
      <w:bookmarkStart w:id="41" w:name="_Toc149124497"/>
      <w:bookmarkStart w:id="42" w:name="_Toc154779159"/>
      <w:bookmarkStart w:id="43" w:name="_Toc149136383"/>
      <w:bookmarkStart w:id="44" w:name="_Toc156306454"/>
      <w:bookmarkStart w:id="45" w:name="_Toc161173780"/>
      <w:r>
        <w:rPr>
          <w:rFonts w:hint="eastAsia"/>
          <w:b/>
          <w:sz w:val="32"/>
        </w:rPr>
        <w:t>（三）</w:t>
      </w:r>
      <w:r>
        <w:rPr>
          <w:b/>
          <w:sz w:val="32"/>
        </w:rPr>
        <w:t>自然灾害损失情况统计快报表</w:t>
      </w:r>
      <w:bookmarkEnd w:id="41"/>
      <w:bookmarkEnd w:id="42"/>
      <w:bookmarkEnd w:id="43"/>
      <w:bookmarkEnd w:id="44"/>
      <w:bookmarkEnd w:id="45"/>
    </w:p>
    <w:p>
      <w:pPr>
        <w:widowControl/>
        <w:overflowPunct w:val="0"/>
        <w:jc w:val="center"/>
        <w:rPr>
          <w:b/>
          <w:kern w:val="0"/>
          <w:sz w:val="28"/>
          <w:szCs w:val="28"/>
        </w:rPr>
      </w:pPr>
      <w:r>
        <w:rPr>
          <w:b/>
          <w:kern w:val="0"/>
          <w:sz w:val="28"/>
          <w:szCs w:val="28"/>
        </w:rPr>
        <w:t>（附表2 农林牧渔）</w:t>
      </w:r>
    </w:p>
    <w:tbl>
      <w:tblPr>
        <w:tblStyle w:val="20"/>
        <w:tblW w:w="8523" w:type="dxa"/>
        <w:tblInd w:w="0" w:type="dxa"/>
        <w:tblLayout w:type="fixed"/>
        <w:tblCellMar>
          <w:top w:w="0" w:type="dxa"/>
          <w:left w:w="108" w:type="dxa"/>
          <w:bottom w:w="0" w:type="dxa"/>
          <w:right w:w="108" w:type="dxa"/>
        </w:tblCellMar>
      </w:tblPr>
      <w:tblGrid>
        <w:gridCol w:w="4111"/>
        <w:gridCol w:w="1220"/>
        <w:gridCol w:w="1586"/>
        <w:gridCol w:w="1586"/>
        <w:gridCol w:w="20"/>
      </w:tblGrid>
      <w:tr>
        <w:tblPrEx>
          <w:tblCellMar>
            <w:top w:w="0" w:type="dxa"/>
            <w:left w:w="108" w:type="dxa"/>
            <w:bottom w:w="0" w:type="dxa"/>
            <w:right w:w="108" w:type="dxa"/>
          </w:tblCellMar>
        </w:tblPrEx>
        <w:tc>
          <w:tcPr>
            <w:tcW w:w="4111" w:type="dxa"/>
            <w:vMerge w:val="restart"/>
            <w:vAlign w:val="center"/>
          </w:tcPr>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省（自治区、直辖市）</w:t>
            </w:r>
          </w:p>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市（自治州、盟、地区）</w:t>
            </w:r>
          </w:p>
          <w:p>
            <w:pPr>
              <w:widowControl/>
              <w:overflowPunct w:val="0"/>
              <w:jc w:val="left"/>
              <w:rPr>
                <w:kern w:val="0"/>
                <w:sz w:val="18"/>
                <w:szCs w:val="18"/>
              </w:rPr>
            </w:pPr>
            <w:r>
              <w:rPr>
                <w:rFonts w:hint="eastAsia"/>
                <w:kern w:val="0"/>
                <w:sz w:val="18"/>
                <w:szCs w:val="18"/>
                <w:u w:val="single"/>
              </w:rPr>
              <w:t xml:space="preserve">      </w:t>
            </w:r>
            <w:r>
              <w:rPr>
                <w:rFonts w:hint="eastAsia"/>
                <w:spacing w:val="-6"/>
                <w:w w:val="95"/>
                <w:kern w:val="0"/>
                <w:sz w:val="18"/>
                <w:szCs w:val="18"/>
              </w:rPr>
              <w:t>县（市、区、自治县、旗、自治旗、特区、林区）</w:t>
            </w:r>
          </w:p>
          <w:p>
            <w:pPr>
              <w:widowControl/>
              <w:overflowPunct w:val="0"/>
              <w:jc w:val="left"/>
              <w:rPr>
                <w:kern w:val="0"/>
                <w:sz w:val="18"/>
                <w:szCs w:val="18"/>
              </w:rPr>
            </w:pPr>
            <w:r>
              <w:rPr>
                <w:rFonts w:hint="eastAsia"/>
                <w:kern w:val="0"/>
                <w:sz w:val="18"/>
                <w:szCs w:val="18"/>
              </w:rPr>
              <w:t>行政区划代码：</w:t>
            </w:r>
          </w:p>
          <w:p>
            <w:pPr>
              <w:widowControl/>
              <w:overflowPunct w:val="0"/>
              <w:rPr>
                <w:kern w:val="0"/>
                <w:sz w:val="18"/>
                <w:szCs w:val="18"/>
              </w:rPr>
            </w:pPr>
            <w:r>
              <w:rPr>
                <w:rFonts w:hint="eastAsia"/>
                <w:kern w:val="0"/>
                <w:sz w:val="18"/>
                <w:szCs w:val="18"/>
              </w:rPr>
              <w:t>填报单位（盖章）：                  20  年  月</w:t>
            </w:r>
          </w:p>
        </w:tc>
        <w:tc>
          <w:tcPr>
            <w:tcW w:w="4412" w:type="dxa"/>
            <w:gridSpan w:val="4"/>
          </w:tcPr>
          <w:p>
            <w:pPr>
              <w:widowControl/>
              <w:overflowPunct w:val="0"/>
              <w:jc w:val="left"/>
              <w:rPr>
                <w:kern w:val="0"/>
                <w:sz w:val="18"/>
                <w:szCs w:val="18"/>
              </w:rPr>
            </w:pPr>
            <w:r>
              <w:rPr>
                <w:kern w:val="0"/>
                <w:sz w:val="18"/>
                <w:szCs w:val="18"/>
              </w:rPr>
              <w:t>表    号：</w:t>
            </w:r>
            <w:r>
              <w:rPr>
                <w:rFonts w:hint="eastAsia"/>
                <w:kern w:val="0"/>
                <w:sz w:val="18"/>
                <w:szCs w:val="18"/>
              </w:rPr>
              <w:t>A03</w:t>
            </w:r>
          </w:p>
        </w:tc>
      </w:tr>
      <w:tr>
        <w:tblPrEx>
          <w:tblCellMar>
            <w:top w:w="0" w:type="dxa"/>
            <w:left w:w="108" w:type="dxa"/>
            <w:bottom w:w="0" w:type="dxa"/>
            <w:right w:w="108" w:type="dxa"/>
          </w:tblCellMar>
        </w:tblPrEx>
        <w:tc>
          <w:tcPr>
            <w:tcW w:w="4111" w:type="dxa"/>
            <w:vMerge w:val="continue"/>
          </w:tcPr>
          <w:p>
            <w:pPr>
              <w:wordWrap w:val="0"/>
              <w:overflowPunct w:val="0"/>
              <w:jc w:val="right"/>
              <w:rPr>
                <w:kern w:val="0"/>
                <w:sz w:val="18"/>
                <w:szCs w:val="18"/>
              </w:rPr>
            </w:pPr>
          </w:p>
        </w:tc>
        <w:tc>
          <w:tcPr>
            <w:tcW w:w="4412" w:type="dxa"/>
            <w:gridSpan w:val="4"/>
          </w:tcPr>
          <w:p>
            <w:pPr>
              <w:widowControl/>
              <w:overflowPunct w:val="0"/>
              <w:jc w:val="left"/>
              <w:rPr>
                <w:kern w:val="0"/>
                <w:sz w:val="18"/>
                <w:szCs w:val="18"/>
              </w:rPr>
            </w:pPr>
            <w:r>
              <w:rPr>
                <w:kern w:val="0"/>
                <w:sz w:val="18"/>
                <w:szCs w:val="18"/>
              </w:rPr>
              <w:t>制定机关：</w:t>
            </w:r>
            <w:r>
              <w:rPr>
                <w:spacing w:val="-6"/>
                <w:kern w:val="0"/>
                <w:sz w:val="18"/>
                <w:szCs w:val="18"/>
              </w:rPr>
              <w:t>国家防灾减灾救灾委员会办公室、应急管理部</w:t>
            </w:r>
          </w:p>
        </w:tc>
      </w:tr>
      <w:tr>
        <w:tblPrEx>
          <w:tblCellMar>
            <w:top w:w="0" w:type="dxa"/>
            <w:left w:w="108" w:type="dxa"/>
            <w:bottom w:w="0" w:type="dxa"/>
            <w:right w:w="108" w:type="dxa"/>
          </w:tblCellMar>
        </w:tblPrEx>
        <w:tc>
          <w:tcPr>
            <w:tcW w:w="4111" w:type="dxa"/>
            <w:vMerge w:val="continue"/>
          </w:tcPr>
          <w:p>
            <w:pPr>
              <w:wordWrap w:val="0"/>
              <w:overflowPunct w:val="0"/>
              <w:jc w:val="right"/>
              <w:rPr>
                <w:kern w:val="0"/>
                <w:sz w:val="18"/>
                <w:szCs w:val="18"/>
              </w:rPr>
            </w:pPr>
          </w:p>
        </w:tc>
        <w:tc>
          <w:tcPr>
            <w:tcW w:w="4412" w:type="dxa"/>
            <w:gridSpan w:val="4"/>
          </w:tcPr>
          <w:p>
            <w:pPr>
              <w:widowControl/>
              <w:overflowPunct w:val="0"/>
              <w:jc w:val="left"/>
              <w:rPr>
                <w:kern w:val="0"/>
                <w:sz w:val="18"/>
                <w:szCs w:val="18"/>
              </w:rPr>
            </w:pPr>
            <w:r>
              <w:rPr>
                <w:kern w:val="0"/>
                <w:sz w:val="18"/>
                <w:szCs w:val="18"/>
              </w:rPr>
              <w:t>批准机关：国家统计局</w:t>
            </w:r>
          </w:p>
        </w:tc>
      </w:tr>
      <w:tr>
        <w:tc>
          <w:tcPr>
            <w:tcW w:w="4111" w:type="dxa"/>
            <w:vMerge w:val="continue"/>
          </w:tcPr>
          <w:p>
            <w:pPr>
              <w:wordWrap w:val="0"/>
              <w:overflowPunct w:val="0"/>
              <w:jc w:val="right"/>
              <w:rPr>
                <w:kern w:val="0"/>
                <w:sz w:val="18"/>
                <w:szCs w:val="18"/>
              </w:rPr>
            </w:pPr>
          </w:p>
        </w:tc>
        <w:tc>
          <w:tcPr>
            <w:tcW w:w="4412" w:type="dxa"/>
            <w:gridSpan w:val="4"/>
          </w:tcPr>
          <w:p>
            <w:pPr>
              <w:widowControl/>
              <w:overflowPunct w:val="0"/>
              <w:jc w:val="left"/>
              <w:rPr>
                <w:kern w:val="0"/>
                <w:sz w:val="18"/>
                <w:szCs w:val="18"/>
              </w:rPr>
            </w:pPr>
            <w:r>
              <w:rPr>
                <w:kern w:val="0"/>
                <w:sz w:val="18"/>
                <w:szCs w:val="18"/>
              </w:rPr>
              <w:t>批准文号：国统制〔2024〕</w:t>
            </w:r>
            <w:r>
              <w:rPr>
                <w:rFonts w:hint="eastAsia"/>
                <w:kern w:val="0"/>
                <w:sz w:val="18"/>
                <w:szCs w:val="18"/>
                <w:lang w:val="en-US" w:eastAsia="zh-CN"/>
              </w:rPr>
              <w:t>82</w:t>
            </w:r>
            <w:r>
              <w:rPr>
                <w:kern w:val="0"/>
                <w:sz w:val="18"/>
                <w:szCs w:val="18"/>
              </w:rPr>
              <w:t>号</w:t>
            </w:r>
          </w:p>
        </w:tc>
      </w:tr>
      <w:tr>
        <w:tblPrEx>
          <w:tblCellMar>
            <w:top w:w="0" w:type="dxa"/>
            <w:left w:w="108" w:type="dxa"/>
            <w:bottom w:w="0" w:type="dxa"/>
            <w:right w:w="108" w:type="dxa"/>
          </w:tblCellMar>
        </w:tblPrEx>
        <w:tc>
          <w:tcPr>
            <w:tcW w:w="4111" w:type="dxa"/>
            <w:vMerge w:val="continue"/>
          </w:tcPr>
          <w:p>
            <w:pPr>
              <w:widowControl/>
              <w:wordWrap w:val="0"/>
              <w:overflowPunct w:val="0"/>
              <w:jc w:val="right"/>
              <w:rPr>
                <w:kern w:val="0"/>
                <w:sz w:val="18"/>
                <w:szCs w:val="18"/>
              </w:rPr>
            </w:pPr>
          </w:p>
        </w:tc>
        <w:tc>
          <w:tcPr>
            <w:tcW w:w="4412" w:type="dxa"/>
            <w:gridSpan w:val="4"/>
            <w:vAlign w:val="bottom"/>
          </w:tcPr>
          <w:p>
            <w:pPr>
              <w:widowControl/>
              <w:overflowPunct w:val="0"/>
              <w:rPr>
                <w:kern w:val="0"/>
                <w:sz w:val="18"/>
                <w:szCs w:val="18"/>
              </w:rPr>
            </w:pPr>
            <w:r>
              <w:rPr>
                <w:kern w:val="0"/>
                <w:sz w:val="18"/>
                <w:szCs w:val="18"/>
              </w:rPr>
              <w:t>有效期至：202</w:t>
            </w:r>
            <w:r>
              <w:rPr>
                <w:rFonts w:hint="eastAsia"/>
                <w:kern w:val="0"/>
                <w:sz w:val="18"/>
                <w:szCs w:val="18"/>
              </w:rPr>
              <w:t>7</w:t>
            </w:r>
            <w:r>
              <w:rPr>
                <w:kern w:val="0"/>
                <w:sz w:val="18"/>
                <w:szCs w:val="18"/>
              </w:rPr>
              <w:t>年</w:t>
            </w:r>
            <w:r>
              <w:rPr>
                <w:rFonts w:hint="eastAsia"/>
                <w:kern w:val="0"/>
                <w:sz w:val="18"/>
                <w:szCs w:val="18"/>
                <w:lang w:val="en-US" w:eastAsia="zh-CN"/>
              </w:rPr>
              <w:t>3</w:t>
            </w:r>
            <w:r>
              <w:rPr>
                <w:kern w:val="0"/>
                <w:sz w:val="18"/>
                <w:szCs w:val="18"/>
              </w:rPr>
              <w:t>月</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single" w:color="auto" w:sz="4" w:space="0"/>
              <w:left w:val="nil"/>
              <w:bottom w:val="single" w:color="auto" w:sz="4" w:space="0"/>
              <w:right w:val="single" w:color="auto" w:sz="4" w:space="0"/>
            </w:tcBorders>
            <w:vAlign w:val="center"/>
          </w:tcPr>
          <w:p>
            <w:pPr>
              <w:widowControl/>
              <w:overflowPunct w:val="0"/>
              <w:spacing w:line="260" w:lineRule="exact"/>
              <w:jc w:val="center"/>
              <w:rPr>
                <w:kern w:val="0"/>
                <w:sz w:val="18"/>
                <w:szCs w:val="18"/>
              </w:rPr>
            </w:pPr>
            <w:r>
              <w:rPr>
                <w:kern w:val="0"/>
                <w:sz w:val="18"/>
                <w:szCs w:val="18"/>
              </w:rPr>
              <w:t>指标名称</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overflowPunct w:val="0"/>
              <w:spacing w:line="260" w:lineRule="exact"/>
              <w:jc w:val="center"/>
              <w:rPr>
                <w:kern w:val="0"/>
                <w:sz w:val="18"/>
                <w:szCs w:val="18"/>
              </w:rPr>
            </w:pPr>
            <w:r>
              <w:rPr>
                <w:kern w:val="0"/>
                <w:sz w:val="18"/>
                <w:szCs w:val="18"/>
              </w:rPr>
              <w:t>代码</w:t>
            </w:r>
          </w:p>
        </w:tc>
        <w:tc>
          <w:tcPr>
            <w:tcW w:w="1586" w:type="dxa"/>
            <w:tcBorders>
              <w:top w:val="single" w:color="auto" w:sz="4" w:space="0"/>
              <w:left w:val="single" w:color="auto" w:sz="4" w:space="0"/>
              <w:bottom w:val="single" w:color="auto" w:sz="4" w:space="0"/>
              <w:right w:val="single" w:color="auto" w:sz="4" w:space="0"/>
            </w:tcBorders>
            <w:vAlign w:val="center"/>
          </w:tcPr>
          <w:p>
            <w:pPr>
              <w:widowControl/>
              <w:overflowPunct w:val="0"/>
              <w:spacing w:line="260" w:lineRule="exact"/>
              <w:jc w:val="center"/>
              <w:rPr>
                <w:kern w:val="0"/>
                <w:sz w:val="18"/>
                <w:szCs w:val="18"/>
              </w:rPr>
            </w:pPr>
            <w:r>
              <w:rPr>
                <w:kern w:val="0"/>
                <w:sz w:val="18"/>
                <w:szCs w:val="18"/>
              </w:rPr>
              <w:t>计量单位</w:t>
            </w:r>
          </w:p>
        </w:tc>
        <w:tc>
          <w:tcPr>
            <w:tcW w:w="1586" w:type="dxa"/>
            <w:tcBorders>
              <w:top w:val="single" w:color="auto" w:sz="4" w:space="0"/>
              <w:left w:val="single" w:color="auto" w:sz="4" w:space="0"/>
              <w:bottom w:val="single" w:color="auto" w:sz="4" w:space="0"/>
              <w:right w:val="nil"/>
            </w:tcBorders>
            <w:vAlign w:val="center"/>
          </w:tcPr>
          <w:p>
            <w:pPr>
              <w:widowControl/>
              <w:overflowPunct w:val="0"/>
              <w:spacing w:line="260" w:lineRule="exact"/>
              <w:jc w:val="center"/>
              <w:rPr>
                <w:kern w:val="0"/>
                <w:sz w:val="18"/>
                <w:szCs w:val="18"/>
              </w:rPr>
            </w:pPr>
            <w:r>
              <w:rPr>
                <w:kern w:val="0"/>
                <w:sz w:val="18"/>
                <w:szCs w:val="18"/>
              </w:rPr>
              <w:t>数量</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single" w:color="auto" w:sz="4" w:space="0"/>
              <w:left w:val="nil"/>
              <w:bottom w:val="single" w:color="auto" w:sz="4" w:space="0"/>
              <w:right w:val="single" w:color="auto" w:sz="4" w:space="0"/>
            </w:tcBorders>
            <w:vAlign w:val="center"/>
          </w:tcPr>
          <w:p>
            <w:pPr>
              <w:widowControl/>
              <w:overflowPunct w:val="0"/>
              <w:spacing w:line="260" w:lineRule="exact"/>
              <w:jc w:val="center"/>
              <w:rPr>
                <w:kern w:val="0"/>
                <w:sz w:val="18"/>
                <w:szCs w:val="18"/>
              </w:rPr>
            </w:pPr>
            <w:r>
              <w:rPr>
                <w:kern w:val="0"/>
                <w:sz w:val="18"/>
                <w:szCs w:val="18"/>
              </w:rPr>
              <w:t>甲</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overflowPunct w:val="0"/>
              <w:spacing w:line="260" w:lineRule="exact"/>
              <w:jc w:val="center"/>
              <w:rPr>
                <w:kern w:val="0"/>
                <w:sz w:val="18"/>
                <w:szCs w:val="18"/>
              </w:rPr>
            </w:pPr>
            <w:r>
              <w:rPr>
                <w:kern w:val="0"/>
                <w:sz w:val="18"/>
                <w:szCs w:val="18"/>
              </w:rPr>
              <w:t>乙</w:t>
            </w:r>
          </w:p>
        </w:tc>
        <w:tc>
          <w:tcPr>
            <w:tcW w:w="1586" w:type="dxa"/>
            <w:tcBorders>
              <w:top w:val="single" w:color="auto" w:sz="4" w:space="0"/>
              <w:left w:val="single" w:color="auto" w:sz="4" w:space="0"/>
              <w:bottom w:val="single" w:color="auto" w:sz="4" w:space="0"/>
              <w:right w:val="single" w:color="auto" w:sz="4" w:space="0"/>
            </w:tcBorders>
            <w:vAlign w:val="center"/>
          </w:tcPr>
          <w:p>
            <w:pPr>
              <w:widowControl/>
              <w:overflowPunct w:val="0"/>
              <w:spacing w:line="260" w:lineRule="exact"/>
              <w:jc w:val="center"/>
              <w:rPr>
                <w:kern w:val="0"/>
                <w:sz w:val="18"/>
                <w:szCs w:val="18"/>
              </w:rPr>
            </w:pPr>
            <w:r>
              <w:rPr>
                <w:kern w:val="0"/>
                <w:sz w:val="18"/>
                <w:szCs w:val="18"/>
              </w:rPr>
              <w:t>丙</w:t>
            </w:r>
          </w:p>
        </w:tc>
        <w:tc>
          <w:tcPr>
            <w:tcW w:w="1586" w:type="dxa"/>
            <w:tcBorders>
              <w:top w:val="single" w:color="auto" w:sz="4" w:space="0"/>
              <w:left w:val="single" w:color="auto" w:sz="4" w:space="0"/>
              <w:bottom w:val="single" w:color="auto" w:sz="4" w:space="0"/>
              <w:right w:val="nil"/>
            </w:tcBorders>
            <w:vAlign w:val="center"/>
          </w:tcPr>
          <w:p>
            <w:pPr>
              <w:widowControl/>
              <w:overflowPunct w:val="0"/>
              <w:spacing w:line="260" w:lineRule="exact"/>
              <w:jc w:val="center"/>
              <w:rPr>
                <w:kern w:val="0"/>
                <w:sz w:val="18"/>
                <w:szCs w:val="18"/>
              </w:rPr>
            </w:pPr>
            <w:r>
              <w:rPr>
                <w:kern w:val="0"/>
                <w:sz w:val="18"/>
                <w:szCs w:val="18"/>
              </w:rPr>
              <w:t>1</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spacing w:line="260" w:lineRule="exact"/>
              <w:rPr>
                <w:sz w:val="18"/>
                <w:szCs w:val="18"/>
              </w:rPr>
            </w:pPr>
            <w:r>
              <w:rPr>
                <w:sz w:val="18"/>
                <w:szCs w:val="18"/>
              </w:rPr>
              <w:t>一、农业</w:t>
            </w:r>
          </w:p>
        </w:tc>
        <w:tc>
          <w:tcPr>
            <w:tcW w:w="1220" w:type="dxa"/>
            <w:tcBorders>
              <w:top w:val="nil"/>
              <w:left w:val="single" w:color="auto" w:sz="4" w:space="0"/>
              <w:bottom w:val="nil"/>
              <w:right w:val="single" w:color="auto" w:sz="4" w:space="0"/>
            </w:tcBorders>
            <w:vAlign w:val="center"/>
          </w:tcPr>
          <w:p>
            <w:pPr>
              <w:spacing w:line="260" w:lineRule="exact"/>
              <w:jc w:val="center"/>
            </w:pPr>
            <w:r>
              <w:rPr>
                <w:rFonts w:hint="eastAsia"/>
                <w:sz w:val="18"/>
                <w:szCs w:val="18"/>
              </w:rPr>
              <w:t>—</w:t>
            </w:r>
          </w:p>
        </w:tc>
        <w:tc>
          <w:tcPr>
            <w:tcW w:w="1586" w:type="dxa"/>
            <w:tcBorders>
              <w:top w:val="nil"/>
              <w:left w:val="single" w:color="auto" w:sz="4" w:space="0"/>
              <w:bottom w:val="nil"/>
              <w:right w:val="single" w:color="auto" w:sz="4" w:space="0"/>
            </w:tcBorders>
            <w:vAlign w:val="center"/>
          </w:tcPr>
          <w:p>
            <w:pPr>
              <w:spacing w:line="260" w:lineRule="exact"/>
              <w:jc w:val="center"/>
            </w:pPr>
            <w:r>
              <w:rPr>
                <w:rFonts w:hint="eastAsia"/>
                <w:sz w:val="18"/>
                <w:szCs w:val="18"/>
              </w:rPr>
              <w:t>—</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农作物受灾面积</w:t>
            </w:r>
          </w:p>
        </w:tc>
        <w:tc>
          <w:tcPr>
            <w:tcW w:w="1220"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rFonts w:hint="eastAsia"/>
                <w:sz w:val="18"/>
                <w:szCs w:val="18"/>
              </w:rPr>
              <w:t>A</w:t>
            </w:r>
            <w:r>
              <w:rPr>
                <w:sz w:val="18"/>
                <w:szCs w:val="18"/>
              </w:rPr>
              <w:t>01030</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294"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其中：粮食作物受灾面积</w:t>
            </w:r>
          </w:p>
        </w:tc>
        <w:tc>
          <w:tcPr>
            <w:tcW w:w="1220"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rFonts w:hint="eastAsia"/>
                <w:sz w:val="18"/>
                <w:szCs w:val="18"/>
              </w:rPr>
              <w:t>A</w:t>
            </w:r>
            <w:r>
              <w:rPr>
                <w:sz w:val="18"/>
                <w:szCs w:val="18"/>
              </w:rPr>
              <w:t>01031</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农作物成灾面积</w:t>
            </w:r>
          </w:p>
        </w:tc>
        <w:tc>
          <w:tcPr>
            <w:tcW w:w="1220"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rFonts w:hint="eastAsia"/>
                <w:sz w:val="18"/>
                <w:szCs w:val="18"/>
              </w:rPr>
              <w:t>A</w:t>
            </w:r>
            <w:r>
              <w:rPr>
                <w:sz w:val="18"/>
                <w:szCs w:val="18"/>
              </w:rPr>
              <w:t>01032</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其中：粮食作物成灾面积</w:t>
            </w:r>
          </w:p>
        </w:tc>
        <w:tc>
          <w:tcPr>
            <w:tcW w:w="1220"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rFonts w:hint="eastAsia"/>
                <w:sz w:val="18"/>
                <w:szCs w:val="18"/>
              </w:rPr>
              <w:t>A</w:t>
            </w:r>
            <w:r>
              <w:rPr>
                <w:sz w:val="18"/>
                <w:szCs w:val="18"/>
              </w:rPr>
              <w:t>01033</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农作物绝收面积</w:t>
            </w:r>
          </w:p>
        </w:tc>
        <w:tc>
          <w:tcPr>
            <w:tcW w:w="1220"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rFonts w:hint="eastAsia"/>
                <w:sz w:val="18"/>
                <w:szCs w:val="18"/>
              </w:rPr>
              <w:t>A</w:t>
            </w:r>
            <w:r>
              <w:rPr>
                <w:sz w:val="18"/>
                <w:szCs w:val="18"/>
              </w:rPr>
              <w:t>01034</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其中：粮食作物绝收面积</w:t>
            </w:r>
          </w:p>
        </w:tc>
        <w:tc>
          <w:tcPr>
            <w:tcW w:w="1220" w:type="dxa"/>
            <w:tcBorders>
              <w:top w:val="nil"/>
              <w:left w:val="single" w:color="auto" w:sz="4" w:space="0"/>
              <w:bottom w:val="nil"/>
              <w:right w:val="single" w:color="auto" w:sz="4" w:space="0"/>
            </w:tcBorders>
            <w:vAlign w:val="center"/>
          </w:tcPr>
          <w:p>
            <w:pPr>
              <w:widowControl/>
              <w:overflowPunct w:val="0"/>
              <w:spacing w:line="260" w:lineRule="exact"/>
              <w:jc w:val="center"/>
              <w:rPr>
                <w:sz w:val="18"/>
                <w:szCs w:val="18"/>
              </w:rPr>
            </w:pPr>
            <w:r>
              <w:rPr>
                <w:rFonts w:hint="eastAsia"/>
                <w:sz w:val="18"/>
                <w:szCs w:val="18"/>
              </w:rPr>
              <w:t>A</w:t>
            </w:r>
            <w:r>
              <w:rPr>
                <w:sz w:val="18"/>
                <w:szCs w:val="18"/>
              </w:rPr>
              <w:t>01035</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w:t>
            </w:r>
            <w:r>
              <w:rPr>
                <w:sz w:val="18"/>
                <w:szCs w:val="18"/>
              </w:rPr>
              <w:t>受损农业生产大棚面积</w:t>
            </w:r>
          </w:p>
        </w:tc>
        <w:tc>
          <w:tcPr>
            <w:tcW w:w="1220"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sz w:val="18"/>
                <w:szCs w:val="18"/>
              </w:rPr>
              <w:t>A03001</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sz w:val="18"/>
                <w:szCs w:val="18"/>
              </w:rPr>
            </w:pPr>
            <w:r>
              <w:rPr>
                <w:kern w:val="0"/>
                <w:sz w:val="18"/>
                <w:szCs w:val="18"/>
              </w:rPr>
              <w:t xml:space="preserve">    </w:t>
            </w:r>
            <w:r>
              <w:rPr>
                <w:sz w:val="18"/>
                <w:szCs w:val="18"/>
              </w:rPr>
              <w:t>农业经济损失小计</w:t>
            </w:r>
          </w:p>
        </w:tc>
        <w:tc>
          <w:tcPr>
            <w:tcW w:w="1220" w:type="dxa"/>
            <w:tcBorders>
              <w:top w:val="nil"/>
              <w:left w:val="single" w:color="auto" w:sz="4" w:space="0"/>
              <w:bottom w:val="nil"/>
              <w:right w:val="single" w:color="auto" w:sz="4" w:space="0"/>
            </w:tcBorders>
            <w:vAlign w:val="center"/>
          </w:tcPr>
          <w:p>
            <w:pPr>
              <w:widowControl/>
              <w:overflowPunct w:val="0"/>
              <w:spacing w:line="260" w:lineRule="exact"/>
              <w:jc w:val="center"/>
              <w:rPr>
                <w:sz w:val="18"/>
                <w:szCs w:val="18"/>
              </w:rPr>
            </w:pPr>
            <w:r>
              <w:rPr>
                <w:sz w:val="18"/>
                <w:szCs w:val="18"/>
              </w:rPr>
              <w:t>A03002</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spacing w:line="260" w:lineRule="exact"/>
              <w:rPr>
                <w:sz w:val="18"/>
                <w:szCs w:val="18"/>
              </w:rPr>
            </w:pPr>
            <w:r>
              <w:rPr>
                <w:sz w:val="18"/>
                <w:szCs w:val="18"/>
              </w:rPr>
              <w:t>二、林业</w:t>
            </w:r>
          </w:p>
        </w:tc>
        <w:tc>
          <w:tcPr>
            <w:tcW w:w="1220" w:type="dxa"/>
            <w:tcBorders>
              <w:top w:val="nil"/>
              <w:left w:val="single" w:color="auto" w:sz="4" w:space="0"/>
              <w:bottom w:val="nil"/>
              <w:right w:val="single" w:color="auto" w:sz="4" w:space="0"/>
            </w:tcBorders>
            <w:vAlign w:val="center"/>
          </w:tcPr>
          <w:p>
            <w:pPr>
              <w:spacing w:line="260" w:lineRule="exact"/>
              <w:jc w:val="center"/>
            </w:pPr>
            <w:r>
              <w:rPr>
                <w:rFonts w:hint="eastAsia"/>
                <w:sz w:val="18"/>
                <w:szCs w:val="18"/>
              </w:rPr>
              <w:t>—</w:t>
            </w:r>
          </w:p>
        </w:tc>
        <w:tc>
          <w:tcPr>
            <w:tcW w:w="1586" w:type="dxa"/>
            <w:tcBorders>
              <w:top w:val="nil"/>
              <w:left w:val="single" w:color="auto" w:sz="4" w:space="0"/>
              <w:bottom w:val="nil"/>
              <w:right w:val="single" w:color="auto" w:sz="4" w:space="0"/>
            </w:tcBorders>
            <w:vAlign w:val="center"/>
          </w:tcPr>
          <w:p>
            <w:pPr>
              <w:spacing w:line="260" w:lineRule="exact"/>
              <w:jc w:val="center"/>
            </w:pPr>
            <w:r>
              <w:rPr>
                <w:rFonts w:hint="eastAsia"/>
                <w:sz w:val="18"/>
                <w:szCs w:val="18"/>
              </w:rPr>
              <w:t>—</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草场受</w:t>
            </w:r>
            <w:r>
              <w:rPr>
                <w:rFonts w:hint="eastAsia"/>
                <w:kern w:val="0"/>
                <w:sz w:val="18"/>
                <w:szCs w:val="18"/>
              </w:rPr>
              <w:t>旱</w:t>
            </w:r>
            <w:r>
              <w:rPr>
                <w:kern w:val="0"/>
                <w:sz w:val="18"/>
                <w:szCs w:val="18"/>
              </w:rPr>
              <w:t>面积</w:t>
            </w:r>
          </w:p>
        </w:tc>
        <w:tc>
          <w:tcPr>
            <w:tcW w:w="1220"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rFonts w:hint="eastAsia"/>
                <w:sz w:val="18"/>
                <w:szCs w:val="18"/>
              </w:rPr>
              <w:t>A</w:t>
            </w:r>
            <w:r>
              <w:rPr>
                <w:sz w:val="18"/>
                <w:szCs w:val="18"/>
              </w:rPr>
              <w:t>01036</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草场过火面积</w:t>
            </w:r>
          </w:p>
        </w:tc>
        <w:tc>
          <w:tcPr>
            <w:tcW w:w="1220"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sz w:val="18"/>
                <w:szCs w:val="18"/>
              </w:rPr>
              <w:t>A03003</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林地受灾面积</w:t>
            </w:r>
          </w:p>
        </w:tc>
        <w:tc>
          <w:tcPr>
            <w:tcW w:w="1220"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rFonts w:hint="eastAsia"/>
                <w:sz w:val="18"/>
                <w:szCs w:val="18"/>
              </w:rPr>
              <w:t>A</w:t>
            </w:r>
            <w:r>
              <w:rPr>
                <w:sz w:val="18"/>
                <w:szCs w:val="18"/>
              </w:rPr>
              <w:t>01037</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ind w:firstLine="360" w:firstLineChars="200"/>
              <w:jc w:val="left"/>
              <w:rPr>
                <w:kern w:val="0"/>
                <w:sz w:val="18"/>
                <w:szCs w:val="18"/>
              </w:rPr>
            </w:pPr>
            <w:r>
              <w:rPr>
                <w:rFonts w:hint="eastAsia"/>
                <w:kern w:val="0"/>
                <w:sz w:val="18"/>
                <w:szCs w:val="18"/>
              </w:rPr>
              <w:t>未成林造林地受灾面积</w:t>
            </w:r>
          </w:p>
        </w:tc>
        <w:tc>
          <w:tcPr>
            <w:tcW w:w="1220" w:type="dxa"/>
            <w:tcBorders>
              <w:top w:val="nil"/>
              <w:left w:val="single" w:color="auto" w:sz="4" w:space="0"/>
              <w:bottom w:val="nil"/>
              <w:right w:val="single" w:color="auto" w:sz="4" w:space="0"/>
            </w:tcBorders>
            <w:vAlign w:val="center"/>
          </w:tcPr>
          <w:p>
            <w:pPr>
              <w:widowControl/>
              <w:overflowPunct w:val="0"/>
              <w:spacing w:line="260" w:lineRule="exact"/>
              <w:jc w:val="center"/>
              <w:rPr>
                <w:sz w:val="18"/>
                <w:szCs w:val="18"/>
              </w:rPr>
            </w:pPr>
            <w:r>
              <w:rPr>
                <w:sz w:val="18"/>
                <w:szCs w:val="18"/>
              </w:rPr>
              <w:t>A03004</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rFonts w:hint="eastAsia"/>
                <w:kern w:val="0"/>
                <w:sz w:val="18"/>
                <w:szCs w:val="18"/>
              </w:rPr>
              <w:t>公顷</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林地过火面积</w:t>
            </w:r>
          </w:p>
        </w:tc>
        <w:tc>
          <w:tcPr>
            <w:tcW w:w="1220"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sz w:val="18"/>
                <w:szCs w:val="18"/>
              </w:rPr>
              <w:t>A03005</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sz w:val="18"/>
                <w:szCs w:val="18"/>
              </w:rPr>
            </w:pPr>
            <w:r>
              <w:rPr>
                <w:kern w:val="0"/>
                <w:sz w:val="18"/>
                <w:szCs w:val="18"/>
              </w:rPr>
              <w:t xml:space="preserve">    </w:t>
            </w:r>
            <w:r>
              <w:rPr>
                <w:sz w:val="18"/>
                <w:szCs w:val="18"/>
              </w:rPr>
              <w:t>林业草原经济损失小计</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overflowPunct w:val="0"/>
              <w:spacing w:line="260" w:lineRule="exact"/>
              <w:jc w:val="center"/>
              <w:rPr>
                <w:sz w:val="18"/>
                <w:szCs w:val="18"/>
              </w:rPr>
            </w:pPr>
            <w:r>
              <w:rPr>
                <w:sz w:val="18"/>
                <w:szCs w:val="18"/>
              </w:rPr>
              <w:t>A03006</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spacing w:line="260" w:lineRule="exact"/>
              <w:rPr>
                <w:sz w:val="18"/>
                <w:szCs w:val="18"/>
              </w:rPr>
            </w:pPr>
            <w:r>
              <w:rPr>
                <w:sz w:val="18"/>
                <w:szCs w:val="18"/>
              </w:rPr>
              <w:t>三、畜牧养殖业</w:t>
            </w:r>
          </w:p>
        </w:tc>
        <w:tc>
          <w:tcPr>
            <w:tcW w:w="1220" w:type="dxa"/>
            <w:tcBorders>
              <w:top w:val="nil"/>
              <w:left w:val="single" w:color="auto" w:sz="4" w:space="0"/>
              <w:bottom w:val="nil"/>
              <w:right w:val="single" w:color="auto" w:sz="4" w:space="0"/>
            </w:tcBorders>
            <w:vAlign w:val="center"/>
          </w:tcPr>
          <w:p>
            <w:pPr>
              <w:spacing w:line="260" w:lineRule="exact"/>
              <w:jc w:val="center"/>
            </w:pPr>
            <w:r>
              <w:rPr>
                <w:rFonts w:hint="eastAsia"/>
                <w:sz w:val="18"/>
                <w:szCs w:val="18"/>
              </w:rPr>
              <w:t>—</w:t>
            </w:r>
          </w:p>
        </w:tc>
        <w:tc>
          <w:tcPr>
            <w:tcW w:w="1586" w:type="dxa"/>
            <w:tcBorders>
              <w:top w:val="nil"/>
              <w:left w:val="single" w:color="auto" w:sz="4" w:space="0"/>
              <w:bottom w:val="nil"/>
              <w:right w:val="single" w:color="auto" w:sz="4" w:space="0"/>
            </w:tcBorders>
            <w:vAlign w:val="center"/>
          </w:tcPr>
          <w:p>
            <w:pPr>
              <w:spacing w:line="260" w:lineRule="exact"/>
              <w:jc w:val="center"/>
            </w:pPr>
            <w:r>
              <w:rPr>
                <w:rFonts w:hint="eastAsia"/>
                <w:sz w:val="18"/>
                <w:szCs w:val="18"/>
              </w:rPr>
              <w:t>—</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因灾死亡大牲畜</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overflowPunct w:val="0"/>
              <w:spacing w:line="260" w:lineRule="exact"/>
              <w:jc w:val="center"/>
              <w:rPr>
                <w:sz w:val="18"/>
                <w:szCs w:val="18"/>
              </w:rPr>
            </w:pPr>
            <w:r>
              <w:rPr>
                <w:rFonts w:hint="eastAsia"/>
                <w:sz w:val="18"/>
                <w:szCs w:val="18"/>
              </w:rPr>
              <w:t>A</w:t>
            </w:r>
            <w:r>
              <w:rPr>
                <w:sz w:val="18"/>
                <w:szCs w:val="18"/>
              </w:rPr>
              <w:t>01039</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头只</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因灾死亡小牲畜</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overflowPunct w:val="0"/>
              <w:spacing w:line="260" w:lineRule="exact"/>
              <w:jc w:val="center"/>
              <w:rPr>
                <w:sz w:val="18"/>
                <w:szCs w:val="18"/>
              </w:rPr>
            </w:pPr>
            <w:r>
              <w:rPr>
                <w:rFonts w:hint="eastAsia"/>
                <w:sz w:val="18"/>
                <w:szCs w:val="18"/>
              </w:rPr>
              <w:t>A</w:t>
            </w:r>
            <w:r>
              <w:rPr>
                <w:sz w:val="18"/>
                <w:szCs w:val="18"/>
              </w:rPr>
              <w:t>01040</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头只</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因旱饮水困难大牲畜</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overflowPunct w:val="0"/>
              <w:spacing w:line="260" w:lineRule="exact"/>
              <w:jc w:val="center"/>
              <w:rPr>
                <w:sz w:val="18"/>
                <w:szCs w:val="18"/>
              </w:rPr>
            </w:pPr>
            <w:r>
              <w:rPr>
                <w:rFonts w:hint="eastAsia"/>
                <w:sz w:val="18"/>
                <w:szCs w:val="18"/>
              </w:rPr>
              <w:t>A</w:t>
            </w:r>
            <w:r>
              <w:rPr>
                <w:sz w:val="18"/>
                <w:szCs w:val="18"/>
              </w:rPr>
              <w:t>01042</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头只</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因旱饮水困难小牲畜</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overflowPunct w:val="0"/>
              <w:spacing w:line="260" w:lineRule="exact"/>
              <w:jc w:val="center"/>
              <w:rPr>
                <w:sz w:val="18"/>
                <w:szCs w:val="18"/>
              </w:rPr>
            </w:pPr>
            <w:r>
              <w:rPr>
                <w:rFonts w:hint="eastAsia"/>
                <w:sz w:val="18"/>
                <w:szCs w:val="18"/>
              </w:rPr>
              <w:t>A</w:t>
            </w:r>
            <w:r>
              <w:rPr>
                <w:sz w:val="18"/>
                <w:szCs w:val="18"/>
              </w:rPr>
              <w:t>01043</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头只</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因灾死亡家禽</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overflowPunct w:val="0"/>
              <w:spacing w:line="260" w:lineRule="exact"/>
              <w:jc w:val="center"/>
              <w:rPr>
                <w:sz w:val="18"/>
                <w:szCs w:val="18"/>
              </w:rPr>
            </w:pPr>
            <w:r>
              <w:rPr>
                <w:sz w:val="18"/>
                <w:szCs w:val="18"/>
              </w:rPr>
              <w:t>A03007</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只</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圈舍</w:t>
            </w:r>
            <w:r>
              <w:rPr>
                <w:rFonts w:hint="eastAsia"/>
                <w:kern w:val="0"/>
                <w:sz w:val="18"/>
                <w:szCs w:val="18"/>
              </w:rPr>
              <w:t>损毁</w:t>
            </w:r>
            <w:r>
              <w:rPr>
                <w:kern w:val="0"/>
                <w:sz w:val="18"/>
                <w:szCs w:val="18"/>
              </w:rPr>
              <w:t>面积</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overflowPunct w:val="0"/>
              <w:spacing w:line="260" w:lineRule="exact"/>
              <w:jc w:val="center"/>
              <w:rPr>
                <w:sz w:val="18"/>
                <w:szCs w:val="18"/>
              </w:rPr>
            </w:pPr>
            <w:r>
              <w:rPr>
                <w:sz w:val="18"/>
                <w:szCs w:val="18"/>
              </w:rPr>
              <w:t>A03008</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平方米</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饲草料损失</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overflowPunct w:val="0"/>
              <w:spacing w:line="260" w:lineRule="exact"/>
              <w:jc w:val="center"/>
              <w:rPr>
                <w:sz w:val="18"/>
                <w:szCs w:val="18"/>
              </w:rPr>
            </w:pPr>
            <w:r>
              <w:rPr>
                <w:sz w:val="18"/>
                <w:szCs w:val="18"/>
              </w:rPr>
              <w:t>A03009</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吨</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sz w:val="18"/>
                <w:szCs w:val="18"/>
              </w:rPr>
            </w:pPr>
            <w:r>
              <w:rPr>
                <w:kern w:val="0"/>
                <w:sz w:val="18"/>
                <w:szCs w:val="18"/>
              </w:rPr>
              <w:t xml:space="preserve">    畜牧养殖业经济损失小计</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overflowPunct w:val="0"/>
              <w:spacing w:line="260" w:lineRule="exact"/>
              <w:jc w:val="center"/>
              <w:rPr>
                <w:sz w:val="18"/>
                <w:szCs w:val="18"/>
              </w:rPr>
            </w:pPr>
            <w:r>
              <w:rPr>
                <w:sz w:val="18"/>
                <w:szCs w:val="18"/>
              </w:rPr>
              <w:t>A03010</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spacing w:line="260" w:lineRule="exact"/>
              <w:rPr>
                <w:sz w:val="18"/>
                <w:szCs w:val="18"/>
              </w:rPr>
            </w:pPr>
            <w:r>
              <w:rPr>
                <w:sz w:val="18"/>
                <w:szCs w:val="18"/>
              </w:rPr>
              <w:t>四、渔业</w:t>
            </w:r>
          </w:p>
        </w:tc>
        <w:tc>
          <w:tcPr>
            <w:tcW w:w="1220" w:type="dxa"/>
            <w:tcBorders>
              <w:top w:val="single" w:color="FFFFFF" w:sz="4" w:space="0"/>
              <w:left w:val="single" w:color="auto" w:sz="4" w:space="0"/>
              <w:bottom w:val="single" w:color="FFFFFF" w:sz="4" w:space="0"/>
              <w:right w:val="single" w:color="auto" w:sz="4" w:space="0"/>
            </w:tcBorders>
            <w:vAlign w:val="center"/>
          </w:tcPr>
          <w:p>
            <w:pPr>
              <w:spacing w:line="260" w:lineRule="exact"/>
              <w:jc w:val="center"/>
            </w:pPr>
            <w:r>
              <w:rPr>
                <w:rFonts w:hint="eastAsia"/>
                <w:sz w:val="18"/>
                <w:szCs w:val="18"/>
              </w:rPr>
              <w:t>—</w:t>
            </w:r>
          </w:p>
        </w:tc>
        <w:tc>
          <w:tcPr>
            <w:tcW w:w="1586" w:type="dxa"/>
            <w:tcBorders>
              <w:top w:val="nil"/>
              <w:left w:val="single" w:color="auto" w:sz="4" w:space="0"/>
              <w:bottom w:val="nil"/>
              <w:right w:val="single" w:color="auto" w:sz="4" w:space="0"/>
            </w:tcBorders>
            <w:vAlign w:val="center"/>
          </w:tcPr>
          <w:p>
            <w:pPr>
              <w:spacing w:line="260" w:lineRule="exact"/>
              <w:jc w:val="center"/>
            </w:pPr>
            <w:r>
              <w:rPr>
                <w:rFonts w:hint="eastAsia"/>
                <w:sz w:val="18"/>
                <w:szCs w:val="18"/>
              </w:rPr>
              <w:t>—</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kern w:val="0"/>
                <w:sz w:val="18"/>
                <w:szCs w:val="18"/>
              </w:rPr>
            </w:pPr>
            <w:r>
              <w:rPr>
                <w:kern w:val="0"/>
                <w:sz w:val="18"/>
                <w:szCs w:val="18"/>
              </w:rPr>
              <w:t xml:space="preserve">    水产养殖受灾面积</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overflowPunct w:val="0"/>
              <w:spacing w:line="260" w:lineRule="exact"/>
              <w:jc w:val="center"/>
              <w:rPr>
                <w:sz w:val="18"/>
                <w:szCs w:val="18"/>
              </w:rPr>
            </w:pPr>
            <w:r>
              <w:rPr>
                <w:rFonts w:hint="eastAsia"/>
                <w:sz w:val="18"/>
                <w:szCs w:val="18"/>
              </w:rPr>
              <w:t>A</w:t>
            </w:r>
            <w:r>
              <w:rPr>
                <w:sz w:val="18"/>
                <w:szCs w:val="18"/>
              </w:rPr>
              <w:t>01044</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ind w:firstLine="540" w:firstLineChars="300"/>
              <w:rPr>
                <w:kern w:val="0"/>
                <w:sz w:val="18"/>
                <w:szCs w:val="18"/>
              </w:rPr>
            </w:pPr>
            <w:r>
              <w:rPr>
                <w:kern w:val="0"/>
                <w:sz w:val="18"/>
                <w:szCs w:val="18"/>
              </w:rPr>
              <w:t>其中：</w:t>
            </w:r>
            <w:r>
              <w:rPr>
                <w:rFonts w:hint="eastAsia"/>
                <w:kern w:val="0"/>
                <w:sz w:val="18"/>
                <w:szCs w:val="18"/>
              </w:rPr>
              <w:t>海水养殖受灾</w:t>
            </w:r>
            <w:r>
              <w:rPr>
                <w:kern w:val="0"/>
                <w:sz w:val="18"/>
                <w:szCs w:val="18"/>
              </w:rPr>
              <w:t>面积</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overflowPunct w:val="0"/>
              <w:spacing w:line="260" w:lineRule="exact"/>
              <w:jc w:val="center"/>
              <w:rPr>
                <w:sz w:val="18"/>
                <w:szCs w:val="18"/>
              </w:rPr>
            </w:pPr>
            <w:r>
              <w:rPr>
                <w:sz w:val="18"/>
                <w:szCs w:val="18"/>
              </w:rPr>
              <w:t>A03011</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ind w:firstLine="1080" w:firstLineChars="600"/>
              <w:rPr>
                <w:kern w:val="0"/>
                <w:sz w:val="18"/>
                <w:szCs w:val="18"/>
              </w:rPr>
            </w:pPr>
            <w:r>
              <w:rPr>
                <w:rFonts w:hint="eastAsia"/>
                <w:kern w:val="0"/>
                <w:sz w:val="18"/>
                <w:szCs w:val="18"/>
              </w:rPr>
              <w:t>海水养殖业经济损失</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overflowPunct w:val="0"/>
              <w:spacing w:line="260" w:lineRule="exact"/>
              <w:jc w:val="center"/>
              <w:rPr>
                <w:sz w:val="18"/>
                <w:szCs w:val="18"/>
              </w:rPr>
            </w:pPr>
            <w:r>
              <w:rPr>
                <w:sz w:val="18"/>
                <w:szCs w:val="18"/>
              </w:rPr>
              <w:t>A03012</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ind w:firstLine="360" w:firstLineChars="200"/>
              <w:rPr>
                <w:kern w:val="0"/>
                <w:sz w:val="18"/>
                <w:szCs w:val="18"/>
              </w:rPr>
            </w:pPr>
            <w:r>
              <w:rPr>
                <w:rFonts w:hint="eastAsia"/>
                <w:kern w:val="0"/>
                <w:sz w:val="18"/>
                <w:szCs w:val="18"/>
              </w:rPr>
              <w:t>受损养殖设施经济损失</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overflowPunct w:val="0"/>
              <w:spacing w:line="260" w:lineRule="exact"/>
              <w:jc w:val="center"/>
              <w:rPr>
                <w:sz w:val="18"/>
                <w:szCs w:val="18"/>
              </w:rPr>
            </w:pPr>
            <w:r>
              <w:rPr>
                <w:sz w:val="18"/>
                <w:szCs w:val="18"/>
              </w:rPr>
              <w:t>A03013</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rFonts w:hint="eastAsia"/>
                <w:kern w:val="0"/>
                <w:sz w:val="18"/>
                <w:szCs w:val="18"/>
              </w:rPr>
              <w:t>万元</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spacing w:line="260" w:lineRule="exact"/>
              <w:jc w:val="left"/>
              <w:rPr>
                <w:sz w:val="18"/>
                <w:szCs w:val="18"/>
              </w:rPr>
            </w:pPr>
            <w:r>
              <w:rPr>
                <w:kern w:val="0"/>
                <w:sz w:val="18"/>
                <w:szCs w:val="18"/>
              </w:rPr>
              <w:t xml:space="preserve">    </w:t>
            </w:r>
            <w:r>
              <w:rPr>
                <w:sz w:val="18"/>
                <w:szCs w:val="18"/>
              </w:rPr>
              <w:t>渔业经济损失小计</w:t>
            </w:r>
          </w:p>
        </w:tc>
        <w:tc>
          <w:tcPr>
            <w:tcW w:w="1220" w:type="dxa"/>
            <w:tcBorders>
              <w:top w:val="single" w:color="FFFFFF" w:sz="4" w:space="0"/>
              <w:left w:val="single" w:color="auto" w:sz="4" w:space="0"/>
              <w:bottom w:val="single" w:color="FFFFFF" w:sz="4" w:space="0"/>
              <w:right w:val="single" w:color="auto" w:sz="4" w:space="0"/>
            </w:tcBorders>
            <w:vAlign w:val="center"/>
          </w:tcPr>
          <w:p>
            <w:pPr>
              <w:widowControl/>
              <w:overflowPunct w:val="0"/>
              <w:spacing w:line="260" w:lineRule="exact"/>
              <w:jc w:val="center"/>
              <w:rPr>
                <w:sz w:val="18"/>
                <w:szCs w:val="18"/>
              </w:rPr>
            </w:pPr>
            <w:r>
              <w:rPr>
                <w:sz w:val="18"/>
                <w:szCs w:val="18"/>
              </w:rPr>
              <w:t>A03014</w:t>
            </w:r>
          </w:p>
        </w:tc>
        <w:tc>
          <w:tcPr>
            <w:tcW w:w="1586" w:type="dxa"/>
            <w:tcBorders>
              <w:top w:val="nil"/>
              <w:left w:val="single" w:color="auto" w:sz="4" w:space="0"/>
              <w:bottom w:val="nil"/>
              <w:right w:val="single" w:color="auto" w:sz="4" w:space="0"/>
            </w:tcBorders>
            <w:vAlign w:val="center"/>
          </w:tcPr>
          <w:p>
            <w:pPr>
              <w:widowControl/>
              <w:overflowPunct w:val="0"/>
              <w:spacing w:line="260" w:lineRule="exact"/>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spacing w:line="260" w:lineRule="exact"/>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single" w:color="auto" w:sz="4" w:space="0"/>
              <w:right w:val="single" w:color="auto" w:sz="4" w:space="0"/>
            </w:tcBorders>
            <w:vAlign w:val="center"/>
          </w:tcPr>
          <w:p>
            <w:pPr>
              <w:spacing w:line="260" w:lineRule="exact"/>
              <w:rPr>
                <w:sz w:val="18"/>
                <w:szCs w:val="18"/>
              </w:rPr>
            </w:pPr>
            <w:r>
              <w:rPr>
                <w:sz w:val="18"/>
                <w:szCs w:val="18"/>
              </w:rPr>
              <w:t>五、农林牧渔业损失合计</w:t>
            </w:r>
          </w:p>
        </w:tc>
        <w:tc>
          <w:tcPr>
            <w:tcW w:w="1220" w:type="dxa"/>
            <w:tcBorders>
              <w:top w:val="single" w:color="FFFFFF" w:sz="4" w:space="0"/>
              <w:left w:val="single" w:color="auto" w:sz="4" w:space="0"/>
              <w:bottom w:val="single" w:color="auto" w:sz="4" w:space="0"/>
              <w:right w:val="single" w:color="auto" w:sz="4" w:space="0"/>
            </w:tcBorders>
            <w:vAlign w:val="center"/>
          </w:tcPr>
          <w:p>
            <w:pPr>
              <w:spacing w:line="260" w:lineRule="exact"/>
              <w:jc w:val="center"/>
            </w:pPr>
            <w:r>
              <w:rPr>
                <w:sz w:val="18"/>
                <w:szCs w:val="18"/>
              </w:rPr>
              <w:t>A01060</w:t>
            </w:r>
          </w:p>
        </w:tc>
        <w:tc>
          <w:tcPr>
            <w:tcW w:w="1586" w:type="dxa"/>
            <w:tcBorders>
              <w:top w:val="nil"/>
              <w:left w:val="single" w:color="auto" w:sz="4" w:space="0"/>
              <w:bottom w:val="single" w:color="auto" w:sz="4" w:space="0"/>
              <w:right w:val="single" w:color="auto" w:sz="4" w:space="0"/>
            </w:tcBorders>
            <w:vAlign w:val="center"/>
          </w:tcPr>
          <w:p>
            <w:pPr>
              <w:spacing w:line="260" w:lineRule="exact"/>
              <w:jc w:val="center"/>
              <w:rPr>
                <w:sz w:val="18"/>
                <w:szCs w:val="18"/>
              </w:rPr>
            </w:pPr>
            <w:r>
              <w:rPr>
                <w:sz w:val="18"/>
                <w:szCs w:val="18"/>
              </w:rPr>
              <w:t>万元</w:t>
            </w:r>
          </w:p>
        </w:tc>
        <w:tc>
          <w:tcPr>
            <w:tcW w:w="1586" w:type="dxa"/>
            <w:tcBorders>
              <w:top w:val="nil"/>
              <w:left w:val="single" w:color="auto" w:sz="4" w:space="0"/>
              <w:bottom w:val="single" w:color="auto" w:sz="4" w:space="0"/>
              <w:right w:val="nil"/>
            </w:tcBorders>
            <w:vAlign w:val="center"/>
          </w:tcPr>
          <w:p>
            <w:pPr>
              <w:widowControl/>
              <w:overflowPunct w:val="0"/>
              <w:spacing w:line="260" w:lineRule="exact"/>
              <w:jc w:val="center"/>
              <w:rPr>
                <w:kern w:val="0"/>
                <w:sz w:val="18"/>
                <w:szCs w:val="18"/>
              </w:rPr>
            </w:pPr>
          </w:p>
        </w:tc>
      </w:tr>
    </w:tbl>
    <w:p>
      <w:pPr>
        <w:overflowPunct w:val="0"/>
        <w:rPr>
          <w:b/>
          <w:sz w:val="18"/>
          <w:szCs w:val="18"/>
        </w:rPr>
      </w:pPr>
      <w:r>
        <w:rPr>
          <w:sz w:val="18"/>
          <w:szCs w:val="18"/>
        </w:rPr>
        <w:t>单位负责人：                     填表人：</w:t>
      </w:r>
      <w:r>
        <w:rPr>
          <w:rFonts w:hint="eastAsia"/>
          <w:sz w:val="18"/>
          <w:szCs w:val="18"/>
        </w:rPr>
        <w:t xml:space="preserve">          </w:t>
      </w:r>
      <w:r>
        <w:rPr>
          <w:sz w:val="18"/>
          <w:szCs w:val="18"/>
        </w:rPr>
        <w:t xml:space="preserve">           报出日期：</w:t>
      </w:r>
      <w:r>
        <w:rPr>
          <w:rFonts w:hint="eastAsia"/>
          <w:sz w:val="18"/>
          <w:szCs w:val="18"/>
        </w:rPr>
        <w:t xml:space="preserve">    </w:t>
      </w:r>
      <w:r>
        <w:rPr>
          <w:sz w:val="18"/>
          <w:szCs w:val="18"/>
        </w:rPr>
        <w:t xml:space="preserve">  年 </w:t>
      </w:r>
      <w:r>
        <w:rPr>
          <w:rFonts w:hint="eastAsia"/>
          <w:sz w:val="18"/>
          <w:szCs w:val="18"/>
        </w:rPr>
        <w:t xml:space="preserve"> </w:t>
      </w:r>
      <w:r>
        <w:rPr>
          <w:sz w:val="18"/>
          <w:szCs w:val="18"/>
        </w:rPr>
        <w:t xml:space="preserve"> 月  </w:t>
      </w:r>
      <w:r>
        <w:rPr>
          <w:rFonts w:hint="eastAsia"/>
          <w:sz w:val="18"/>
          <w:szCs w:val="18"/>
        </w:rPr>
        <w:t xml:space="preserve"> </w:t>
      </w:r>
      <w:r>
        <w:rPr>
          <w:sz w:val="18"/>
          <w:szCs w:val="18"/>
        </w:rPr>
        <w:t>日</w:t>
      </w:r>
      <w:r>
        <w:rPr>
          <w:b/>
          <w:sz w:val="18"/>
          <w:szCs w:val="18"/>
        </w:rPr>
        <w:br w:type="page"/>
      </w:r>
    </w:p>
    <w:p>
      <w:pPr>
        <w:overflowPunct w:val="0"/>
        <w:rPr>
          <w:b/>
          <w:sz w:val="18"/>
          <w:szCs w:val="18"/>
        </w:rPr>
      </w:pPr>
      <w:r>
        <w:rPr>
          <w:b/>
          <w:sz w:val="18"/>
          <w:szCs w:val="18"/>
        </w:rPr>
        <w:t>填报说明：</w:t>
      </w:r>
    </w:p>
    <w:p>
      <w:pPr>
        <w:overflowPunct w:val="0"/>
        <w:ind w:firstLine="360" w:firstLineChars="200"/>
        <w:rPr>
          <w:b/>
          <w:sz w:val="18"/>
          <w:szCs w:val="18"/>
        </w:rPr>
      </w:pPr>
      <w:r>
        <w:rPr>
          <w:sz w:val="18"/>
          <w:szCs w:val="18"/>
        </w:rPr>
        <w:t>本表由县级以上（含县级）应急管理部门会同农业农村、林草等部门组织填报、汇总。各省（自治区、直辖市）和新疆生产建设兵团应急管理厅（局）上报本表时应</w:t>
      </w:r>
      <w:r>
        <w:rPr>
          <w:rFonts w:hint="eastAsia"/>
          <w:sz w:val="18"/>
          <w:szCs w:val="18"/>
        </w:rPr>
        <w:t>当</w:t>
      </w:r>
      <w:r>
        <w:rPr>
          <w:sz w:val="18"/>
          <w:szCs w:val="18"/>
        </w:rPr>
        <w:t>将分地市、分县、分乡镇报表一并上报。</w:t>
      </w:r>
    </w:p>
    <w:p>
      <w:pPr>
        <w:overflowPunct w:val="0"/>
        <w:rPr>
          <w:sz w:val="18"/>
          <w:szCs w:val="18"/>
        </w:rPr>
      </w:pPr>
      <w:r>
        <w:rPr>
          <w:b/>
          <w:sz w:val="18"/>
          <w:szCs w:val="18"/>
        </w:rPr>
        <w:t>逻辑关系：</w:t>
      </w:r>
    </w:p>
    <w:p>
      <w:pPr>
        <w:overflowPunct w:val="0"/>
        <w:ind w:firstLine="360" w:firstLineChars="200"/>
        <w:rPr>
          <w:sz w:val="18"/>
          <w:szCs w:val="18"/>
        </w:rPr>
      </w:pPr>
      <w:r>
        <w:rPr>
          <w:rFonts w:hint="eastAsia"/>
          <w:sz w:val="18"/>
          <w:szCs w:val="18"/>
        </w:rPr>
        <w:t>A0106</w:t>
      </w:r>
      <w:r>
        <w:rPr>
          <w:sz w:val="18"/>
          <w:szCs w:val="18"/>
        </w:rPr>
        <w:t>0</w:t>
      </w:r>
      <w:r>
        <w:rPr>
          <w:rFonts w:hint="eastAsia"/>
          <w:bCs/>
          <w:sz w:val="18"/>
          <w:szCs w:val="21"/>
        </w:rPr>
        <w:t>＝</w:t>
      </w:r>
      <w:r>
        <w:rPr>
          <w:rFonts w:hint="eastAsia"/>
          <w:sz w:val="18"/>
          <w:szCs w:val="18"/>
        </w:rPr>
        <w:t>A0300</w:t>
      </w:r>
      <w:r>
        <w:rPr>
          <w:sz w:val="18"/>
          <w:szCs w:val="18"/>
        </w:rPr>
        <w:t>2</w:t>
      </w:r>
      <w:r>
        <w:rPr>
          <w:rFonts w:hint="eastAsia"/>
          <w:sz w:val="18"/>
          <w:szCs w:val="18"/>
        </w:rPr>
        <w:t>＋A030</w:t>
      </w:r>
      <w:r>
        <w:rPr>
          <w:sz w:val="18"/>
          <w:szCs w:val="18"/>
        </w:rPr>
        <w:t>06</w:t>
      </w:r>
      <w:r>
        <w:rPr>
          <w:rFonts w:hint="eastAsia"/>
          <w:sz w:val="18"/>
          <w:szCs w:val="18"/>
        </w:rPr>
        <w:t>＋A030</w:t>
      </w:r>
      <w:r>
        <w:rPr>
          <w:sz w:val="18"/>
          <w:szCs w:val="18"/>
        </w:rPr>
        <w:t>10</w:t>
      </w:r>
      <w:r>
        <w:rPr>
          <w:rFonts w:hint="eastAsia"/>
          <w:sz w:val="18"/>
          <w:szCs w:val="18"/>
        </w:rPr>
        <w:t>＋A030</w:t>
      </w:r>
      <w:r>
        <w:rPr>
          <w:sz w:val="18"/>
          <w:szCs w:val="18"/>
        </w:rPr>
        <w:t>14</w:t>
      </w:r>
      <w:r>
        <w:rPr>
          <w:rFonts w:hint="eastAsia"/>
          <w:sz w:val="18"/>
          <w:szCs w:val="18"/>
        </w:rPr>
        <w:t>。</w:t>
      </w:r>
    </w:p>
    <w:p>
      <w:pPr>
        <w:overflowPunct w:val="0"/>
        <w:jc w:val="center"/>
        <w:outlineLvl w:val="1"/>
        <w:rPr>
          <w:b/>
          <w:sz w:val="32"/>
        </w:rPr>
      </w:pPr>
      <w:bookmarkStart w:id="46" w:name="_Toc21700290"/>
      <w:r>
        <w:rPr>
          <w:b/>
          <w:sz w:val="32"/>
        </w:rPr>
        <w:br w:type="page"/>
      </w:r>
      <w:bookmarkStart w:id="47" w:name="_Toc149124498"/>
      <w:bookmarkStart w:id="48" w:name="_Toc154779160"/>
      <w:bookmarkStart w:id="49" w:name="_Toc149136384"/>
      <w:bookmarkStart w:id="50" w:name="_Toc156306455"/>
      <w:bookmarkStart w:id="51" w:name="_Toc161173781"/>
      <w:r>
        <w:rPr>
          <w:rFonts w:hint="eastAsia"/>
          <w:b/>
          <w:sz w:val="32"/>
        </w:rPr>
        <w:t>（四）</w:t>
      </w:r>
      <w:r>
        <w:rPr>
          <w:b/>
          <w:sz w:val="32"/>
        </w:rPr>
        <w:t>自然灾害损失情况统计快报</w:t>
      </w:r>
      <w:bookmarkEnd w:id="46"/>
      <w:r>
        <w:rPr>
          <w:b/>
          <w:sz w:val="32"/>
        </w:rPr>
        <w:t>表</w:t>
      </w:r>
      <w:bookmarkEnd w:id="47"/>
      <w:bookmarkEnd w:id="48"/>
      <w:bookmarkEnd w:id="49"/>
      <w:bookmarkEnd w:id="50"/>
      <w:bookmarkEnd w:id="51"/>
    </w:p>
    <w:p>
      <w:pPr>
        <w:widowControl/>
        <w:overflowPunct w:val="0"/>
        <w:jc w:val="center"/>
        <w:rPr>
          <w:b/>
          <w:kern w:val="0"/>
          <w:sz w:val="28"/>
          <w:szCs w:val="28"/>
        </w:rPr>
      </w:pPr>
      <w:r>
        <w:rPr>
          <w:b/>
          <w:kern w:val="0"/>
          <w:sz w:val="28"/>
          <w:szCs w:val="28"/>
        </w:rPr>
        <w:t>（附表3 工矿商贸）</w:t>
      </w:r>
    </w:p>
    <w:tbl>
      <w:tblPr>
        <w:tblStyle w:val="20"/>
        <w:tblW w:w="8523" w:type="dxa"/>
        <w:tblInd w:w="0" w:type="dxa"/>
        <w:tblLayout w:type="fixed"/>
        <w:tblCellMar>
          <w:top w:w="0" w:type="dxa"/>
          <w:left w:w="108" w:type="dxa"/>
          <w:bottom w:w="0" w:type="dxa"/>
          <w:right w:w="108" w:type="dxa"/>
        </w:tblCellMar>
      </w:tblPr>
      <w:tblGrid>
        <w:gridCol w:w="4111"/>
        <w:gridCol w:w="1220"/>
        <w:gridCol w:w="1586"/>
        <w:gridCol w:w="1586"/>
        <w:gridCol w:w="20"/>
      </w:tblGrid>
      <w:tr>
        <w:tblPrEx>
          <w:tblCellMar>
            <w:top w:w="0" w:type="dxa"/>
            <w:left w:w="108" w:type="dxa"/>
            <w:bottom w:w="0" w:type="dxa"/>
            <w:right w:w="108" w:type="dxa"/>
          </w:tblCellMar>
        </w:tblPrEx>
        <w:tc>
          <w:tcPr>
            <w:tcW w:w="4111" w:type="dxa"/>
            <w:vMerge w:val="restart"/>
            <w:vAlign w:val="center"/>
          </w:tcPr>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省（自治区、直辖市）</w:t>
            </w:r>
          </w:p>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市（自治州、盟、地区）</w:t>
            </w:r>
          </w:p>
          <w:p>
            <w:pPr>
              <w:widowControl/>
              <w:overflowPunct w:val="0"/>
              <w:jc w:val="left"/>
              <w:rPr>
                <w:kern w:val="0"/>
                <w:sz w:val="18"/>
                <w:szCs w:val="18"/>
              </w:rPr>
            </w:pPr>
            <w:r>
              <w:rPr>
                <w:rFonts w:hint="eastAsia"/>
                <w:kern w:val="0"/>
                <w:sz w:val="18"/>
                <w:szCs w:val="18"/>
                <w:u w:val="single"/>
              </w:rPr>
              <w:t xml:space="preserve">      </w:t>
            </w:r>
            <w:r>
              <w:rPr>
                <w:rFonts w:hint="eastAsia"/>
                <w:spacing w:val="-6"/>
                <w:w w:val="95"/>
                <w:kern w:val="0"/>
                <w:sz w:val="18"/>
                <w:szCs w:val="18"/>
              </w:rPr>
              <w:t>县（市、区、自治县、旗、自治旗、特区、林区）</w:t>
            </w:r>
          </w:p>
          <w:p>
            <w:pPr>
              <w:widowControl/>
              <w:overflowPunct w:val="0"/>
              <w:jc w:val="left"/>
              <w:rPr>
                <w:kern w:val="0"/>
                <w:sz w:val="18"/>
                <w:szCs w:val="18"/>
              </w:rPr>
            </w:pPr>
            <w:r>
              <w:rPr>
                <w:rFonts w:hint="eastAsia"/>
                <w:kern w:val="0"/>
                <w:sz w:val="18"/>
                <w:szCs w:val="18"/>
              </w:rPr>
              <w:t>行政区划代码：</w:t>
            </w:r>
          </w:p>
          <w:p>
            <w:pPr>
              <w:widowControl/>
              <w:overflowPunct w:val="0"/>
              <w:rPr>
                <w:kern w:val="0"/>
                <w:sz w:val="18"/>
                <w:szCs w:val="18"/>
              </w:rPr>
            </w:pPr>
            <w:r>
              <w:rPr>
                <w:rFonts w:hint="eastAsia"/>
                <w:kern w:val="0"/>
                <w:sz w:val="18"/>
                <w:szCs w:val="18"/>
              </w:rPr>
              <w:t>填报单位（盖章）：                  20  年  月</w:t>
            </w:r>
          </w:p>
        </w:tc>
        <w:tc>
          <w:tcPr>
            <w:tcW w:w="4412" w:type="dxa"/>
            <w:gridSpan w:val="4"/>
          </w:tcPr>
          <w:p>
            <w:pPr>
              <w:widowControl/>
              <w:overflowPunct w:val="0"/>
              <w:jc w:val="left"/>
              <w:rPr>
                <w:kern w:val="0"/>
                <w:sz w:val="18"/>
                <w:szCs w:val="18"/>
              </w:rPr>
            </w:pPr>
            <w:r>
              <w:rPr>
                <w:kern w:val="0"/>
                <w:sz w:val="18"/>
                <w:szCs w:val="18"/>
              </w:rPr>
              <w:t>表    号：</w:t>
            </w:r>
            <w:r>
              <w:rPr>
                <w:rFonts w:hint="eastAsia"/>
                <w:kern w:val="0"/>
                <w:sz w:val="18"/>
                <w:szCs w:val="18"/>
              </w:rPr>
              <w:t>A04</w:t>
            </w:r>
          </w:p>
        </w:tc>
      </w:tr>
      <w:tr>
        <w:tblPrEx>
          <w:tblCellMar>
            <w:top w:w="0" w:type="dxa"/>
            <w:left w:w="108" w:type="dxa"/>
            <w:bottom w:w="0" w:type="dxa"/>
            <w:right w:w="108" w:type="dxa"/>
          </w:tblCellMar>
        </w:tblPrEx>
        <w:tc>
          <w:tcPr>
            <w:tcW w:w="4111" w:type="dxa"/>
            <w:vMerge w:val="continue"/>
          </w:tcPr>
          <w:p>
            <w:pPr>
              <w:wordWrap w:val="0"/>
              <w:overflowPunct w:val="0"/>
              <w:jc w:val="right"/>
              <w:rPr>
                <w:kern w:val="0"/>
                <w:sz w:val="18"/>
                <w:szCs w:val="18"/>
              </w:rPr>
            </w:pPr>
          </w:p>
        </w:tc>
        <w:tc>
          <w:tcPr>
            <w:tcW w:w="4412" w:type="dxa"/>
            <w:gridSpan w:val="4"/>
          </w:tcPr>
          <w:p>
            <w:pPr>
              <w:widowControl/>
              <w:overflowPunct w:val="0"/>
              <w:jc w:val="left"/>
              <w:rPr>
                <w:kern w:val="0"/>
                <w:sz w:val="18"/>
                <w:szCs w:val="18"/>
              </w:rPr>
            </w:pPr>
            <w:r>
              <w:rPr>
                <w:kern w:val="0"/>
                <w:sz w:val="18"/>
                <w:szCs w:val="18"/>
              </w:rPr>
              <w:t>制定机关：</w:t>
            </w:r>
            <w:r>
              <w:rPr>
                <w:spacing w:val="-6"/>
                <w:kern w:val="0"/>
                <w:sz w:val="18"/>
                <w:szCs w:val="18"/>
              </w:rPr>
              <w:t>国家防灾减灾救灾委员会办公室、应急管理部</w:t>
            </w:r>
          </w:p>
        </w:tc>
      </w:tr>
      <w:tr>
        <w:tblPrEx>
          <w:tblCellMar>
            <w:top w:w="0" w:type="dxa"/>
            <w:left w:w="108" w:type="dxa"/>
            <w:bottom w:w="0" w:type="dxa"/>
            <w:right w:w="108" w:type="dxa"/>
          </w:tblCellMar>
        </w:tblPrEx>
        <w:tc>
          <w:tcPr>
            <w:tcW w:w="4111" w:type="dxa"/>
            <w:vMerge w:val="continue"/>
          </w:tcPr>
          <w:p>
            <w:pPr>
              <w:wordWrap w:val="0"/>
              <w:overflowPunct w:val="0"/>
              <w:jc w:val="right"/>
              <w:rPr>
                <w:kern w:val="0"/>
                <w:sz w:val="18"/>
                <w:szCs w:val="18"/>
              </w:rPr>
            </w:pPr>
          </w:p>
        </w:tc>
        <w:tc>
          <w:tcPr>
            <w:tcW w:w="4412" w:type="dxa"/>
            <w:gridSpan w:val="4"/>
          </w:tcPr>
          <w:p>
            <w:pPr>
              <w:widowControl/>
              <w:overflowPunct w:val="0"/>
              <w:jc w:val="left"/>
              <w:rPr>
                <w:kern w:val="0"/>
                <w:sz w:val="18"/>
                <w:szCs w:val="18"/>
              </w:rPr>
            </w:pPr>
            <w:r>
              <w:rPr>
                <w:kern w:val="0"/>
                <w:sz w:val="18"/>
                <w:szCs w:val="18"/>
              </w:rPr>
              <w:t>批准机关：国家统计局</w:t>
            </w:r>
          </w:p>
        </w:tc>
      </w:tr>
      <w:tr>
        <w:tc>
          <w:tcPr>
            <w:tcW w:w="4111" w:type="dxa"/>
            <w:vMerge w:val="continue"/>
          </w:tcPr>
          <w:p>
            <w:pPr>
              <w:wordWrap w:val="0"/>
              <w:overflowPunct w:val="0"/>
              <w:jc w:val="right"/>
              <w:rPr>
                <w:kern w:val="0"/>
                <w:sz w:val="18"/>
                <w:szCs w:val="18"/>
              </w:rPr>
            </w:pPr>
          </w:p>
        </w:tc>
        <w:tc>
          <w:tcPr>
            <w:tcW w:w="4412" w:type="dxa"/>
            <w:gridSpan w:val="4"/>
            <w:vAlign w:val="center"/>
          </w:tcPr>
          <w:p>
            <w:pPr>
              <w:widowControl/>
              <w:overflowPunct w:val="0"/>
              <w:jc w:val="left"/>
              <w:rPr>
                <w:kern w:val="0"/>
                <w:sz w:val="18"/>
                <w:szCs w:val="18"/>
              </w:rPr>
            </w:pPr>
            <w:r>
              <w:rPr>
                <w:kern w:val="0"/>
                <w:sz w:val="18"/>
                <w:szCs w:val="18"/>
              </w:rPr>
              <w:t>批准文号：国统制〔2024〕</w:t>
            </w:r>
            <w:r>
              <w:rPr>
                <w:rFonts w:hint="eastAsia"/>
                <w:kern w:val="0"/>
                <w:sz w:val="18"/>
                <w:szCs w:val="18"/>
                <w:lang w:val="en-US" w:eastAsia="zh-CN"/>
              </w:rPr>
              <w:t>82</w:t>
            </w:r>
            <w:r>
              <w:rPr>
                <w:kern w:val="0"/>
                <w:sz w:val="18"/>
                <w:szCs w:val="18"/>
              </w:rPr>
              <w:t>号</w:t>
            </w:r>
          </w:p>
        </w:tc>
      </w:tr>
      <w:tr>
        <w:tblPrEx>
          <w:tblCellMar>
            <w:top w:w="0" w:type="dxa"/>
            <w:left w:w="108" w:type="dxa"/>
            <w:bottom w:w="0" w:type="dxa"/>
            <w:right w:w="108" w:type="dxa"/>
          </w:tblCellMar>
        </w:tblPrEx>
        <w:tc>
          <w:tcPr>
            <w:tcW w:w="4111" w:type="dxa"/>
            <w:vMerge w:val="continue"/>
          </w:tcPr>
          <w:p>
            <w:pPr>
              <w:widowControl/>
              <w:wordWrap w:val="0"/>
              <w:overflowPunct w:val="0"/>
              <w:jc w:val="right"/>
              <w:rPr>
                <w:kern w:val="0"/>
                <w:sz w:val="18"/>
                <w:szCs w:val="18"/>
              </w:rPr>
            </w:pPr>
          </w:p>
        </w:tc>
        <w:tc>
          <w:tcPr>
            <w:tcW w:w="4412" w:type="dxa"/>
            <w:gridSpan w:val="4"/>
            <w:vAlign w:val="center"/>
          </w:tcPr>
          <w:p>
            <w:pPr>
              <w:widowControl/>
              <w:overflowPunct w:val="0"/>
              <w:jc w:val="left"/>
              <w:rPr>
                <w:kern w:val="0"/>
                <w:sz w:val="18"/>
                <w:szCs w:val="18"/>
              </w:rPr>
            </w:pPr>
            <w:r>
              <w:rPr>
                <w:kern w:val="0"/>
                <w:sz w:val="18"/>
                <w:szCs w:val="18"/>
              </w:rPr>
              <w:t>有效期至：202</w:t>
            </w:r>
            <w:r>
              <w:rPr>
                <w:rFonts w:hint="eastAsia"/>
                <w:kern w:val="0"/>
                <w:sz w:val="18"/>
                <w:szCs w:val="18"/>
              </w:rPr>
              <w:t>7</w:t>
            </w:r>
            <w:r>
              <w:rPr>
                <w:kern w:val="0"/>
                <w:sz w:val="18"/>
                <w:szCs w:val="18"/>
              </w:rPr>
              <w:t>年</w:t>
            </w:r>
            <w:r>
              <w:rPr>
                <w:rFonts w:hint="eastAsia"/>
                <w:kern w:val="0"/>
                <w:sz w:val="18"/>
                <w:szCs w:val="18"/>
                <w:lang w:val="en-US" w:eastAsia="zh-CN"/>
              </w:rPr>
              <w:t>3</w:t>
            </w:r>
            <w:r>
              <w:rPr>
                <w:kern w:val="0"/>
                <w:sz w:val="18"/>
                <w:szCs w:val="18"/>
              </w:rPr>
              <w:t>月</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single" w:color="auto" w:sz="4" w:space="0"/>
              <w:left w:val="nil"/>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指标名称</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代码</w:t>
            </w:r>
          </w:p>
        </w:tc>
        <w:tc>
          <w:tcPr>
            <w:tcW w:w="1586"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计量单位</w:t>
            </w:r>
          </w:p>
        </w:tc>
        <w:tc>
          <w:tcPr>
            <w:tcW w:w="1586" w:type="dxa"/>
            <w:tcBorders>
              <w:top w:val="single" w:color="auto" w:sz="4" w:space="0"/>
              <w:left w:val="single" w:color="auto" w:sz="4" w:space="0"/>
              <w:bottom w:val="single" w:color="auto" w:sz="4" w:space="0"/>
              <w:right w:val="nil"/>
            </w:tcBorders>
            <w:vAlign w:val="center"/>
          </w:tcPr>
          <w:p>
            <w:pPr>
              <w:widowControl/>
              <w:overflowPunct w:val="0"/>
              <w:jc w:val="center"/>
              <w:rPr>
                <w:kern w:val="0"/>
                <w:sz w:val="18"/>
                <w:szCs w:val="18"/>
              </w:rPr>
            </w:pPr>
            <w:r>
              <w:rPr>
                <w:kern w:val="0"/>
                <w:sz w:val="18"/>
                <w:szCs w:val="18"/>
              </w:rPr>
              <w:t>数量</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single" w:color="auto" w:sz="4" w:space="0"/>
              <w:left w:val="nil"/>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甲</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乙</w:t>
            </w:r>
          </w:p>
        </w:tc>
        <w:tc>
          <w:tcPr>
            <w:tcW w:w="1586"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丙</w:t>
            </w:r>
          </w:p>
        </w:tc>
        <w:tc>
          <w:tcPr>
            <w:tcW w:w="1586" w:type="dxa"/>
            <w:tcBorders>
              <w:top w:val="single" w:color="auto" w:sz="4" w:space="0"/>
              <w:left w:val="single" w:color="auto" w:sz="4" w:space="0"/>
              <w:bottom w:val="single" w:color="auto" w:sz="4" w:space="0"/>
              <w:right w:val="nil"/>
            </w:tcBorders>
            <w:vAlign w:val="center"/>
          </w:tcPr>
          <w:p>
            <w:pPr>
              <w:widowControl/>
              <w:overflowPunct w:val="0"/>
              <w:jc w:val="center"/>
              <w:rPr>
                <w:kern w:val="0"/>
                <w:sz w:val="18"/>
                <w:szCs w:val="18"/>
              </w:rPr>
            </w:pPr>
            <w:r>
              <w:rPr>
                <w:kern w:val="0"/>
                <w:sz w:val="18"/>
                <w:szCs w:val="18"/>
              </w:rPr>
              <w:t>1</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jc w:val="left"/>
              <w:rPr>
                <w:sz w:val="18"/>
                <w:szCs w:val="18"/>
              </w:rPr>
            </w:pPr>
            <w:r>
              <w:rPr>
                <w:sz w:val="18"/>
                <w:szCs w:val="18"/>
              </w:rPr>
              <w:t>一、工业</w:t>
            </w:r>
          </w:p>
        </w:tc>
        <w:tc>
          <w:tcPr>
            <w:tcW w:w="1220" w:type="dxa"/>
            <w:tcBorders>
              <w:top w:val="nil"/>
              <w:left w:val="single" w:color="auto" w:sz="4" w:space="0"/>
              <w:bottom w:val="nil"/>
              <w:right w:val="single" w:color="auto" w:sz="4" w:space="0"/>
            </w:tcBorders>
            <w:vAlign w:val="center"/>
          </w:tcPr>
          <w:p>
            <w:pPr>
              <w:jc w:val="center"/>
              <w:rPr>
                <w:sz w:val="18"/>
                <w:szCs w:val="18"/>
              </w:rPr>
            </w:pPr>
            <w:r>
              <w:rPr>
                <w:rFonts w:hint="eastAsia"/>
                <w:sz w:val="18"/>
                <w:szCs w:val="18"/>
              </w:rPr>
              <w:t>—</w:t>
            </w:r>
          </w:p>
        </w:tc>
        <w:tc>
          <w:tcPr>
            <w:tcW w:w="1586" w:type="dxa"/>
            <w:tcBorders>
              <w:top w:val="nil"/>
              <w:left w:val="single" w:color="auto" w:sz="4" w:space="0"/>
              <w:bottom w:val="nil"/>
              <w:right w:val="single" w:color="auto" w:sz="4" w:space="0"/>
            </w:tcBorders>
            <w:vAlign w:val="center"/>
          </w:tcPr>
          <w:p>
            <w:pPr>
              <w:jc w:val="center"/>
            </w:pPr>
            <w:r>
              <w:rPr>
                <w:rFonts w:hint="eastAsia"/>
                <w:sz w:val="18"/>
                <w:szCs w:val="18"/>
              </w:rPr>
              <w:t>—</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受损工业企业数量</w:t>
            </w:r>
          </w:p>
        </w:tc>
        <w:tc>
          <w:tcPr>
            <w:tcW w:w="1220" w:type="dxa"/>
            <w:tcBorders>
              <w:top w:val="nil"/>
              <w:left w:val="single" w:color="auto" w:sz="4" w:space="0"/>
              <w:bottom w:val="nil"/>
              <w:right w:val="single" w:color="auto" w:sz="4" w:space="0"/>
            </w:tcBorders>
            <w:vAlign w:val="bottom"/>
          </w:tcPr>
          <w:p>
            <w:pPr>
              <w:widowControl/>
              <w:overflowPunct w:val="0"/>
              <w:jc w:val="center"/>
              <w:rPr>
                <w:kern w:val="0"/>
                <w:sz w:val="18"/>
                <w:szCs w:val="18"/>
              </w:rPr>
            </w:pPr>
            <w:r>
              <w:rPr>
                <w:sz w:val="18"/>
                <w:szCs w:val="18"/>
              </w:rPr>
              <w:t>A01045</w:t>
            </w:r>
          </w:p>
        </w:tc>
        <w:tc>
          <w:tcPr>
            <w:tcW w:w="1586" w:type="dxa"/>
            <w:tcBorders>
              <w:top w:val="nil"/>
              <w:left w:val="single" w:color="auto" w:sz="4" w:space="0"/>
              <w:bottom w:val="nil"/>
              <w:right w:val="single" w:color="auto" w:sz="4" w:space="0"/>
            </w:tcBorders>
          </w:tcPr>
          <w:p>
            <w:pPr>
              <w:jc w:val="center"/>
            </w:pPr>
            <w:r>
              <w:rPr>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工业经济损失小计</w:t>
            </w:r>
          </w:p>
        </w:tc>
        <w:tc>
          <w:tcPr>
            <w:tcW w:w="1220" w:type="dxa"/>
            <w:tcBorders>
              <w:top w:val="single" w:color="FFFFFF" w:sz="4" w:space="0"/>
              <w:left w:val="single" w:color="auto" w:sz="4" w:space="0"/>
              <w:bottom w:val="single" w:color="FFFFFF" w:sz="4" w:space="0"/>
              <w:right w:val="single" w:color="auto" w:sz="4" w:space="0"/>
            </w:tcBorders>
            <w:vAlign w:val="bottom"/>
          </w:tcPr>
          <w:p>
            <w:pPr>
              <w:widowControl/>
              <w:overflowPunct w:val="0"/>
              <w:jc w:val="center"/>
              <w:rPr>
                <w:sz w:val="18"/>
                <w:szCs w:val="18"/>
              </w:rPr>
            </w:pPr>
            <w:r>
              <w:rPr>
                <w:sz w:val="18"/>
                <w:szCs w:val="18"/>
              </w:rPr>
              <w:t>A04001</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rPr>
                <w:sz w:val="18"/>
                <w:szCs w:val="18"/>
              </w:rPr>
            </w:pPr>
            <w:r>
              <w:rPr>
                <w:sz w:val="18"/>
                <w:szCs w:val="18"/>
              </w:rPr>
              <w:t>二、批发和零售业</w:t>
            </w:r>
          </w:p>
        </w:tc>
        <w:tc>
          <w:tcPr>
            <w:tcW w:w="1220" w:type="dxa"/>
            <w:tcBorders>
              <w:top w:val="single" w:color="FFFFFF" w:sz="4" w:space="0"/>
              <w:left w:val="single" w:color="auto" w:sz="4" w:space="0"/>
              <w:bottom w:val="single" w:color="FFFFFF" w:sz="4" w:space="0"/>
              <w:right w:val="single" w:color="auto" w:sz="4" w:space="0"/>
            </w:tcBorders>
            <w:vAlign w:val="center"/>
          </w:tcPr>
          <w:p>
            <w:pPr>
              <w:jc w:val="center"/>
              <w:rPr>
                <w:sz w:val="18"/>
                <w:szCs w:val="18"/>
              </w:rPr>
            </w:pPr>
            <w:r>
              <w:rPr>
                <w:rFonts w:hint="eastAsia"/>
                <w:sz w:val="18"/>
                <w:szCs w:val="18"/>
              </w:rPr>
              <w:t>—</w:t>
            </w:r>
          </w:p>
        </w:tc>
        <w:tc>
          <w:tcPr>
            <w:tcW w:w="1586" w:type="dxa"/>
            <w:tcBorders>
              <w:top w:val="nil"/>
              <w:left w:val="single" w:color="auto" w:sz="4" w:space="0"/>
              <w:bottom w:val="nil"/>
              <w:right w:val="single" w:color="auto" w:sz="4" w:space="0"/>
            </w:tcBorders>
            <w:vAlign w:val="center"/>
          </w:tcPr>
          <w:p>
            <w:pPr>
              <w:jc w:val="center"/>
            </w:pPr>
            <w:r>
              <w:rPr>
                <w:rFonts w:hint="eastAsia"/>
                <w:sz w:val="18"/>
                <w:szCs w:val="18"/>
              </w:rPr>
              <w:t>—</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ind w:firstLine="415" w:firstLineChars="231"/>
              <w:rPr>
                <w:sz w:val="18"/>
                <w:szCs w:val="18"/>
              </w:rPr>
            </w:pPr>
            <w:r>
              <w:rPr>
                <w:sz w:val="18"/>
                <w:szCs w:val="18"/>
              </w:rPr>
              <w:t>受损批发和零售网点数量</w:t>
            </w:r>
          </w:p>
        </w:tc>
        <w:tc>
          <w:tcPr>
            <w:tcW w:w="1220" w:type="dxa"/>
            <w:tcBorders>
              <w:top w:val="single" w:color="FFFFFF" w:sz="4" w:space="0"/>
              <w:left w:val="single" w:color="auto" w:sz="4" w:space="0"/>
              <w:bottom w:val="single" w:color="FFFFFF" w:sz="4" w:space="0"/>
              <w:right w:val="single" w:color="auto" w:sz="4" w:space="0"/>
            </w:tcBorders>
          </w:tcPr>
          <w:p>
            <w:pPr>
              <w:jc w:val="center"/>
            </w:pPr>
            <w:r>
              <w:rPr>
                <w:sz w:val="18"/>
                <w:szCs w:val="18"/>
              </w:rPr>
              <w:t>A04002</w:t>
            </w:r>
          </w:p>
        </w:tc>
        <w:tc>
          <w:tcPr>
            <w:tcW w:w="1586" w:type="dxa"/>
            <w:tcBorders>
              <w:top w:val="nil"/>
              <w:left w:val="single" w:color="auto" w:sz="4" w:space="0"/>
              <w:bottom w:val="nil"/>
              <w:right w:val="single" w:color="auto" w:sz="4" w:space="0"/>
            </w:tcBorders>
            <w:vAlign w:val="center"/>
          </w:tcPr>
          <w:p>
            <w:pPr>
              <w:jc w:val="center"/>
            </w:pPr>
            <w:r>
              <w:rPr>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ind w:firstLine="415" w:firstLineChars="231"/>
              <w:rPr>
                <w:sz w:val="18"/>
                <w:szCs w:val="18"/>
              </w:rPr>
            </w:pPr>
            <w:r>
              <w:rPr>
                <w:sz w:val="18"/>
                <w:szCs w:val="18"/>
              </w:rPr>
              <w:t>批发和零售业经济损失小计</w:t>
            </w:r>
          </w:p>
        </w:tc>
        <w:tc>
          <w:tcPr>
            <w:tcW w:w="1220" w:type="dxa"/>
            <w:tcBorders>
              <w:top w:val="single" w:color="FFFFFF" w:sz="4" w:space="0"/>
              <w:left w:val="single" w:color="auto" w:sz="4" w:space="0"/>
              <w:bottom w:val="single" w:color="FFFFFF" w:sz="4" w:space="0"/>
              <w:right w:val="single" w:color="auto" w:sz="4" w:space="0"/>
            </w:tcBorders>
          </w:tcPr>
          <w:p>
            <w:pPr>
              <w:jc w:val="center"/>
            </w:pPr>
            <w:r>
              <w:rPr>
                <w:sz w:val="18"/>
                <w:szCs w:val="18"/>
              </w:rPr>
              <w:t>A04003</w:t>
            </w:r>
          </w:p>
        </w:tc>
        <w:tc>
          <w:tcPr>
            <w:tcW w:w="1586" w:type="dxa"/>
            <w:tcBorders>
              <w:top w:val="nil"/>
              <w:left w:val="single" w:color="auto" w:sz="4" w:space="0"/>
              <w:bottom w:val="nil"/>
              <w:right w:val="single" w:color="auto" w:sz="4" w:space="0"/>
            </w:tcBorders>
            <w:vAlign w:val="center"/>
          </w:tcPr>
          <w:p>
            <w:pPr>
              <w:jc w:val="center"/>
            </w:pPr>
            <w:r>
              <w:rPr>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rPr>
                <w:sz w:val="18"/>
                <w:szCs w:val="18"/>
              </w:rPr>
            </w:pPr>
            <w:r>
              <w:rPr>
                <w:sz w:val="18"/>
                <w:szCs w:val="18"/>
              </w:rPr>
              <w:t>三、住宿和餐饮业</w:t>
            </w:r>
          </w:p>
        </w:tc>
        <w:tc>
          <w:tcPr>
            <w:tcW w:w="1220" w:type="dxa"/>
            <w:tcBorders>
              <w:top w:val="single" w:color="FFFFFF" w:sz="4" w:space="0"/>
              <w:left w:val="single" w:color="auto" w:sz="4" w:space="0"/>
              <w:bottom w:val="single" w:color="FFFFFF" w:sz="4" w:space="0"/>
              <w:right w:val="single" w:color="auto" w:sz="4" w:space="0"/>
            </w:tcBorders>
            <w:vAlign w:val="center"/>
          </w:tcPr>
          <w:p>
            <w:pPr>
              <w:jc w:val="center"/>
              <w:rPr>
                <w:sz w:val="18"/>
                <w:szCs w:val="18"/>
              </w:rPr>
            </w:pPr>
            <w:r>
              <w:rPr>
                <w:rFonts w:hint="eastAsia"/>
                <w:sz w:val="18"/>
                <w:szCs w:val="18"/>
              </w:rPr>
              <w:t>—</w:t>
            </w:r>
          </w:p>
        </w:tc>
        <w:tc>
          <w:tcPr>
            <w:tcW w:w="1586" w:type="dxa"/>
            <w:tcBorders>
              <w:top w:val="nil"/>
              <w:left w:val="single" w:color="auto" w:sz="4" w:space="0"/>
              <w:bottom w:val="nil"/>
              <w:right w:val="single" w:color="auto" w:sz="4" w:space="0"/>
            </w:tcBorders>
            <w:vAlign w:val="center"/>
          </w:tcPr>
          <w:p>
            <w:pPr>
              <w:jc w:val="center"/>
            </w:pPr>
            <w:r>
              <w:rPr>
                <w:rFonts w:hint="eastAsia"/>
                <w:sz w:val="18"/>
                <w:szCs w:val="18"/>
              </w:rPr>
              <w:t>—</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ind w:firstLine="415" w:firstLineChars="231"/>
              <w:rPr>
                <w:sz w:val="18"/>
                <w:szCs w:val="18"/>
              </w:rPr>
            </w:pPr>
            <w:r>
              <w:rPr>
                <w:sz w:val="18"/>
                <w:szCs w:val="18"/>
              </w:rPr>
              <w:t>受损住宿和餐饮网点数量</w:t>
            </w:r>
          </w:p>
        </w:tc>
        <w:tc>
          <w:tcPr>
            <w:tcW w:w="1220" w:type="dxa"/>
            <w:tcBorders>
              <w:top w:val="single" w:color="FFFFFF" w:sz="4" w:space="0"/>
              <w:left w:val="single" w:color="auto" w:sz="4" w:space="0"/>
              <w:bottom w:val="single" w:color="FFFFFF" w:sz="4" w:space="0"/>
              <w:right w:val="single" w:color="auto" w:sz="4" w:space="0"/>
            </w:tcBorders>
          </w:tcPr>
          <w:p>
            <w:pPr>
              <w:jc w:val="center"/>
            </w:pPr>
            <w:r>
              <w:rPr>
                <w:sz w:val="18"/>
                <w:szCs w:val="18"/>
              </w:rPr>
              <w:t>A04004</w:t>
            </w:r>
          </w:p>
        </w:tc>
        <w:tc>
          <w:tcPr>
            <w:tcW w:w="1586" w:type="dxa"/>
            <w:tcBorders>
              <w:top w:val="nil"/>
              <w:left w:val="single" w:color="auto" w:sz="4" w:space="0"/>
              <w:bottom w:val="nil"/>
              <w:right w:val="single" w:color="auto" w:sz="4" w:space="0"/>
            </w:tcBorders>
            <w:vAlign w:val="center"/>
          </w:tcPr>
          <w:p>
            <w:pPr>
              <w:jc w:val="center"/>
            </w:pPr>
            <w:r>
              <w:rPr>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ind w:firstLine="415" w:firstLineChars="231"/>
              <w:rPr>
                <w:sz w:val="18"/>
                <w:szCs w:val="18"/>
              </w:rPr>
            </w:pPr>
            <w:r>
              <w:rPr>
                <w:sz w:val="18"/>
                <w:szCs w:val="18"/>
              </w:rPr>
              <w:t>住宿和餐饮业经济损失小计</w:t>
            </w:r>
          </w:p>
        </w:tc>
        <w:tc>
          <w:tcPr>
            <w:tcW w:w="1220" w:type="dxa"/>
            <w:tcBorders>
              <w:top w:val="single" w:color="FFFFFF" w:sz="4" w:space="0"/>
              <w:left w:val="single" w:color="auto" w:sz="4" w:space="0"/>
              <w:bottom w:val="single" w:color="FFFFFF" w:sz="4" w:space="0"/>
              <w:right w:val="single" w:color="auto" w:sz="4" w:space="0"/>
            </w:tcBorders>
          </w:tcPr>
          <w:p>
            <w:pPr>
              <w:jc w:val="center"/>
            </w:pPr>
            <w:r>
              <w:rPr>
                <w:sz w:val="18"/>
                <w:szCs w:val="18"/>
              </w:rPr>
              <w:t>A04005</w:t>
            </w:r>
          </w:p>
        </w:tc>
        <w:tc>
          <w:tcPr>
            <w:tcW w:w="1586" w:type="dxa"/>
            <w:tcBorders>
              <w:top w:val="nil"/>
              <w:left w:val="single" w:color="auto" w:sz="4" w:space="0"/>
              <w:bottom w:val="nil"/>
              <w:right w:val="single" w:color="auto" w:sz="4" w:space="0"/>
            </w:tcBorders>
            <w:vAlign w:val="center"/>
          </w:tcPr>
          <w:p>
            <w:pPr>
              <w:jc w:val="center"/>
            </w:pPr>
            <w:r>
              <w:rPr>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rPr>
                <w:sz w:val="18"/>
                <w:szCs w:val="18"/>
              </w:rPr>
            </w:pPr>
            <w:r>
              <w:rPr>
                <w:sz w:val="18"/>
                <w:szCs w:val="18"/>
              </w:rPr>
              <w:t>四、金融业</w:t>
            </w:r>
          </w:p>
        </w:tc>
        <w:tc>
          <w:tcPr>
            <w:tcW w:w="1220" w:type="dxa"/>
            <w:tcBorders>
              <w:top w:val="single" w:color="FFFFFF" w:sz="4" w:space="0"/>
              <w:left w:val="single" w:color="auto" w:sz="4" w:space="0"/>
              <w:bottom w:val="single" w:color="FFFFFF" w:sz="4" w:space="0"/>
              <w:right w:val="single" w:color="auto" w:sz="4" w:space="0"/>
            </w:tcBorders>
            <w:vAlign w:val="center"/>
          </w:tcPr>
          <w:p>
            <w:pPr>
              <w:jc w:val="center"/>
              <w:rPr>
                <w:sz w:val="18"/>
                <w:szCs w:val="18"/>
              </w:rPr>
            </w:pPr>
            <w:r>
              <w:rPr>
                <w:rFonts w:hint="eastAsia"/>
                <w:sz w:val="18"/>
                <w:szCs w:val="18"/>
              </w:rPr>
              <w:t>—</w:t>
            </w:r>
          </w:p>
        </w:tc>
        <w:tc>
          <w:tcPr>
            <w:tcW w:w="1586" w:type="dxa"/>
            <w:tcBorders>
              <w:top w:val="nil"/>
              <w:left w:val="single" w:color="auto" w:sz="4" w:space="0"/>
              <w:bottom w:val="nil"/>
              <w:right w:val="single" w:color="auto" w:sz="4" w:space="0"/>
            </w:tcBorders>
            <w:vAlign w:val="center"/>
          </w:tcPr>
          <w:p>
            <w:pPr>
              <w:jc w:val="center"/>
            </w:pPr>
            <w:r>
              <w:rPr>
                <w:rFonts w:hint="eastAsia"/>
                <w:sz w:val="18"/>
                <w:szCs w:val="18"/>
              </w:rPr>
              <w:t>—</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ind w:firstLine="415" w:firstLineChars="231"/>
              <w:rPr>
                <w:sz w:val="18"/>
                <w:szCs w:val="18"/>
              </w:rPr>
            </w:pPr>
            <w:r>
              <w:rPr>
                <w:sz w:val="18"/>
                <w:szCs w:val="18"/>
              </w:rPr>
              <w:t>受损金融网点数量</w:t>
            </w:r>
          </w:p>
        </w:tc>
        <w:tc>
          <w:tcPr>
            <w:tcW w:w="1220" w:type="dxa"/>
            <w:tcBorders>
              <w:top w:val="single" w:color="FFFFFF" w:sz="4" w:space="0"/>
              <w:left w:val="single" w:color="auto" w:sz="4" w:space="0"/>
              <w:bottom w:val="single" w:color="FFFFFF" w:sz="4" w:space="0"/>
              <w:right w:val="single" w:color="auto" w:sz="4" w:space="0"/>
            </w:tcBorders>
          </w:tcPr>
          <w:p>
            <w:pPr>
              <w:jc w:val="center"/>
            </w:pPr>
            <w:r>
              <w:rPr>
                <w:sz w:val="18"/>
                <w:szCs w:val="18"/>
              </w:rPr>
              <w:t>A04006</w:t>
            </w:r>
          </w:p>
        </w:tc>
        <w:tc>
          <w:tcPr>
            <w:tcW w:w="1586" w:type="dxa"/>
            <w:tcBorders>
              <w:top w:val="nil"/>
              <w:left w:val="single" w:color="auto" w:sz="4" w:space="0"/>
              <w:bottom w:val="nil"/>
              <w:right w:val="single" w:color="auto" w:sz="4" w:space="0"/>
            </w:tcBorders>
            <w:vAlign w:val="center"/>
          </w:tcPr>
          <w:p>
            <w:pPr>
              <w:jc w:val="center"/>
            </w:pPr>
            <w:r>
              <w:rPr>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ind w:firstLine="415" w:firstLineChars="231"/>
              <w:rPr>
                <w:sz w:val="18"/>
                <w:szCs w:val="18"/>
              </w:rPr>
            </w:pPr>
            <w:r>
              <w:rPr>
                <w:sz w:val="18"/>
                <w:szCs w:val="18"/>
              </w:rPr>
              <w:t>金融业经济损失小计</w:t>
            </w:r>
          </w:p>
        </w:tc>
        <w:tc>
          <w:tcPr>
            <w:tcW w:w="1220" w:type="dxa"/>
            <w:tcBorders>
              <w:top w:val="single" w:color="FFFFFF" w:sz="4" w:space="0"/>
              <w:left w:val="single" w:color="auto" w:sz="4" w:space="0"/>
              <w:bottom w:val="single" w:color="FFFFFF" w:sz="4" w:space="0"/>
              <w:right w:val="single" w:color="auto" w:sz="4" w:space="0"/>
            </w:tcBorders>
          </w:tcPr>
          <w:p>
            <w:pPr>
              <w:jc w:val="center"/>
            </w:pPr>
            <w:r>
              <w:rPr>
                <w:sz w:val="18"/>
                <w:szCs w:val="18"/>
              </w:rPr>
              <w:t>A04007</w:t>
            </w:r>
          </w:p>
        </w:tc>
        <w:tc>
          <w:tcPr>
            <w:tcW w:w="1586" w:type="dxa"/>
            <w:tcBorders>
              <w:top w:val="nil"/>
              <w:left w:val="single" w:color="auto" w:sz="4" w:space="0"/>
              <w:bottom w:val="nil"/>
              <w:right w:val="single" w:color="auto" w:sz="4" w:space="0"/>
            </w:tcBorders>
            <w:vAlign w:val="center"/>
          </w:tcPr>
          <w:p>
            <w:pPr>
              <w:jc w:val="center"/>
            </w:pPr>
            <w:r>
              <w:rPr>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single" w:color="auto" w:sz="4" w:space="0"/>
              <w:right w:val="single" w:color="auto" w:sz="4" w:space="0"/>
            </w:tcBorders>
            <w:vAlign w:val="center"/>
          </w:tcPr>
          <w:p>
            <w:pPr>
              <w:rPr>
                <w:sz w:val="18"/>
                <w:szCs w:val="18"/>
              </w:rPr>
            </w:pPr>
            <w:r>
              <w:rPr>
                <w:sz w:val="18"/>
                <w:szCs w:val="18"/>
              </w:rPr>
              <w:t>五、工矿商贸经济损失合计</w:t>
            </w:r>
          </w:p>
        </w:tc>
        <w:tc>
          <w:tcPr>
            <w:tcW w:w="1220" w:type="dxa"/>
            <w:tcBorders>
              <w:top w:val="single" w:color="FFFFFF" w:sz="4" w:space="0"/>
              <w:left w:val="single" w:color="auto" w:sz="4" w:space="0"/>
              <w:bottom w:val="single" w:color="auto" w:sz="4" w:space="0"/>
              <w:right w:val="single" w:color="auto" w:sz="4" w:space="0"/>
            </w:tcBorders>
          </w:tcPr>
          <w:p>
            <w:pPr>
              <w:jc w:val="center"/>
            </w:pPr>
            <w:r>
              <w:rPr>
                <w:sz w:val="18"/>
                <w:szCs w:val="18"/>
              </w:rPr>
              <w:t>A01061</w:t>
            </w:r>
          </w:p>
        </w:tc>
        <w:tc>
          <w:tcPr>
            <w:tcW w:w="1586" w:type="dxa"/>
            <w:tcBorders>
              <w:top w:val="nil"/>
              <w:left w:val="single" w:color="auto" w:sz="4" w:space="0"/>
              <w:bottom w:val="single" w:color="auto" w:sz="4" w:space="0"/>
              <w:right w:val="single" w:color="auto" w:sz="4" w:space="0"/>
            </w:tcBorders>
            <w:vAlign w:val="center"/>
          </w:tcPr>
          <w:p>
            <w:pPr>
              <w:jc w:val="center"/>
            </w:pPr>
            <w:r>
              <w:rPr>
                <w:sz w:val="18"/>
                <w:szCs w:val="18"/>
              </w:rPr>
              <w:t>万元</w:t>
            </w:r>
          </w:p>
        </w:tc>
        <w:tc>
          <w:tcPr>
            <w:tcW w:w="1586" w:type="dxa"/>
            <w:tcBorders>
              <w:top w:val="nil"/>
              <w:left w:val="single" w:color="auto" w:sz="4" w:space="0"/>
              <w:bottom w:val="single" w:color="auto" w:sz="4" w:space="0"/>
              <w:right w:val="nil"/>
            </w:tcBorders>
            <w:vAlign w:val="center"/>
          </w:tcPr>
          <w:p>
            <w:pPr>
              <w:widowControl/>
              <w:overflowPunct w:val="0"/>
              <w:jc w:val="center"/>
              <w:rPr>
                <w:kern w:val="0"/>
                <w:sz w:val="18"/>
                <w:szCs w:val="18"/>
              </w:rPr>
            </w:pPr>
          </w:p>
        </w:tc>
      </w:tr>
    </w:tbl>
    <w:p>
      <w:pPr>
        <w:overflowPunct w:val="0"/>
      </w:pPr>
      <w:r>
        <w:rPr>
          <w:sz w:val="18"/>
          <w:szCs w:val="18"/>
        </w:rPr>
        <w:t>单位负责人：                     填表人：</w:t>
      </w:r>
      <w:r>
        <w:rPr>
          <w:rFonts w:hint="eastAsia"/>
          <w:sz w:val="18"/>
          <w:szCs w:val="18"/>
        </w:rPr>
        <w:t xml:space="preserve">          </w:t>
      </w:r>
      <w:r>
        <w:rPr>
          <w:sz w:val="18"/>
          <w:szCs w:val="18"/>
        </w:rPr>
        <w:t xml:space="preserve">           报出日期：</w:t>
      </w:r>
      <w:r>
        <w:rPr>
          <w:rFonts w:hint="eastAsia"/>
          <w:sz w:val="18"/>
          <w:szCs w:val="18"/>
        </w:rPr>
        <w:t xml:space="preserve">    </w:t>
      </w:r>
      <w:r>
        <w:rPr>
          <w:sz w:val="18"/>
          <w:szCs w:val="18"/>
        </w:rPr>
        <w:t xml:space="preserve">  年 </w:t>
      </w:r>
      <w:r>
        <w:rPr>
          <w:rFonts w:hint="eastAsia"/>
          <w:sz w:val="18"/>
          <w:szCs w:val="18"/>
        </w:rPr>
        <w:t xml:space="preserve"> </w:t>
      </w:r>
      <w:r>
        <w:rPr>
          <w:sz w:val="18"/>
          <w:szCs w:val="18"/>
        </w:rPr>
        <w:t xml:space="preserve"> 月  </w:t>
      </w:r>
      <w:r>
        <w:rPr>
          <w:rFonts w:hint="eastAsia"/>
          <w:sz w:val="18"/>
          <w:szCs w:val="18"/>
        </w:rPr>
        <w:t xml:space="preserve"> </w:t>
      </w:r>
      <w:r>
        <w:rPr>
          <w:sz w:val="18"/>
          <w:szCs w:val="18"/>
        </w:rPr>
        <w:t>日</w:t>
      </w:r>
    </w:p>
    <w:p>
      <w:pPr>
        <w:overflowPunct w:val="0"/>
        <w:rPr>
          <w:b/>
          <w:sz w:val="18"/>
          <w:szCs w:val="18"/>
        </w:rPr>
      </w:pPr>
    </w:p>
    <w:p>
      <w:pPr>
        <w:overflowPunct w:val="0"/>
        <w:rPr>
          <w:b/>
          <w:sz w:val="18"/>
          <w:szCs w:val="18"/>
        </w:rPr>
      </w:pPr>
      <w:r>
        <w:rPr>
          <w:b/>
          <w:sz w:val="18"/>
          <w:szCs w:val="18"/>
        </w:rPr>
        <w:t>填报说明：</w:t>
      </w:r>
    </w:p>
    <w:p>
      <w:pPr>
        <w:overflowPunct w:val="0"/>
        <w:ind w:firstLine="360" w:firstLineChars="200"/>
        <w:rPr>
          <w:sz w:val="18"/>
          <w:szCs w:val="18"/>
        </w:rPr>
      </w:pPr>
      <w:r>
        <w:rPr>
          <w:sz w:val="18"/>
          <w:szCs w:val="18"/>
        </w:rPr>
        <w:t>本表由县级以上（含县级）应急管理部门会同工业和信息化、</w:t>
      </w:r>
      <w:r>
        <w:rPr>
          <w:rFonts w:hint="eastAsia"/>
          <w:sz w:val="18"/>
          <w:szCs w:val="18"/>
        </w:rPr>
        <w:t>商务、文化和旅游、</w:t>
      </w:r>
      <w:r>
        <w:rPr>
          <w:sz w:val="18"/>
          <w:szCs w:val="18"/>
        </w:rPr>
        <w:t>市场监管</w:t>
      </w:r>
      <w:r>
        <w:rPr>
          <w:rFonts w:hint="eastAsia"/>
          <w:sz w:val="18"/>
          <w:szCs w:val="18"/>
        </w:rPr>
        <w:t>、金融监管</w:t>
      </w:r>
      <w:r>
        <w:rPr>
          <w:sz w:val="18"/>
          <w:szCs w:val="18"/>
        </w:rPr>
        <w:t>等部门组织填报、汇总。各省（自治区、直辖市）和新疆生产建设兵团应急管理厅（局）上报本表时应</w:t>
      </w:r>
      <w:r>
        <w:rPr>
          <w:rFonts w:hint="eastAsia"/>
          <w:sz w:val="18"/>
          <w:szCs w:val="18"/>
        </w:rPr>
        <w:t>当</w:t>
      </w:r>
      <w:r>
        <w:rPr>
          <w:sz w:val="18"/>
          <w:szCs w:val="18"/>
        </w:rPr>
        <w:t>将分地市、分县、分乡镇报表一并上报。</w:t>
      </w:r>
    </w:p>
    <w:p>
      <w:pPr>
        <w:overflowPunct w:val="0"/>
        <w:rPr>
          <w:b/>
          <w:sz w:val="18"/>
          <w:szCs w:val="18"/>
        </w:rPr>
      </w:pPr>
      <w:r>
        <w:rPr>
          <w:b/>
          <w:sz w:val="18"/>
          <w:szCs w:val="18"/>
        </w:rPr>
        <w:t>逻辑关系：</w:t>
      </w:r>
    </w:p>
    <w:p>
      <w:pPr>
        <w:overflowPunct w:val="0"/>
        <w:ind w:firstLine="360" w:firstLineChars="200"/>
        <w:rPr>
          <w:sz w:val="18"/>
          <w:szCs w:val="18"/>
        </w:rPr>
      </w:pPr>
      <w:r>
        <w:rPr>
          <w:sz w:val="18"/>
          <w:szCs w:val="18"/>
        </w:rPr>
        <w:t>1</w:t>
      </w:r>
      <w:r>
        <w:rPr>
          <w:rFonts w:hint="eastAsia"/>
          <w:sz w:val="18"/>
          <w:szCs w:val="18"/>
        </w:rPr>
        <w:t>．</w:t>
      </w:r>
      <w:r>
        <w:rPr>
          <w:sz w:val="18"/>
          <w:szCs w:val="18"/>
        </w:rPr>
        <w:t>A01046</w:t>
      </w:r>
      <w:r>
        <w:rPr>
          <w:rFonts w:hint="eastAsia"/>
          <w:sz w:val="18"/>
          <w:szCs w:val="18"/>
        </w:rPr>
        <w:t>≥</w:t>
      </w:r>
      <w:r>
        <w:rPr>
          <w:sz w:val="18"/>
          <w:szCs w:val="18"/>
        </w:rPr>
        <w:t>A04002</w:t>
      </w:r>
      <w:r>
        <w:rPr>
          <w:rFonts w:hint="eastAsia"/>
          <w:sz w:val="18"/>
          <w:szCs w:val="18"/>
        </w:rPr>
        <w:t>＋</w:t>
      </w:r>
      <w:r>
        <w:rPr>
          <w:sz w:val="18"/>
          <w:szCs w:val="18"/>
        </w:rPr>
        <w:t>A04004</w:t>
      </w:r>
      <w:r>
        <w:rPr>
          <w:rFonts w:hint="eastAsia"/>
          <w:sz w:val="18"/>
          <w:szCs w:val="18"/>
        </w:rPr>
        <w:t>＋</w:t>
      </w:r>
      <w:r>
        <w:rPr>
          <w:sz w:val="18"/>
          <w:szCs w:val="18"/>
        </w:rPr>
        <w:t>A04006</w:t>
      </w:r>
      <w:r>
        <w:rPr>
          <w:rFonts w:hint="eastAsia"/>
          <w:sz w:val="18"/>
          <w:szCs w:val="18"/>
        </w:rPr>
        <w:t>；</w:t>
      </w:r>
    </w:p>
    <w:p>
      <w:pPr>
        <w:overflowPunct w:val="0"/>
        <w:ind w:firstLine="360" w:firstLineChars="200"/>
        <w:rPr>
          <w:sz w:val="18"/>
          <w:szCs w:val="18"/>
        </w:rPr>
      </w:pPr>
      <w:r>
        <w:rPr>
          <w:sz w:val="18"/>
          <w:szCs w:val="18"/>
        </w:rPr>
        <w:t>2</w:t>
      </w:r>
      <w:r>
        <w:rPr>
          <w:rFonts w:hint="eastAsia"/>
          <w:sz w:val="18"/>
          <w:szCs w:val="18"/>
        </w:rPr>
        <w:t>．</w:t>
      </w:r>
      <w:r>
        <w:rPr>
          <w:sz w:val="18"/>
          <w:szCs w:val="18"/>
        </w:rPr>
        <w:t>A01061</w:t>
      </w:r>
      <w:r>
        <w:rPr>
          <w:rFonts w:hint="eastAsia"/>
          <w:sz w:val="18"/>
          <w:szCs w:val="18"/>
        </w:rPr>
        <w:t>≥</w:t>
      </w:r>
      <w:r>
        <w:rPr>
          <w:sz w:val="18"/>
          <w:szCs w:val="18"/>
        </w:rPr>
        <w:t>A04001</w:t>
      </w:r>
      <w:r>
        <w:rPr>
          <w:rFonts w:hint="eastAsia"/>
          <w:sz w:val="18"/>
          <w:szCs w:val="18"/>
        </w:rPr>
        <w:t>＋</w:t>
      </w:r>
      <w:r>
        <w:rPr>
          <w:sz w:val="18"/>
          <w:szCs w:val="18"/>
        </w:rPr>
        <w:t>A04003</w:t>
      </w:r>
      <w:r>
        <w:rPr>
          <w:rFonts w:hint="eastAsia"/>
          <w:sz w:val="18"/>
          <w:szCs w:val="18"/>
        </w:rPr>
        <w:t>＋</w:t>
      </w:r>
      <w:r>
        <w:rPr>
          <w:sz w:val="18"/>
          <w:szCs w:val="18"/>
        </w:rPr>
        <w:t>A04005</w:t>
      </w:r>
      <w:r>
        <w:rPr>
          <w:rFonts w:hint="eastAsia"/>
          <w:sz w:val="18"/>
          <w:szCs w:val="18"/>
        </w:rPr>
        <w:t>＋</w:t>
      </w:r>
      <w:r>
        <w:rPr>
          <w:sz w:val="18"/>
          <w:szCs w:val="18"/>
        </w:rPr>
        <w:t>A04007。</w:t>
      </w:r>
    </w:p>
    <w:p>
      <w:pPr>
        <w:overflowPunct w:val="0"/>
        <w:jc w:val="center"/>
        <w:outlineLvl w:val="1"/>
        <w:rPr>
          <w:b/>
          <w:sz w:val="32"/>
        </w:rPr>
      </w:pPr>
      <w:bookmarkStart w:id="52" w:name="_Toc21700291"/>
      <w:r>
        <w:rPr>
          <w:b/>
          <w:sz w:val="32"/>
        </w:rPr>
        <w:br w:type="page"/>
      </w:r>
      <w:bookmarkStart w:id="53" w:name="_Toc161173782"/>
      <w:bookmarkStart w:id="54" w:name="_Toc156306456"/>
      <w:bookmarkStart w:id="55" w:name="_Toc149124499"/>
      <w:bookmarkStart w:id="56" w:name="_Toc149136385"/>
      <w:bookmarkStart w:id="57" w:name="_Toc154779161"/>
      <w:r>
        <w:rPr>
          <w:rFonts w:hint="eastAsia"/>
          <w:b/>
          <w:sz w:val="32"/>
        </w:rPr>
        <w:t>（五）</w:t>
      </w:r>
      <w:r>
        <w:rPr>
          <w:b/>
          <w:sz w:val="32"/>
        </w:rPr>
        <w:t>自然灾害损失情况统计快报表</w:t>
      </w:r>
      <w:bookmarkEnd w:id="52"/>
      <w:bookmarkEnd w:id="53"/>
      <w:bookmarkEnd w:id="54"/>
      <w:bookmarkEnd w:id="55"/>
      <w:bookmarkEnd w:id="56"/>
      <w:bookmarkEnd w:id="57"/>
    </w:p>
    <w:p>
      <w:pPr>
        <w:widowControl/>
        <w:overflowPunct w:val="0"/>
        <w:jc w:val="center"/>
        <w:rPr>
          <w:b/>
          <w:bCs/>
          <w:kern w:val="0"/>
          <w:sz w:val="28"/>
          <w:szCs w:val="28"/>
        </w:rPr>
      </w:pPr>
      <w:r>
        <w:rPr>
          <w:b/>
          <w:bCs/>
          <w:kern w:val="0"/>
          <w:sz w:val="28"/>
          <w:szCs w:val="28"/>
        </w:rPr>
        <w:t>（附表4 基础设施）</w:t>
      </w:r>
    </w:p>
    <w:tbl>
      <w:tblPr>
        <w:tblStyle w:val="20"/>
        <w:tblW w:w="8523" w:type="dxa"/>
        <w:tblInd w:w="0" w:type="dxa"/>
        <w:tblLayout w:type="fixed"/>
        <w:tblCellMar>
          <w:top w:w="0" w:type="dxa"/>
          <w:left w:w="108" w:type="dxa"/>
          <w:bottom w:w="0" w:type="dxa"/>
          <w:right w:w="108" w:type="dxa"/>
        </w:tblCellMar>
      </w:tblPr>
      <w:tblGrid>
        <w:gridCol w:w="4111"/>
        <w:gridCol w:w="1220"/>
        <w:gridCol w:w="1586"/>
        <w:gridCol w:w="1586"/>
        <w:gridCol w:w="20"/>
      </w:tblGrid>
      <w:tr>
        <w:tblPrEx>
          <w:tblCellMar>
            <w:top w:w="0" w:type="dxa"/>
            <w:left w:w="108" w:type="dxa"/>
            <w:bottom w:w="0" w:type="dxa"/>
            <w:right w:w="108" w:type="dxa"/>
          </w:tblCellMar>
        </w:tblPrEx>
        <w:tc>
          <w:tcPr>
            <w:tcW w:w="4111" w:type="dxa"/>
            <w:vMerge w:val="restart"/>
            <w:vAlign w:val="center"/>
          </w:tcPr>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省（自治区、直辖市）</w:t>
            </w:r>
          </w:p>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市（自治州、盟、地区）</w:t>
            </w:r>
          </w:p>
          <w:p>
            <w:pPr>
              <w:widowControl/>
              <w:overflowPunct w:val="0"/>
              <w:jc w:val="left"/>
              <w:rPr>
                <w:kern w:val="0"/>
                <w:sz w:val="18"/>
                <w:szCs w:val="18"/>
              </w:rPr>
            </w:pPr>
            <w:r>
              <w:rPr>
                <w:rFonts w:hint="eastAsia"/>
                <w:kern w:val="0"/>
                <w:sz w:val="18"/>
                <w:szCs w:val="18"/>
                <w:u w:val="single"/>
              </w:rPr>
              <w:t xml:space="preserve">      </w:t>
            </w:r>
            <w:r>
              <w:rPr>
                <w:rFonts w:hint="eastAsia"/>
                <w:spacing w:val="-6"/>
                <w:w w:val="95"/>
                <w:kern w:val="0"/>
                <w:sz w:val="18"/>
                <w:szCs w:val="18"/>
              </w:rPr>
              <w:t>县（市、区、自治县、旗、自治旗、特区、林区）</w:t>
            </w:r>
          </w:p>
          <w:p>
            <w:pPr>
              <w:widowControl/>
              <w:overflowPunct w:val="0"/>
              <w:jc w:val="left"/>
              <w:rPr>
                <w:kern w:val="0"/>
                <w:sz w:val="18"/>
                <w:szCs w:val="18"/>
              </w:rPr>
            </w:pPr>
            <w:r>
              <w:rPr>
                <w:rFonts w:hint="eastAsia"/>
                <w:kern w:val="0"/>
                <w:sz w:val="18"/>
                <w:szCs w:val="18"/>
              </w:rPr>
              <w:t>行政区划代码：</w:t>
            </w:r>
          </w:p>
          <w:p>
            <w:pPr>
              <w:widowControl/>
              <w:overflowPunct w:val="0"/>
              <w:rPr>
                <w:kern w:val="0"/>
                <w:sz w:val="18"/>
                <w:szCs w:val="18"/>
              </w:rPr>
            </w:pPr>
            <w:r>
              <w:rPr>
                <w:rFonts w:hint="eastAsia"/>
                <w:kern w:val="0"/>
                <w:sz w:val="18"/>
                <w:szCs w:val="18"/>
              </w:rPr>
              <w:t>填报单位（盖章）：                  20  年  月</w:t>
            </w:r>
          </w:p>
        </w:tc>
        <w:tc>
          <w:tcPr>
            <w:tcW w:w="4412" w:type="dxa"/>
            <w:gridSpan w:val="4"/>
          </w:tcPr>
          <w:p>
            <w:pPr>
              <w:widowControl/>
              <w:overflowPunct w:val="0"/>
              <w:jc w:val="left"/>
              <w:rPr>
                <w:kern w:val="0"/>
                <w:sz w:val="18"/>
                <w:szCs w:val="18"/>
              </w:rPr>
            </w:pPr>
            <w:r>
              <w:rPr>
                <w:kern w:val="0"/>
                <w:sz w:val="18"/>
                <w:szCs w:val="18"/>
              </w:rPr>
              <w:t>表    号：</w:t>
            </w:r>
            <w:r>
              <w:rPr>
                <w:rFonts w:hint="eastAsia"/>
                <w:kern w:val="0"/>
                <w:sz w:val="18"/>
                <w:szCs w:val="18"/>
              </w:rPr>
              <w:t>A05</w:t>
            </w:r>
          </w:p>
        </w:tc>
      </w:tr>
      <w:tr>
        <w:tblPrEx>
          <w:tblCellMar>
            <w:top w:w="0" w:type="dxa"/>
            <w:left w:w="108" w:type="dxa"/>
            <w:bottom w:w="0" w:type="dxa"/>
            <w:right w:w="108" w:type="dxa"/>
          </w:tblCellMar>
        </w:tblPrEx>
        <w:tc>
          <w:tcPr>
            <w:tcW w:w="4111" w:type="dxa"/>
            <w:vMerge w:val="continue"/>
          </w:tcPr>
          <w:p>
            <w:pPr>
              <w:wordWrap w:val="0"/>
              <w:overflowPunct w:val="0"/>
              <w:jc w:val="right"/>
              <w:rPr>
                <w:kern w:val="0"/>
                <w:sz w:val="18"/>
                <w:szCs w:val="18"/>
              </w:rPr>
            </w:pPr>
          </w:p>
        </w:tc>
        <w:tc>
          <w:tcPr>
            <w:tcW w:w="4412" w:type="dxa"/>
            <w:gridSpan w:val="4"/>
          </w:tcPr>
          <w:p>
            <w:pPr>
              <w:widowControl/>
              <w:overflowPunct w:val="0"/>
              <w:jc w:val="left"/>
              <w:rPr>
                <w:kern w:val="0"/>
                <w:sz w:val="18"/>
                <w:szCs w:val="18"/>
              </w:rPr>
            </w:pPr>
            <w:r>
              <w:rPr>
                <w:kern w:val="0"/>
                <w:sz w:val="18"/>
                <w:szCs w:val="18"/>
              </w:rPr>
              <w:t>制定机关：</w:t>
            </w:r>
            <w:r>
              <w:rPr>
                <w:spacing w:val="-6"/>
                <w:kern w:val="0"/>
                <w:sz w:val="18"/>
                <w:szCs w:val="18"/>
              </w:rPr>
              <w:t>国家防灾减灾救灾委员会办公室、应急管理部</w:t>
            </w:r>
          </w:p>
        </w:tc>
      </w:tr>
      <w:tr>
        <w:tblPrEx>
          <w:tblCellMar>
            <w:top w:w="0" w:type="dxa"/>
            <w:left w:w="108" w:type="dxa"/>
            <w:bottom w:w="0" w:type="dxa"/>
            <w:right w:w="108" w:type="dxa"/>
          </w:tblCellMar>
        </w:tblPrEx>
        <w:tc>
          <w:tcPr>
            <w:tcW w:w="4111" w:type="dxa"/>
            <w:vMerge w:val="continue"/>
          </w:tcPr>
          <w:p>
            <w:pPr>
              <w:wordWrap w:val="0"/>
              <w:overflowPunct w:val="0"/>
              <w:jc w:val="right"/>
              <w:rPr>
                <w:kern w:val="0"/>
                <w:sz w:val="18"/>
                <w:szCs w:val="18"/>
              </w:rPr>
            </w:pPr>
          </w:p>
        </w:tc>
        <w:tc>
          <w:tcPr>
            <w:tcW w:w="4412" w:type="dxa"/>
            <w:gridSpan w:val="4"/>
          </w:tcPr>
          <w:p>
            <w:pPr>
              <w:widowControl/>
              <w:overflowPunct w:val="0"/>
              <w:jc w:val="left"/>
              <w:rPr>
                <w:kern w:val="0"/>
                <w:sz w:val="18"/>
                <w:szCs w:val="18"/>
              </w:rPr>
            </w:pPr>
            <w:r>
              <w:rPr>
                <w:kern w:val="0"/>
                <w:sz w:val="18"/>
                <w:szCs w:val="18"/>
              </w:rPr>
              <w:t>批准机关：国家统计局</w:t>
            </w:r>
          </w:p>
        </w:tc>
      </w:tr>
      <w:tr>
        <w:tc>
          <w:tcPr>
            <w:tcW w:w="4111" w:type="dxa"/>
            <w:vMerge w:val="continue"/>
          </w:tcPr>
          <w:p>
            <w:pPr>
              <w:wordWrap w:val="0"/>
              <w:overflowPunct w:val="0"/>
              <w:jc w:val="right"/>
              <w:rPr>
                <w:kern w:val="0"/>
                <w:sz w:val="18"/>
                <w:szCs w:val="18"/>
              </w:rPr>
            </w:pPr>
          </w:p>
        </w:tc>
        <w:tc>
          <w:tcPr>
            <w:tcW w:w="4412" w:type="dxa"/>
            <w:gridSpan w:val="4"/>
          </w:tcPr>
          <w:p>
            <w:pPr>
              <w:widowControl/>
              <w:overflowPunct w:val="0"/>
              <w:jc w:val="left"/>
              <w:rPr>
                <w:kern w:val="0"/>
                <w:sz w:val="18"/>
                <w:szCs w:val="18"/>
              </w:rPr>
            </w:pPr>
            <w:r>
              <w:rPr>
                <w:kern w:val="0"/>
                <w:sz w:val="18"/>
                <w:szCs w:val="18"/>
              </w:rPr>
              <w:t>批准文号：国统制〔2024〕</w:t>
            </w:r>
            <w:r>
              <w:rPr>
                <w:rFonts w:hint="eastAsia"/>
                <w:kern w:val="0"/>
                <w:sz w:val="18"/>
                <w:szCs w:val="18"/>
                <w:lang w:val="en-US" w:eastAsia="zh-CN"/>
              </w:rPr>
              <w:t>82</w:t>
            </w:r>
            <w:r>
              <w:rPr>
                <w:kern w:val="0"/>
                <w:sz w:val="18"/>
                <w:szCs w:val="18"/>
              </w:rPr>
              <w:t>号</w:t>
            </w:r>
          </w:p>
        </w:tc>
      </w:tr>
      <w:tr>
        <w:tblPrEx>
          <w:tblCellMar>
            <w:top w:w="0" w:type="dxa"/>
            <w:left w:w="108" w:type="dxa"/>
            <w:bottom w:w="0" w:type="dxa"/>
            <w:right w:w="108" w:type="dxa"/>
          </w:tblCellMar>
        </w:tblPrEx>
        <w:tc>
          <w:tcPr>
            <w:tcW w:w="4111" w:type="dxa"/>
            <w:vMerge w:val="continue"/>
          </w:tcPr>
          <w:p>
            <w:pPr>
              <w:widowControl/>
              <w:wordWrap w:val="0"/>
              <w:overflowPunct w:val="0"/>
              <w:jc w:val="right"/>
              <w:rPr>
                <w:kern w:val="0"/>
                <w:sz w:val="18"/>
                <w:szCs w:val="18"/>
              </w:rPr>
            </w:pPr>
          </w:p>
        </w:tc>
        <w:tc>
          <w:tcPr>
            <w:tcW w:w="4412" w:type="dxa"/>
            <w:gridSpan w:val="4"/>
          </w:tcPr>
          <w:p>
            <w:pPr>
              <w:widowControl/>
              <w:overflowPunct w:val="0"/>
              <w:jc w:val="left"/>
              <w:rPr>
                <w:kern w:val="0"/>
                <w:sz w:val="18"/>
                <w:szCs w:val="18"/>
              </w:rPr>
            </w:pPr>
            <w:r>
              <w:rPr>
                <w:kern w:val="0"/>
                <w:sz w:val="18"/>
                <w:szCs w:val="18"/>
              </w:rPr>
              <w:t>有效期至：202</w:t>
            </w:r>
            <w:r>
              <w:rPr>
                <w:rFonts w:hint="eastAsia"/>
                <w:kern w:val="0"/>
                <w:sz w:val="18"/>
                <w:szCs w:val="18"/>
              </w:rPr>
              <w:t>7</w:t>
            </w:r>
            <w:r>
              <w:rPr>
                <w:kern w:val="0"/>
                <w:sz w:val="18"/>
                <w:szCs w:val="18"/>
              </w:rPr>
              <w:t>年</w:t>
            </w:r>
            <w:r>
              <w:rPr>
                <w:rFonts w:hint="eastAsia"/>
                <w:kern w:val="0"/>
                <w:sz w:val="18"/>
                <w:szCs w:val="18"/>
                <w:lang w:val="en-US" w:eastAsia="zh-CN"/>
              </w:rPr>
              <w:t>3</w:t>
            </w:r>
            <w:r>
              <w:rPr>
                <w:kern w:val="0"/>
                <w:sz w:val="18"/>
                <w:szCs w:val="18"/>
              </w:rPr>
              <w:t>月</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single" w:color="auto" w:sz="4" w:space="0"/>
              <w:left w:val="nil"/>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指标名称</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代码</w:t>
            </w:r>
          </w:p>
        </w:tc>
        <w:tc>
          <w:tcPr>
            <w:tcW w:w="1586"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计量单位</w:t>
            </w:r>
          </w:p>
        </w:tc>
        <w:tc>
          <w:tcPr>
            <w:tcW w:w="1586" w:type="dxa"/>
            <w:tcBorders>
              <w:top w:val="single" w:color="auto" w:sz="4" w:space="0"/>
              <w:left w:val="single" w:color="auto" w:sz="4" w:space="0"/>
              <w:bottom w:val="single" w:color="auto" w:sz="4" w:space="0"/>
              <w:right w:val="nil"/>
            </w:tcBorders>
            <w:vAlign w:val="center"/>
          </w:tcPr>
          <w:p>
            <w:pPr>
              <w:widowControl/>
              <w:overflowPunct w:val="0"/>
              <w:jc w:val="center"/>
              <w:rPr>
                <w:kern w:val="0"/>
                <w:sz w:val="18"/>
                <w:szCs w:val="18"/>
              </w:rPr>
            </w:pPr>
            <w:r>
              <w:rPr>
                <w:kern w:val="0"/>
                <w:sz w:val="18"/>
                <w:szCs w:val="18"/>
              </w:rPr>
              <w:t>数量</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single" w:color="auto" w:sz="4" w:space="0"/>
              <w:left w:val="nil"/>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甲</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乙</w:t>
            </w:r>
          </w:p>
        </w:tc>
        <w:tc>
          <w:tcPr>
            <w:tcW w:w="1586"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丙</w:t>
            </w:r>
          </w:p>
        </w:tc>
        <w:tc>
          <w:tcPr>
            <w:tcW w:w="1586" w:type="dxa"/>
            <w:tcBorders>
              <w:top w:val="single" w:color="auto" w:sz="4" w:space="0"/>
              <w:left w:val="single" w:color="auto" w:sz="4" w:space="0"/>
              <w:bottom w:val="single" w:color="auto" w:sz="4" w:space="0"/>
              <w:right w:val="nil"/>
            </w:tcBorders>
            <w:vAlign w:val="center"/>
          </w:tcPr>
          <w:p>
            <w:pPr>
              <w:widowControl/>
              <w:overflowPunct w:val="0"/>
              <w:jc w:val="center"/>
              <w:rPr>
                <w:kern w:val="0"/>
                <w:sz w:val="18"/>
                <w:szCs w:val="18"/>
              </w:rPr>
            </w:pPr>
            <w:r>
              <w:rPr>
                <w:kern w:val="0"/>
                <w:sz w:val="18"/>
                <w:szCs w:val="18"/>
              </w:rPr>
              <w:t>1</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rPr>
                <w:sz w:val="18"/>
                <w:szCs w:val="18"/>
              </w:rPr>
            </w:pPr>
            <w:r>
              <w:rPr>
                <w:sz w:val="18"/>
                <w:szCs w:val="18"/>
              </w:rPr>
              <w:t>一、交通运输</w:t>
            </w:r>
          </w:p>
        </w:tc>
        <w:tc>
          <w:tcPr>
            <w:tcW w:w="1220" w:type="dxa"/>
            <w:tcBorders>
              <w:top w:val="nil"/>
              <w:left w:val="single" w:color="auto" w:sz="4" w:space="0"/>
              <w:bottom w:val="nil"/>
              <w:right w:val="single" w:color="auto" w:sz="4" w:space="0"/>
            </w:tcBorders>
          </w:tcPr>
          <w:p>
            <w:pPr>
              <w:jc w:val="center"/>
            </w:pPr>
            <w:r>
              <w:rPr>
                <w:rFonts w:hint="eastAsia"/>
                <w:sz w:val="18"/>
                <w:szCs w:val="18"/>
              </w:rPr>
              <w:t>—</w:t>
            </w:r>
          </w:p>
        </w:tc>
        <w:tc>
          <w:tcPr>
            <w:tcW w:w="1586" w:type="dxa"/>
            <w:tcBorders>
              <w:top w:val="nil"/>
              <w:left w:val="single" w:color="auto" w:sz="4" w:space="0"/>
              <w:bottom w:val="nil"/>
              <w:right w:val="single" w:color="auto" w:sz="4" w:space="0"/>
            </w:tcBorders>
            <w:vAlign w:val="center"/>
          </w:tcPr>
          <w:p>
            <w:pPr>
              <w:jc w:val="center"/>
            </w:pPr>
            <w:r>
              <w:rPr>
                <w:rFonts w:hint="eastAsia"/>
                <w:sz w:val="18"/>
                <w:szCs w:val="18"/>
              </w:rPr>
              <w:t>—</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受损公路长度</w:t>
            </w:r>
          </w:p>
        </w:tc>
        <w:tc>
          <w:tcPr>
            <w:tcW w:w="1220" w:type="dxa"/>
            <w:tcBorders>
              <w:top w:val="nil"/>
              <w:left w:val="single" w:color="auto" w:sz="4" w:space="0"/>
              <w:bottom w:val="nil"/>
              <w:right w:val="single" w:color="auto" w:sz="4" w:space="0"/>
            </w:tcBorders>
          </w:tcPr>
          <w:p>
            <w:pPr>
              <w:jc w:val="center"/>
            </w:pPr>
            <w:r>
              <w:rPr>
                <w:sz w:val="18"/>
                <w:szCs w:val="18"/>
              </w:rPr>
              <w:t>A01047</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千米</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阻断公路长度</w:t>
            </w:r>
          </w:p>
        </w:tc>
        <w:tc>
          <w:tcPr>
            <w:tcW w:w="1220" w:type="dxa"/>
            <w:tcBorders>
              <w:top w:val="nil"/>
              <w:left w:val="single" w:color="auto" w:sz="4" w:space="0"/>
              <w:bottom w:val="nil"/>
              <w:right w:val="single" w:color="auto" w:sz="4" w:space="0"/>
            </w:tcBorders>
          </w:tcPr>
          <w:p>
            <w:pPr>
              <w:jc w:val="center"/>
              <w:rPr>
                <w:sz w:val="18"/>
                <w:szCs w:val="18"/>
              </w:rPr>
            </w:pPr>
            <w:r>
              <w:rPr>
                <w:sz w:val="18"/>
                <w:szCs w:val="18"/>
              </w:rPr>
              <w:t>A05001</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千米</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受损铁路长度</w:t>
            </w:r>
          </w:p>
        </w:tc>
        <w:tc>
          <w:tcPr>
            <w:tcW w:w="1220" w:type="dxa"/>
            <w:tcBorders>
              <w:top w:val="single" w:color="FFFFFF" w:sz="4" w:space="0"/>
              <w:left w:val="single" w:color="auto" w:sz="4" w:space="0"/>
              <w:bottom w:val="single" w:color="FFFFFF" w:sz="4" w:space="0"/>
              <w:right w:val="single" w:color="auto" w:sz="4" w:space="0"/>
            </w:tcBorders>
          </w:tcPr>
          <w:p>
            <w:pPr>
              <w:jc w:val="center"/>
            </w:pPr>
            <w:r>
              <w:rPr>
                <w:sz w:val="18"/>
                <w:szCs w:val="18"/>
              </w:rPr>
              <w:t>A05002</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千米</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受损水运航道长度</w:t>
            </w:r>
          </w:p>
        </w:tc>
        <w:tc>
          <w:tcPr>
            <w:tcW w:w="1220" w:type="dxa"/>
            <w:tcBorders>
              <w:top w:val="single" w:color="FFFFFF" w:sz="4" w:space="0"/>
              <w:left w:val="single" w:color="auto" w:sz="4" w:space="0"/>
              <w:bottom w:val="single" w:color="FFFFFF" w:sz="4" w:space="0"/>
              <w:right w:val="single" w:color="auto" w:sz="4" w:space="0"/>
            </w:tcBorders>
          </w:tcPr>
          <w:p>
            <w:pPr>
              <w:jc w:val="center"/>
            </w:pPr>
            <w:r>
              <w:rPr>
                <w:sz w:val="18"/>
                <w:szCs w:val="18"/>
              </w:rPr>
              <w:t>A05003</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千米</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受损机场数量</w:t>
            </w:r>
          </w:p>
        </w:tc>
        <w:tc>
          <w:tcPr>
            <w:tcW w:w="1220" w:type="dxa"/>
            <w:tcBorders>
              <w:top w:val="single" w:color="FFFFFF" w:sz="4" w:space="0"/>
              <w:left w:val="single" w:color="auto" w:sz="4" w:space="0"/>
              <w:bottom w:val="single" w:color="FFFFFF" w:sz="4" w:space="0"/>
              <w:right w:val="single" w:color="auto" w:sz="4" w:space="0"/>
            </w:tcBorders>
          </w:tcPr>
          <w:p>
            <w:pPr>
              <w:jc w:val="center"/>
            </w:pPr>
            <w:r>
              <w:rPr>
                <w:sz w:val="18"/>
                <w:szCs w:val="18"/>
              </w:rPr>
              <w:t>A05004</w:t>
            </w:r>
          </w:p>
        </w:tc>
        <w:tc>
          <w:tcPr>
            <w:tcW w:w="1586" w:type="dxa"/>
            <w:tcBorders>
              <w:top w:val="nil"/>
              <w:left w:val="single" w:color="auto" w:sz="4" w:space="0"/>
              <w:bottom w:val="nil"/>
              <w:right w:val="single" w:color="auto" w:sz="4" w:space="0"/>
            </w:tcBorders>
            <w:vAlign w:val="center"/>
          </w:tcPr>
          <w:p>
            <w:pPr>
              <w:widowControl/>
              <w:overflowPunct w:val="0"/>
              <w:jc w:val="center"/>
              <w:rPr>
                <w:sz w:val="18"/>
                <w:szCs w:val="18"/>
              </w:rPr>
            </w:pPr>
            <w:r>
              <w:rPr>
                <w:kern w:val="0"/>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交通基础设施经济损失小计</w:t>
            </w:r>
          </w:p>
        </w:tc>
        <w:tc>
          <w:tcPr>
            <w:tcW w:w="1220" w:type="dxa"/>
            <w:tcBorders>
              <w:top w:val="single" w:color="FFFFFF" w:sz="4" w:space="0"/>
              <w:left w:val="single" w:color="auto" w:sz="4" w:space="0"/>
              <w:bottom w:val="single" w:color="FFFFFF" w:sz="4" w:space="0"/>
              <w:right w:val="single" w:color="auto" w:sz="4" w:space="0"/>
            </w:tcBorders>
          </w:tcPr>
          <w:p>
            <w:pPr>
              <w:jc w:val="center"/>
            </w:pPr>
            <w:r>
              <w:rPr>
                <w:sz w:val="18"/>
                <w:szCs w:val="18"/>
              </w:rPr>
              <w:t>A05005</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rPr>
                <w:sz w:val="18"/>
                <w:szCs w:val="18"/>
              </w:rPr>
            </w:pPr>
            <w:r>
              <w:rPr>
                <w:sz w:val="18"/>
                <w:szCs w:val="18"/>
              </w:rPr>
              <w:t>二、通信</w:t>
            </w:r>
          </w:p>
        </w:tc>
        <w:tc>
          <w:tcPr>
            <w:tcW w:w="1220" w:type="dxa"/>
            <w:tcBorders>
              <w:top w:val="single" w:color="FFFFFF" w:sz="4" w:space="0"/>
              <w:left w:val="single" w:color="auto" w:sz="4" w:space="0"/>
              <w:bottom w:val="single" w:color="FFFFFF" w:sz="4" w:space="0"/>
              <w:right w:val="single" w:color="auto" w:sz="4" w:space="0"/>
            </w:tcBorders>
          </w:tcPr>
          <w:p>
            <w:pPr>
              <w:jc w:val="center"/>
            </w:pPr>
            <w:r>
              <w:rPr>
                <w:rFonts w:hint="eastAsia"/>
                <w:sz w:val="18"/>
                <w:szCs w:val="18"/>
              </w:rPr>
              <w:t>—</w:t>
            </w:r>
          </w:p>
        </w:tc>
        <w:tc>
          <w:tcPr>
            <w:tcW w:w="1586" w:type="dxa"/>
            <w:tcBorders>
              <w:top w:val="nil"/>
              <w:left w:val="single" w:color="auto" w:sz="4" w:space="0"/>
              <w:bottom w:val="nil"/>
              <w:right w:val="single" w:color="auto" w:sz="4" w:space="0"/>
            </w:tcBorders>
            <w:vAlign w:val="center"/>
          </w:tcPr>
          <w:p>
            <w:pPr>
              <w:jc w:val="center"/>
            </w:pPr>
            <w:r>
              <w:rPr>
                <w:rFonts w:hint="eastAsia"/>
                <w:sz w:val="18"/>
                <w:szCs w:val="18"/>
              </w:rPr>
              <w:t>—</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受损通信线路长度</w:t>
            </w:r>
          </w:p>
        </w:tc>
        <w:tc>
          <w:tcPr>
            <w:tcW w:w="1220" w:type="dxa"/>
            <w:tcBorders>
              <w:top w:val="single" w:color="FFFFFF" w:sz="4" w:space="0"/>
              <w:left w:val="single" w:color="auto" w:sz="4" w:space="0"/>
              <w:bottom w:val="single" w:color="FFFFFF" w:sz="4" w:space="0"/>
              <w:right w:val="single" w:color="auto" w:sz="4" w:space="0"/>
            </w:tcBorders>
          </w:tcPr>
          <w:p>
            <w:pPr>
              <w:jc w:val="center"/>
            </w:pPr>
            <w:r>
              <w:rPr>
                <w:sz w:val="18"/>
                <w:szCs w:val="18"/>
              </w:rPr>
              <w:t>A01048</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rFonts w:hint="eastAsia"/>
                <w:kern w:val="0"/>
                <w:sz w:val="18"/>
                <w:szCs w:val="18"/>
              </w:rPr>
              <w:t>皮长公里</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w:t>
            </w:r>
            <w:r>
              <w:rPr>
                <w:sz w:val="18"/>
                <w:szCs w:val="18"/>
              </w:rPr>
              <w:t>受损通信基站数量</w:t>
            </w:r>
          </w:p>
        </w:tc>
        <w:tc>
          <w:tcPr>
            <w:tcW w:w="1220" w:type="dxa"/>
            <w:tcBorders>
              <w:top w:val="single" w:color="FFFFFF" w:sz="4" w:space="0"/>
              <w:left w:val="single" w:color="auto" w:sz="4" w:space="0"/>
              <w:bottom w:val="single" w:color="FFFFFF" w:sz="4" w:space="0"/>
              <w:right w:val="single" w:color="auto" w:sz="4" w:space="0"/>
            </w:tcBorders>
          </w:tcPr>
          <w:p>
            <w:pPr>
              <w:jc w:val="center"/>
            </w:pPr>
            <w:r>
              <w:rPr>
                <w:sz w:val="18"/>
                <w:szCs w:val="18"/>
              </w:rPr>
              <w:t>A01049</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sz w:val="18"/>
                <w:szCs w:val="18"/>
              </w:rPr>
            </w:pPr>
            <w:r>
              <w:rPr>
                <w:kern w:val="0"/>
                <w:sz w:val="18"/>
                <w:szCs w:val="18"/>
              </w:rPr>
              <w:t xml:space="preserve">    </w:t>
            </w:r>
            <w:r>
              <w:rPr>
                <w:sz w:val="18"/>
                <w:szCs w:val="18"/>
              </w:rPr>
              <w:t>通信基础设施经济损失</w:t>
            </w:r>
            <w:r>
              <w:rPr>
                <w:kern w:val="0"/>
                <w:sz w:val="18"/>
                <w:szCs w:val="18"/>
              </w:rPr>
              <w:t>小计</w:t>
            </w:r>
          </w:p>
        </w:tc>
        <w:tc>
          <w:tcPr>
            <w:tcW w:w="1220" w:type="dxa"/>
            <w:tcBorders>
              <w:top w:val="single" w:color="FFFFFF" w:sz="4" w:space="0"/>
              <w:left w:val="single" w:color="auto" w:sz="4" w:space="0"/>
              <w:bottom w:val="single" w:color="FFFFFF" w:sz="4" w:space="0"/>
              <w:right w:val="single" w:color="auto" w:sz="4" w:space="0"/>
            </w:tcBorders>
          </w:tcPr>
          <w:p>
            <w:pPr>
              <w:jc w:val="center"/>
            </w:pPr>
            <w:r>
              <w:rPr>
                <w:sz w:val="18"/>
                <w:szCs w:val="18"/>
              </w:rPr>
              <w:t>A05006</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rPr>
                <w:sz w:val="18"/>
                <w:szCs w:val="18"/>
              </w:rPr>
            </w:pPr>
            <w:r>
              <w:rPr>
                <w:sz w:val="18"/>
                <w:szCs w:val="18"/>
              </w:rPr>
              <w:t>三、电力</w:t>
            </w:r>
          </w:p>
        </w:tc>
        <w:tc>
          <w:tcPr>
            <w:tcW w:w="1220" w:type="dxa"/>
            <w:tcBorders>
              <w:top w:val="single" w:color="FFFFFF" w:sz="4" w:space="0"/>
              <w:left w:val="single" w:color="auto" w:sz="4" w:space="0"/>
              <w:bottom w:val="single" w:color="FFFFFF" w:sz="4" w:space="0"/>
              <w:right w:val="single" w:color="auto" w:sz="4" w:space="0"/>
            </w:tcBorders>
          </w:tcPr>
          <w:p>
            <w:pPr>
              <w:jc w:val="center"/>
            </w:pPr>
            <w:r>
              <w:rPr>
                <w:rFonts w:hint="eastAsia"/>
                <w:sz w:val="18"/>
                <w:szCs w:val="18"/>
              </w:rPr>
              <w:t>—</w:t>
            </w:r>
          </w:p>
        </w:tc>
        <w:tc>
          <w:tcPr>
            <w:tcW w:w="1586" w:type="dxa"/>
            <w:tcBorders>
              <w:top w:val="nil"/>
              <w:left w:val="single" w:color="auto" w:sz="4" w:space="0"/>
              <w:bottom w:val="nil"/>
              <w:right w:val="single" w:color="auto" w:sz="4" w:space="0"/>
            </w:tcBorders>
            <w:vAlign w:val="center"/>
          </w:tcPr>
          <w:p>
            <w:pPr>
              <w:jc w:val="center"/>
            </w:pPr>
            <w:r>
              <w:rPr>
                <w:rFonts w:hint="eastAsia"/>
                <w:sz w:val="18"/>
                <w:szCs w:val="18"/>
              </w:rPr>
              <w:t>—</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受损电力线路长度</w:t>
            </w:r>
          </w:p>
        </w:tc>
        <w:tc>
          <w:tcPr>
            <w:tcW w:w="1220" w:type="dxa"/>
            <w:tcBorders>
              <w:top w:val="single" w:color="FFFFFF" w:sz="4" w:space="0"/>
              <w:left w:val="single" w:color="auto" w:sz="4" w:space="0"/>
              <w:bottom w:val="single" w:color="FFFFFF" w:sz="4" w:space="0"/>
              <w:right w:val="single" w:color="auto" w:sz="4" w:space="0"/>
            </w:tcBorders>
          </w:tcPr>
          <w:p>
            <w:pPr>
              <w:jc w:val="center"/>
            </w:pPr>
            <w:r>
              <w:rPr>
                <w:sz w:val="18"/>
                <w:szCs w:val="18"/>
              </w:rPr>
              <w:t>A01050</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千米</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受损输变电设备数量</w:t>
            </w:r>
          </w:p>
        </w:tc>
        <w:tc>
          <w:tcPr>
            <w:tcW w:w="1220" w:type="dxa"/>
            <w:tcBorders>
              <w:top w:val="single" w:color="FFFFFF" w:sz="4" w:space="0"/>
              <w:left w:val="single" w:color="auto" w:sz="4" w:space="0"/>
              <w:bottom w:val="single" w:color="FFFFFF" w:sz="4" w:space="0"/>
              <w:right w:val="single" w:color="auto" w:sz="4" w:space="0"/>
            </w:tcBorders>
          </w:tcPr>
          <w:p>
            <w:pPr>
              <w:jc w:val="center"/>
            </w:pPr>
            <w:r>
              <w:rPr>
                <w:sz w:val="18"/>
                <w:szCs w:val="18"/>
              </w:rPr>
              <w:t>A01051</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台套</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sz w:val="18"/>
                <w:szCs w:val="18"/>
              </w:rPr>
            </w:pPr>
            <w:r>
              <w:rPr>
                <w:kern w:val="0"/>
                <w:sz w:val="18"/>
                <w:szCs w:val="18"/>
              </w:rPr>
              <w:t xml:space="preserve">    </w:t>
            </w:r>
            <w:r>
              <w:rPr>
                <w:sz w:val="18"/>
                <w:szCs w:val="18"/>
              </w:rPr>
              <w:t>电力基础设施经济损失小计</w:t>
            </w:r>
          </w:p>
        </w:tc>
        <w:tc>
          <w:tcPr>
            <w:tcW w:w="1220" w:type="dxa"/>
            <w:tcBorders>
              <w:top w:val="single" w:color="FFFFFF" w:sz="4" w:space="0"/>
              <w:left w:val="single" w:color="auto" w:sz="4" w:space="0"/>
              <w:bottom w:val="single" w:color="FFFFFF" w:sz="4" w:space="0"/>
              <w:right w:val="single" w:color="auto" w:sz="4" w:space="0"/>
            </w:tcBorders>
          </w:tcPr>
          <w:p>
            <w:pPr>
              <w:jc w:val="center"/>
            </w:pPr>
            <w:r>
              <w:rPr>
                <w:sz w:val="18"/>
                <w:szCs w:val="18"/>
              </w:rPr>
              <w:t>A05007</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rPr>
                <w:sz w:val="18"/>
                <w:szCs w:val="18"/>
              </w:rPr>
            </w:pPr>
            <w:r>
              <w:rPr>
                <w:sz w:val="18"/>
                <w:szCs w:val="18"/>
              </w:rPr>
              <w:t>四、水利</w:t>
            </w:r>
          </w:p>
        </w:tc>
        <w:tc>
          <w:tcPr>
            <w:tcW w:w="1220" w:type="dxa"/>
            <w:tcBorders>
              <w:top w:val="single" w:color="FFFFFF" w:sz="4" w:space="0"/>
              <w:left w:val="single" w:color="auto" w:sz="4" w:space="0"/>
              <w:bottom w:val="single" w:color="FFFFFF" w:sz="4" w:space="0"/>
              <w:right w:val="single" w:color="auto" w:sz="4" w:space="0"/>
            </w:tcBorders>
          </w:tcPr>
          <w:p>
            <w:pPr>
              <w:jc w:val="center"/>
            </w:pPr>
            <w:r>
              <w:rPr>
                <w:rFonts w:hint="eastAsia"/>
                <w:sz w:val="18"/>
                <w:szCs w:val="18"/>
              </w:rPr>
              <w:t>—</w:t>
            </w:r>
          </w:p>
        </w:tc>
        <w:tc>
          <w:tcPr>
            <w:tcW w:w="1586" w:type="dxa"/>
            <w:tcBorders>
              <w:top w:val="nil"/>
              <w:left w:val="single" w:color="auto" w:sz="4" w:space="0"/>
              <w:bottom w:val="nil"/>
              <w:right w:val="single" w:color="auto" w:sz="4" w:space="0"/>
            </w:tcBorders>
            <w:vAlign w:val="center"/>
          </w:tcPr>
          <w:p>
            <w:pPr>
              <w:jc w:val="center"/>
            </w:pPr>
            <w:r>
              <w:rPr>
                <w:rFonts w:hint="eastAsia"/>
                <w:sz w:val="18"/>
                <w:szCs w:val="18"/>
              </w:rPr>
              <w:t>—</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受损水库数量</w:t>
            </w:r>
          </w:p>
        </w:tc>
        <w:tc>
          <w:tcPr>
            <w:tcW w:w="1220" w:type="dxa"/>
            <w:tcBorders>
              <w:top w:val="single" w:color="FFFFFF" w:sz="4" w:space="0"/>
              <w:left w:val="single" w:color="auto" w:sz="4" w:space="0"/>
              <w:bottom w:val="single" w:color="FFFFFF" w:sz="4" w:space="0"/>
              <w:right w:val="single" w:color="auto" w:sz="4" w:space="0"/>
            </w:tcBorders>
          </w:tcPr>
          <w:p>
            <w:pPr>
              <w:jc w:val="center"/>
            </w:pPr>
            <w:r>
              <w:rPr>
                <w:sz w:val="18"/>
                <w:szCs w:val="18"/>
              </w:rPr>
              <w:t>A01052</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座</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受损水电站数量</w:t>
            </w:r>
          </w:p>
        </w:tc>
        <w:tc>
          <w:tcPr>
            <w:tcW w:w="1220" w:type="dxa"/>
            <w:tcBorders>
              <w:top w:val="single" w:color="FFFFFF" w:sz="4" w:space="0"/>
              <w:left w:val="single" w:color="auto" w:sz="4" w:space="0"/>
              <w:bottom w:val="single" w:color="FFFFFF" w:sz="4" w:space="0"/>
              <w:right w:val="single" w:color="auto" w:sz="4" w:space="0"/>
            </w:tcBorders>
          </w:tcPr>
          <w:p>
            <w:pPr>
              <w:jc w:val="center"/>
            </w:pPr>
            <w:r>
              <w:rPr>
                <w:sz w:val="18"/>
                <w:szCs w:val="18"/>
              </w:rPr>
              <w:t>A05008</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座</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受损堤防长度</w:t>
            </w:r>
          </w:p>
        </w:tc>
        <w:tc>
          <w:tcPr>
            <w:tcW w:w="1220" w:type="dxa"/>
            <w:tcBorders>
              <w:top w:val="single" w:color="FFFFFF" w:sz="4" w:space="0"/>
              <w:left w:val="single" w:color="auto" w:sz="4" w:space="0"/>
              <w:bottom w:val="single" w:color="FFFFFF" w:sz="4" w:space="0"/>
              <w:right w:val="single" w:color="auto" w:sz="4" w:space="0"/>
            </w:tcBorders>
          </w:tcPr>
          <w:p>
            <w:pPr>
              <w:jc w:val="center"/>
            </w:pPr>
            <w:r>
              <w:rPr>
                <w:sz w:val="18"/>
                <w:szCs w:val="18"/>
              </w:rPr>
              <w:t>A01053</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千米</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ind w:firstLine="540" w:firstLineChars="300"/>
              <w:jc w:val="left"/>
              <w:rPr>
                <w:kern w:val="0"/>
                <w:sz w:val="18"/>
                <w:szCs w:val="18"/>
              </w:rPr>
            </w:pPr>
            <w:r>
              <w:rPr>
                <w:rFonts w:hint="eastAsia"/>
                <w:kern w:val="0"/>
                <w:sz w:val="18"/>
                <w:szCs w:val="18"/>
              </w:rPr>
              <w:t>其中：受损海堤长度</w:t>
            </w:r>
          </w:p>
        </w:tc>
        <w:tc>
          <w:tcPr>
            <w:tcW w:w="1220" w:type="dxa"/>
            <w:tcBorders>
              <w:top w:val="single" w:color="FFFFFF" w:sz="4" w:space="0"/>
              <w:left w:val="single" w:color="auto" w:sz="4" w:space="0"/>
              <w:bottom w:val="single" w:color="FFFFFF" w:sz="4" w:space="0"/>
              <w:right w:val="single" w:color="auto" w:sz="4" w:space="0"/>
            </w:tcBorders>
          </w:tcPr>
          <w:p>
            <w:pPr>
              <w:jc w:val="center"/>
              <w:rPr>
                <w:sz w:val="18"/>
                <w:szCs w:val="18"/>
              </w:rPr>
            </w:pPr>
            <w:r>
              <w:rPr>
                <w:sz w:val="18"/>
                <w:szCs w:val="18"/>
              </w:rPr>
              <w:t>A05009</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千米</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受损护岸数量</w:t>
            </w:r>
          </w:p>
        </w:tc>
        <w:tc>
          <w:tcPr>
            <w:tcW w:w="1220" w:type="dxa"/>
            <w:tcBorders>
              <w:top w:val="single" w:color="FFFFFF" w:sz="4" w:space="0"/>
              <w:left w:val="single" w:color="auto" w:sz="4" w:space="0"/>
              <w:bottom w:val="single" w:color="FFFFFF" w:sz="4" w:space="0"/>
              <w:right w:val="single" w:color="auto" w:sz="4" w:space="0"/>
            </w:tcBorders>
          </w:tcPr>
          <w:p>
            <w:pPr>
              <w:jc w:val="center"/>
            </w:pPr>
            <w:r>
              <w:rPr>
                <w:sz w:val="18"/>
                <w:szCs w:val="18"/>
              </w:rPr>
              <w:t>A05010</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处</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受损水闸数量</w:t>
            </w:r>
          </w:p>
        </w:tc>
        <w:tc>
          <w:tcPr>
            <w:tcW w:w="1220" w:type="dxa"/>
            <w:tcBorders>
              <w:top w:val="single" w:color="FFFFFF" w:sz="4" w:space="0"/>
              <w:left w:val="single" w:color="auto" w:sz="4" w:space="0"/>
              <w:bottom w:val="single" w:color="FFFFFF" w:sz="4" w:space="0"/>
              <w:right w:val="single" w:color="auto" w:sz="4" w:space="0"/>
            </w:tcBorders>
          </w:tcPr>
          <w:p>
            <w:pPr>
              <w:jc w:val="center"/>
            </w:pPr>
            <w:r>
              <w:rPr>
                <w:sz w:val="18"/>
                <w:szCs w:val="18"/>
              </w:rPr>
              <w:t>A05011</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座</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受损塘坝数量</w:t>
            </w:r>
          </w:p>
        </w:tc>
        <w:tc>
          <w:tcPr>
            <w:tcW w:w="1220" w:type="dxa"/>
            <w:tcBorders>
              <w:top w:val="single" w:color="FFFFFF" w:sz="4" w:space="0"/>
              <w:left w:val="single" w:color="auto" w:sz="4" w:space="0"/>
              <w:bottom w:val="single" w:color="FFFFFF" w:sz="4" w:space="0"/>
              <w:right w:val="single" w:color="auto" w:sz="4" w:space="0"/>
            </w:tcBorders>
          </w:tcPr>
          <w:p>
            <w:pPr>
              <w:jc w:val="center"/>
            </w:pPr>
            <w:r>
              <w:rPr>
                <w:sz w:val="18"/>
                <w:szCs w:val="18"/>
              </w:rPr>
              <w:t>A05012</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座</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sz w:val="18"/>
                <w:szCs w:val="18"/>
              </w:rPr>
            </w:pPr>
            <w:r>
              <w:rPr>
                <w:kern w:val="0"/>
                <w:sz w:val="18"/>
                <w:szCs w:val="18"/>
              </w:rPr>
              <w:t xml:space="preserve">    </w:t>
            </w:r>
            <w:r>
              <w:rPr>
                <w:sz w:val="18"/>
                <w:szCs w:val="18"/>
              </w:rPr>
              <w:t>水利基础设施经济损失小计</w:t>
            </w:r>
          </w:p>
        </w:tc>
        <w:tc>
          <w:tcPr>
            <w:tcW w:w="1220" w:type="dxa"/>
            <w:tcBorders>
              <w:top w:val="single" w:color="FFFFFF" w:sz="4" w:space="0"/>
              <w:left w:val="single" w:color="auto" w:sz="4" w:space="0"/>
              <w:bottom w:val="single" w:color="FFFFFF" w:sz="4" w:space="0"/>
              <w:right w:val="single" w:color="auto" w:sz="4" w:space="0"/>
            </w:tcBorders>
          </w:tcPr>
          <w:p>
            <w:pPr>
              <w:jc w:val="center"/>
            </w:pPr>
            <w:r>
              <w:rPr>
                <w:sz w:val="18"/>
                <w:szCs w:val="18"/>
              </w:rPr>
              <w:t>A05013</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rPr>
                <w:sz w:val="18"/>
                <w:szCs w:val="18"/>
              </w:rPr>
            </w:pPr>
            <w:r>
              <w:rPr>
                <w:sz w:val="18"/>
                <w:szCs w:val="18"/>
              </w:rPr>
              <w:t>五、市政</w:t>
            </w:r>
          </w:p>
        </w:tc>
        <w:tc>
          <w:tcPr>
            <w:tcW w:w="1220" w:type="dxa"/>
            <w:tcBorders>
              <w:top w:val="nil"/>
              <w:left w:val="single" w:color="auto" w:sz="4" w:space="0"/>
              <w:bottom w:val="nil"/>
              <w:right w:val="single" w:color="auto" w:sz="4" w:space="0"/>
            </w:tcBorders>
          </w:tcPr>
          <w:p>
            <w:pPr>
              <w:jc w:val="center"/>
            </w:pPr>
            <w:r>
              <w:rPr>
                <w:rFonts w:hint="eastAsia"/>
                <w:sz w:val="18"/>
                <w:szCs w:val="18"/>
              </w:rPr>
              <w:t>—</w:t>
            </w:r>
          </w:p>
        </w:tc>
        <w:tc>
          <w:tcPr>
            <w:tcW w:w="1586" w:type="dxa"/>
            <w:tcBorders>
              <w:top w:val="nil"/>
              <w:left w:val="single" w:color="auto" w:sz="4" w:space="0"/>
              <w:bottom w:val="nil"/>
              <w:right w:val="single" w:color="auto" w:sz="4" w:space="0"/>
            </w:tcBorders>
            <w:vAlign w:val="center"/>
          </w:tcPr>
          <w:p>
            <w:pPr>
              <w:jc w:val="center"/>
            </w:pPr>
            <w:r>
              <w:rPr>
                <w:rFonts w:hint="eastAsia"/>
                <w:sz w:val="18"/>
                <w:szCs w:val="18"/>
              </w:rPr>
              <w:t>—</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w:t>
            </w:r>
            <w:r>
              <w:rPr>
                <w:sz w:val="18"/>
                <w:szCs w:val="18"/>
              </w:rPr>
              <w:t>受损市政道路长度</w:t>
            </w:r>
          </w:p>
        </w:tc>
        <w:tc>
          <w:tcPr>
            <w:tcW w:w="1220" w:type="dxa"/>
            <w:tcBorders>
              <w:top w:val="nil"/>
              <w:left w:val="single" w:color="auto" w:sz="4" w:space="0"/>
              <w:bottom w:val="nil"/>
              <w:right w:val="single" w:color="auto" w:sz="4" w:space="0"/>
            </w:tcBorders>
          </w:tcPr>
          <w:p>
            <w:pPr>
              <w:jc w:val="center"/>
            </w:pPr>
            <w:r>
              <w:rPr>
                <w:sz w:val="18"/>
                <w:szCs w:val="18"/>
              </w:rPr>
              <w:t>A01054</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千米</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w:t>
            </w:r>
            <w:r>
              <w:rPr>
                <w:sz w:val="18"/>
                <w:szCs w:val="18"/>
              </w:rPr>
              <w:t>受损市政供水管网长度</w:t>
            </w:r>
          </w:p>
        </w:tc>
        <w:tc>
          <w:tcPr>
            <w:tcW w:w="1220" w:type="dxa"/>
            <w:tcBorders>
              <w:top w:val="nil"/>
              <w:left w:val="single" w:color="auto" w:sz="4" w:space="0"/>
              <w:bottom w:val="nil"/>
              <w:right w:val="single" w:color="auto" w:sz="4" w:space="0"/>
            </w:tcBorders>
          </w:tcPr>
          <w:p>
            <w:pPr>
              <w:jc w:val="center"/>
            </w:pPr>
            <w:r>
              <w:rPr>
                <w:sz w:val="18"/>
                <w:szCs w:val="18"/>
              </w:rPr>
              <w:t>A01055</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千米</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w:t>
            </w:r>
            <w:r>
              <w:rPr>
                <w:sz w:val="18"/>
                <w:szCs w:val="18"/>
              </w:rPr>
              <w:t>受损市政排水管网长度</w:t>
            </w:r>
          </w:p>
        </w:tc>
        <w:tc>
          <w:tcPr>
            <w:tcW w:w="1220" w:type="dxa"/>
            <w:tcBorders>
              <w:top w:val="nil"/>
              <w:left w:val="single" w:color="auto" w:sz="4" w:space="0"/>
              <w:bottom w:val="nil"/>
              <w:right w:val="single" w:color="auto" w:sz="4" w:space="0"/>
            </w:tcBorders>
          </w:tcPr>
          <w:p>
            <w:pPr>
              <w:jc w:val="center"/>
            </w:pPr>
            <w:r>
              <w:rPr>
                <w:sz w:val="18"/>
                <w:szCs w:val="18"/>
              </w:rPr>
              <w:t>A05014</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千米</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受损市政供气供热管网长度</w:t>
            </w:r>
          </w:p>
        </w:tc>
        <w:tc>
          <w:tcPr>
            <w:tcW w:w="1220" w:type="dxa"/>
            <w:tcBorders>
              <w:top w:val="single" w:color="FFFFFF" w:sz="4" w:space="0"/>
              <w:left w:val="single" w:color="auto" w:sz="4" w:space="0"/>
              <w:bottom w:val="nil"/>
              <w:right w:val="single" w:color="auto" w:sz="4" w:space="0"/>
            </w:tcBorders>
          </w:tcPr>
          <w:p>
            <w:pPr>
              <w:jc w:val="center"/>
            </w:pPr>
            <w:r>
              <w:rPr>
                <w:kern w:val="0"/>
                <w:sz w:val="18"/>
                <w:szCs w:val="18"/>
              </w:rPr>
              <w:t>A05015</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千米</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ind w:firstLine="360" w:firstLineChars="200"/>
              <w:jc w:val="left"/>
              <w:rPr>
                <w:kern w:val="0"/>
                <w:sz w:val="18"/>
                <w:szCs w:val="18"/>
              </w:rPr>
            </w:pPr>
            <w:r>
              <w:rPr>
                <w:kern w:val="0"/>
                <w:sz w:val="18"/>
                <w:szCs w:val="18"/>
              </w:rPr>
              <w:t>市政基础设施经济损失小计</w:t>
            </w:r>
          </w:p>
        </w:tc>
        <w:tc>
          <w:tcPr>
            <w:tcW w:w="1220" w:type="dxa"/>
            <w:tcBorders>
              <w:top w:val="nil"/>
              <w:left w:val="single" w:color="auto" w:sz="4" w:space="0"/>
              <w:bottom w:val="nil"/>
              <w:right w:val="single" w:color="auto" w:sz="4" w:space="0"/>
            </w:tcBorders>
          </w:tcPr>
          <w:p>
            <w:pPr>
              <w:jc w:val="center"/>
              <w:rPr>
                <w:kern w:val="0"/>
                <w:sz w:val="18"/>
                <w:szCs w:val="18"/>
              </w:rPr>
            </w:pPr>
            <w:r>
              <w:rPr>
                <w:kern w:val="0"/>
                <w:sz w:val="18"/>
                <w:szCs w:val="18"/>
              </w:rPr>
              <w:t>A05016</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rFonts w:ascii="Times New Roman" w:hAnsi="Times New Roman" w:eastAsia="宋体" w:cs="Times New Roman"/>
                <w:kern w:val="0"/>
                <w:sz w:val="18"/>
                <w:szCs w:val="18"/>
                <w:lang w:val="en-US" w:eastAsia="zh-CN" w:bidi="ar-SA"/>
              </w:rPr>
            </w:pPr>
            <w:r>
              <w:rPr>
                <w:kern w:val="0"/>
                <w:sz w:val="18"/>
                <w:szCs w:val="18"/>
              </w:rPr>
              <w:t>六、农村生活设施</w:t>
            </w:r>
          </w:p>
        </w:tc>
        <w:tc>
          <w:tcPr>
            <w:tcW w:w="1220" w:type="dxa"/>
            <w:tcBorders>
              <w:top w:val="nil"/>
              <w:left w:val="single" w:color="auto" w:sz="4" w:space="0"/>
              <w:bottom w:val="nil"/>
              <w:right w:val="single" w:color="auto" w:sz="4" w:space="0"/>
            </w:tcBorders>
            <w:vAlign w:val="top"/>
          </w:tcPr>
          <w:p>
            <w:pPr>
              <w:widowControl/>
              <w:overflowPunct w:val="0"/>
              <w:jc w:val="center"/>
              <w:rPr>
                <w:rFonts w:ascii="Times New Roman" w:hAnsi="Times New Roman" w:eastAsia="宋体" w:cs="Times New Roman"/>
                <w:kern w:val="0"/>
                <w:sz w:val="18"/>
                <w:szCs w:val="18"/>
                <w:lang w:val="en-US" w:eastAsia="zh-CN" w:bidi="ar-SA"/>
              </w:rPr>
            </w:pPr>
            <w:r>
              <w:rPr>
                <w:rFonts w:hint="eastAsia"/>
                <w:sz w:val="18"/>
                <w:szCs w:val="18"/>
              </w:rPr>
              <w:t>—</w:t>
            </w:r>
          </w:p>
        </w:tc>
        <w:tc>
          <w:tcPr>
            <w:tcW w:w="1586" w:type="dxa"/>
            <w:tcBorders>
              <w:top w:val="nil"/>
              <w:left w:val="single" w:color="auto" w:sz="4" w:space="0"/>
              <w:bottom w:val="nil"/>
              <w:right w:val="single" w:color="auto" w:sz="4" w:space="0"/>
            </w:tcBorders>
            <w:vAlign w:val="top"/>
          </w:tcPr>
          <w:p>
            <w:pPr>
              <w:widowControl/>
              <w:overflowPunct w:val="0"/>
              <w:jc w:val="center"/>
              <w:rPr>
                <w:rFonts w:ascii="Times New Roman" w:hAnsi="Times New Roman" w:eastAsia="宋体" w:cs="Times New Roman"/>
                <w:kern w:val="0"/>
                <w:sz w:val="18"/>
                <w:szCs w:val="18"/>
                <w:lang w:val="en-US" w:eastAsia="zh-CN" w:bidi="ar-SA"/>
              </w:rPr>
            </w:pPr>
            <w:r>
              <w:rPr>
                <w:rFonts w:hint="eastAsia"/>
                <w:sz w:val="18"/>
                <w:szCs w:val="18"/>
              </w:rPr>
              <w:t>—</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single" w:color="auto" w:sz="4" w:space="0"/>
              <w:right w:val="single" w:color="auto" w:sz="4" w:space="0"/>
            </w:tcBorders>
            <w:vAlign w:val="center"/>
          </w:tcPr>
          <w:p>
            <w:pPr>
              <w:widowControl/>
              <w:overflowPunct w:val="0"/>
              <w:jc w:val="left"/>
              <w:rPr>
                <w:rFonts w:ascii="Times New Roman" w:hAnsi="Times New Roman" w:eastAsia="宋体" w:cs="Times New Roman"/>
                <w:kern w:val="0"/>
                <w:sz w:val="18"/>
                <w:szCs w:val="18"/>
                <w:lang w:val="en-US" w:eastAsia="zh-CN" w:bidi="ar-SA"/>
              </w:rPr>
            </w:pPr>
            <w:r>
              <w:rPr>
                <w:kern w:val="0"/>
                <w:sz w:val="18"/>
                <w:szCs w:val="18"/>
              </w:rPr>
              <w:t xml:space="preserve">    受损村道长度</w:t>
            </w:r>
          </w:p>
        </w:tc>
        <w:tc>
          <w:tcPr>
            <w:tcW w:w="1220" w:type="dxa"/>
            <w:tcBorders>
              <w:top w:val="nil"/>
              <w:left w:val="single" w:color="auto" w:sz="4" w:space="0"/>
              <w:bottom w:val="single" w:color="auto" w:sz="4" w:space="0"/>
              <w:right w:val="single" w:color="auto" w:sz="4" w:space="0"/>
            </w:tcBorders>
            <w:vAlign w:val="top"/>
          </w:tcPr>
          <w:p>
            <w:pPr>
              <w:widowControl/>
              <w:overflowPunct w:val="0"/>
              <w:jc w:val="center"/>
              <w:rPr>
                <w:rFonts w:ascii="Times New Roman" w:hAnsi="Times New Roman" w:eastAsia="宋体" w:cs="Times New Roman"/>
                <w:kern w:val="0"/>
                <w:sz w:val="18"/>
                <w:szCs w:val="18"/>
                <w:lang w:val="en-US" w:eastAsia="zh-CN" w:bidi="ar-SA"/>
              </w:rPr>
            </w:pPr>
            <w:r>
              <w:rPr>
                <w:kern w:val="0"/>
                <w:sz w:val="18"/>
                <w:szCs w:val="18"/>
              </w:rPr>
              <w:t>A05017</w:t>
            </w:r>
          </w:p>
        </w:tc>
        <w:tc>
          <w:tcPr>
            <w:tcW w:w="1586" w:type="dxa"/>
            <w:tcBorders>
              <w:top w:val="nil"/>
              <w:left w:val="single" w:color="auto" w:sz="4" w:space="0"/>
              <w:bottom w:val="single" w:color="auto" w:sz="4" w:space="0"/>
              <w:right w:val="single" w:color="auto" w:sz="4" w:space="0"/>
            </w:tcBorders>
            <w:vAlign w:val="center"/>
          </w:tcPr>
          <w:p>
            <w:pPr>
              <w:widowControl/>
              <w:overflowPunct w:val="0"/>
              <w:jc w:val="center"/>
              <w:rPr>
                <w:rFonts w:ascii="Times New Roman" w:hAnsi="Times New Roman" w:eastAsia="宋体" w:cs="Times New Roman"/>
                <w:kern w:val="0"/>
                <w:sz w:val="18"/>
                <w:szCs w:val="18"/>
                <w:lang w:val="en-US" w:eastAsia="zh-CN" w:bidi="ar-SA"/>
              </w:rPr>
            </w:pPr>
            <w:r>
              <w:rPr>
                <w:kern w:val="0"/>
                <w:sz w:val="18"/>
                <w:szCs w:val="18"/>
              </w:rPr>
              <w:t>千米</w:t>
            </w:r>
          </w:p>
        </w:tc>
        <w:tc>
          <w:tcPr>
            <w:tcW w:w="1586" w:type="dxa"/>
            <w:tcBorders>
              <w:top w:val="nil"/>
              <w:left w:val="single" w:color="auto" w:sz="4" w:space="0"/>
              <w:bottom w:val="single" w:color="auto" w:sz="4" w:space="0"/>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8503" w:type="dxa"/>
            <w:gridSpan w:val="4"/>
            <w:tcBorders>
              <w:top w:val="nil"/>
              <w:left w:val="nil"/>
              <w:bottom w:val="single" w:color="auto" w:sz="4" w:space="0"/>
              <w:right w:val="nil"/>
            </w:tcBorders>
            <w:vAlign w:val="center"/>
          </w:tcPr>
          <w:p>
            <w:pPr>
              <w:widowControl/>
              <w:overflowPunct w:val="0"/>
              <w:jc w:val="left"/>
              <w:rPr>
                <w:kern w:val="0"/>
                <w:sz w:val="18"/>
                <w:szCs w:val="18"/>
              </w:rPr>
            </w:pPr>
            <w:r>
              <w:rPr>
                <w:rFonts w:hint="eastAsia"/>
                <w:kern w:val="0"/>
                <w:sz w:val="18"/>
                <w:szCs w:val="18"/>
              </w:rPr>
              <w:t>续表</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single" w:color="auto" w:sz="4" w:space="0"/>
              <w:left w:val="nil"/>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指标名称</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代码</w:t>
            </w:r>
          </w:p>
        </w:tc>
        <w:tc>
          <w:tcPr>
            <w:tcW w:w="1586"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计量单位</w:t>
            </w:r>
          </w:p>
        </w:tc>
        <w:tc>
          <w:tcPr>
            <w:tcW w:w="1586" w:type="dxa"/>
            <w:tcBorders>
              <w:top w:val="single" w:color="auto" w:sz="4" w:space="0"/>
              <w:left w:val="single" w:color="auto" w:sz="4" w:space="0"/>
              <w:bottom w:val="single" w:color="auto" w:sz="4" w:space="0"/>
              <w:right w:val="nil"/>
            </w:tcBorders>
            <w:vAlign w:val="center"/>
          </w:tcPr>
          <w:p>
            <w:pPr>
              <w:widowControl/>
              <w:overflowPunct w:val="0"/>
              <w:jc w:val="center"/>
              <w:rPr>
                <w:kern w:val="0"/>
                <w:sz w:val="18"/>
                <w:szCs w:val="18"/>
              </w:rPr>
            </w:pPr>
            <w:r>
              <w:rPr>
                <w:kern w:val="0"/>
                <w:sz w:val="18"/>
                <w:szCs w:val="18"/>
              </w:rPr>
              <w:t>数量</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single" w:color="auto" w:sz="4" w:space="0"/>
              <w:left w:val="nil"/>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甲</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乙</w:t>
            </w:r>
          </w:p>
        </w:tc>
        <w:tc>
          <w:tcPr>
            <w:tcW w:w="1586"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丙</w:t>
            </w:r>
          </w:p>
        </w:tc>
        <w:tc>
          <w:tcPr>
            <w:tcW w:w="1586" w:type="dxa"/>
            <w:tcBorders>
              <w:top w:val="single" w:color="auto" w:sz="4" w:space="0"/>
              <w:left w:val="single" w:color="auto" w:sz="4" w:space="0"/>
              <w:bottom w:val="single" w:color="auto" w:sz="4" w:space="0"/>
              <w:right w:val="nil"/>
            </w:tcBorders>
            <w:vAlign w:val="center"/>
          </w:tcPr>
          <w:p>
            <w:pPr>
              <w:widowControl/>
              <w:overflowPunct w:val="0"/>
              <w:jc w:val="center"/>
              <w:rPr>
                <w:kern w:val="0"/>
                <w:sz w:val="18"/>
                <w:szCs w:val="18"/>
              </w:rPr>
            </w:pPr>
            <w:r>
              <w:rPr>
                <w:kern w:val="0"/>
                <w:sz w:val="18"/>
                <w:szCs w:val="18"/>
              </w:rPr>
              <w:t>1</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受损</w:t>
            </w:r>
            <w:r>
              <w:rPr>
                <w:rFonts w:hint="eastAsia"/>
                <w:kern w:val="0"/>
                <w:sz w:val="18"/>
                <w:szCs w:val="18"/>
              </w:rPr>
              <w:t>农村</w:t>
            </w:r>
            <w:r>
              <w:rPr>
                <w:kern w:val="0"/>
                <w:sz w:val="18"/>
                <w:szCs w:val="18"/>
              </w:rPr>
              <w:t>供水管网长度</w:t>
            </w:r>
          </w:p>
        </w:tc>
        <w:tc>
          <w:tcPr>
            <w:tcW w:w="1220" w:type="dxa"/>
            <w:tcBorders>
              <w:top w:val="nil"/>
              <w:left w:val="single" w:color="auto" w:sz="4" w:space="0"/>
              <w:bottom w:val="single" w:color="FFFFFF" w:sz="4" w:space="0"/>
              <w:right w:val="single" w:color="auto" w:sz="4" w:space="0"/>
            </w:tcBorders>
          </w:tcPr>
          <w:p>
            <w:pPr>
              <w:widowControl/>
              <w:overflowPunct w:val="0"/>
              <w:jc w:val="center"/>
              <w:rPr>
                <w:kern w:val="0"/>
                <w:sz w:val="18"/>
                <w:szCs w:val="18"/>
              </w:rPr>
            </w:pPr>
            <w:r>
              <w:rPr>
                <w:kern w:val="0"/>
                <w:sz w:val="18"/>
                <w:szCs w:val="18"/>
              </w:rPr>
              <w:t>A05018</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千米</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受损</w:t>
            </w:r>
            <w:r>
              <w:rPr>
                <w:rFonts w:hint="eastAsia"/>
                <w:kern w:val="0"/>
                <w:sz w:val="18"/>
                <w:szCs w:val="18"/>
              </w:rPr>
              <w:t>农村</w:t>
            </w:r>
            <w:r>
              <w:rPr>
                <w:kern w:val="0"/>
                <w:sz w:val="18"/>
                <w:szCs w:val="18"/>
              </w:rPr>
              <w:t>供电线路长度</w:t>
            </w:r>
          </w:p>
        </w:tc>
        <w:tc>
          <w:tcPr>
            <w:tcW w:w="1220" w:type="dxa"/>
            <w:tcBorders>
              <w:top w:val="single" w:color="FFFFFF" w:sz="4" w:space="0"/>
              <w:left w:val="single" w:color="auto" w:sz="4" w:space="0"/>
              <w:bottom w:val="single" w:color="FFFFFF" w:sz="4" w:space="0"/>
              <w:right w:val="single" w:color="auto" w:sz="4" w:space="0"/>
            </w:tcBorders>
          </w:tcPr>
          <w:p>
            <w:pPr>
              <w:widowControl/>
              <w:overflowPunct w:val="0"/>
              <w:jc w:val="center"/>
              <w:rPr>
                <w:kern w:val="0"/>
                <w:sz w:val="18"/>
                <w:szCs w:val="18"/>
              </w:rPr>
            </w:pPr>
            <w:r>
              <w:rPr>
                <w:kern w:val="0"/>
                <w:sz w:val="18"/>
                <w:szCs w:val="18"/>
              </w:rPr>
              <w:t>A05019</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千米</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农村地区生活设施经济损失小计</w:t>
            </w:r>
          </w:p>
        </w:tc>
        <w:tc>
          <w:tcPr>
            <w:tcW w:w="1220" w:type="dxa"/>
            <w:tcBorders>
              <w:top w:val="single" w:color="FFFFFF" w:sz="4" w:space="0"/>
              <w:left w:val="single" w:color="auto" w:sz="4" w:space="0"/>
              <w:bottom w:val="single" w:color="FFFFFF" w:sz="4" w:space="0"/>
              <w:right w:val="single" w:color="auto" w:sz="4" w:space="0"/>
            </w:tcBorders>
          </w:tcPr>
          <w:p>
            <w:pPr>
              <w:widowControl/>
              <w:overflowPunct w:val="0"/>
              <w:jc w:val="center"/>
              <w:rPr>
                <w:kern w:val="0"/>
                <w:sz w:val="18"/>
                <w:szCs w:val="18"/>
              </w:rPr>
            </w:pPr>
            <w:r>
              <w:rPr>
                <w:kern w:val="0"/>
                <w:sz w:val="18"/>
                <w:szCs w:val="18"/>
              </w:rPr>
              <w:t>A05020</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jc w:val="left"/>
              <w:rPr>
                <w:sz w:val="18"/>
                <w:szCs w:val="18"/>
              </w:rPr>
            </w:pPr>
            <w:r>
              <w:rPr>
                <w:rFonts w:hint="eastAsia"/>
                <w:sz w:val="18"/>
                <w:szCs w:val="18"/>
              </w:rPr>
              <w:t>七、工业园区基础设施</w:t>
            </w:r>
          </w:p>
        </w:tc>
        <w:tc>
          <w:tcPr>
            <w:tcW w:w="1220" w:type="dxa"/>
            <w:tcBorders>
              <w:top w:val="single" w:color="FFFFFF" w:sz="4" w:space="0"/>
              <w:left w:val="single" w:color="auto" w:sz="4" w:space="0"/>
              <w:bottom w:val="nil"/>
              <w:right w:val="single" w:color="auto" w:sz="4" w:space="0"/>
            </w:tcBorders>
          </w:tcPr>
          <w:p>
            <w:pPr>
              <w:jc w:val="center"/>
              <w:rPr>
                <w:sz w:val="18"/>
                <w:szCs w:val="18"/>
              </w:rPr>
            </w:pPr>
            <w:r>
              <w:rPr>
                <w:rFonts w:hint="eastAsia"/>
                <w:kern w:val="0"/>
                <w:sz w:val="18"/>
                <w:szCs w:val="18"/>
              </w:rPr>
              <w:t>—</w:t>
            </w:r>
          </w:p>
        </w:tc>
        <w:tc>
          <w:tcPr>
            <w:tcW w:w="1586" w:type="dxa"/>
            <w:tcBorders>
              <w:top w:val="nil"/>
              <w:left w:val="single" w:color="auto" w:sz="4" w:space="0"/>
              <w:bottom w:val="nil"/>
              <w:right w:val="single" w:color="auto" w:sz="4" w:space="0"/>
            </w:tcBorders>
          </w:tcPr>
          <w:p>
            <w:pPr>
              <w:widowControl/>
              <w:overflowPunct w:val="0"/>
              <w:jc w:val="center"/>
              <w:rPr>
                <w:kern w:val="0"/>
                <w:sz w:val="18"/>
                <w:szCs w:val="18"/>
              </w:rPr>
            </w:pPr>
            <w:r>
              <w:rPr>
                <w:rFonts w:hint="eastAsia"/>
                <w:kern w:val="0"/>
                <w:sz w:val="18"/>
                <w:szCs w:val="18"/>
              </w:rPr>
              <w:t>—</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ind w:firstLine="360" w:firstLineChars="200"/>
              <w:jc w:val="left"/>
              <w:rPr>
                <w:sz w:val="18"/>
                <w:szCs w:val="18"/>
              </w:rPr>
            </w:pPr>
            <w:r>
              <w:rPr>
                <w:rFonts w:hint="eastAsia"/>
                <w:sz w:val="18"/>
                <w:szCs w:val="18"/>
              </w:rPr>
              <w:t>受损工业园区污水集中处理设施数量</w:t>
            </w:r>
          </w:p>
        </w:tc>
        <w:tc>
          <w:tcPr>
            <w:tcW w:w="1220" w:type="dxa"/>
            <w:tcBorders>
              <w:top w:val="nil"/>
              <w:left w:val="single" w:color="auto" w:sz="4" w:space="0"/>
              <w:bottom w:val="nil"/>
              <w:right w:val="single" w:color="auto" w:sz="4" w:space="0"/>
            </w:tcBorders>
          </w:tcPr>
          <w:p>
            <w:pPr>
              <w:jc w:val="center"/>
              <w:rPr>
                <w:sz w:val="18"/>
                <w:szCs w:val="18"/>
              </w:rPr>
            </w:pPr>
            <w:r>
              <w:rPr>
                <w:kern w:val="0"/>
                <w:sz w:val="18"/>
                <w:szCs w:val="18"/>
              </w:rPr>
              <w:t>A05021</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处</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ind w:firstLine="360" w:firstLineChars="200"/>
              <w:jc w:val="left"/>
              <w:rPr>
                <w:sz w:val="18"/>
                <w:szCs w:val="18"/>
              </w:rPr>
            </w:pPr>
            <w:r>
              <w:rPr>
                <w:rFonts w:hint="eastAsia"/>
                <w:sz w:val="18"/>
                <w:szCs w:val="18"/>
              </w:rPr>
              <w:t>受损工业园区排水管网长度</w:t>
            </w:r>
          </w:p>
        </w:tc>
        <w:tc>
          <w:tcPr>
            <w:tcW w:w="1220" w:type="dxa"/>
            <w:tcBorders>
              <w:top w:val="nil"/>
              <w:left w:val="single" w:color="auto" w:sz="4" w:space="0"/>
              <w:bottom w:val="nil"/>
              <w:right w:val="single" w:color="auto" w:sz="4" w:space="0"/>
            </w:tcBorders>
          </w:tcPr>
          <w:p>
            <w:pPr>
              <w:jc w:val="center"/>
              <w:rPr>
                <w:sz w:val="18"/>
                <w:szCs w:val="18"/>
              </w:rPr>
            </w:pPr>
            <w:r>
              <w:rPr>
                <w:kern w:val="0"/>
                <w:sz w:val="18"/>
                <w:szCs w:val="18"/>
              </w:rPr>
              <w:t>A05022</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千米</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nil"/>
              <w:right w:val="single" w:color="auto" w:sz="4" w:space="0"/>
            </w:tcBorders>
            <w:vAlign w:val="center"/>
          </w:tcPr>
          <w:p>
            <w:pPr>
              <w:widowControl/>
              <w:overflowPunct w:val="0"/>
              <w:ind w:firstLine="360" w:firstLineChars="200"/>
              <w:jc w:val="left"/>
              <w:rPr>
                <w:sz w:val="18"/>
                <w:szCs w:val="18"/>
              </w:rPr>
            </w:pPr>
            <w:r>
              <w:rPr>
                <w:rFonts w:hint="eastAsia"/>
                <w:sz w:val="18"/>
                <w:szCs w:val="18"/>
              </w:rPr>
              <w:t>工业园区基础设施</w:t>
            </w:r>
            <w:r>
              <w:rPr>
                <w:kern w:val="0"/>
                <w:sz w:val="18"/>
                <w:szCs w:val="18"/>
              </w:rPr>
              <w:t>经济损失小计</w:t>
            </w:r>
          </w:p>
        </w:tc>
        <w:tc>
          <w:tcPr>
            <w:tcW w:w="1220" w:type="dxa"/>
            <w:tcBorders>
              <w:top w:val="nil"/>
              <w:left w:val="single" w:color="auto" w:sz="4" w:space="0"/>
              <w:bottom w:val="nil"/>
              <w:right w:val="single" w:color="auto" w:sz="4" w:space="0"/>
            </w:tcBorders>
          </w:tcPr>
          <w:p>
            <w:pPr>
              <w:jc w:val="center"/>
              <w:rPr>
                <w:sz w:val="18"/>
                <w:szCs w:val="18"/>
              </w:rPr>
            </w:pPr>
            <w:r>
              <w:rPr>
                <w:kern w:val="0"/>
                <w:sz w:val="18"/>
                <w:szCs w:val="18"/>
              </w:rPr>
              <w:t>A0502</w:t>
            </w:r>
            <w:r>
              <w:rPr>
                <w:rFonts w:hint="eastAsia"/>
                <w:kern w:val="0"/>
                <w:sz w:val="18"/>
                <w:szCs w:val="18"/>
              </w:rPr>
              <w:t>3</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rFonts w:hint="eastAsia"/>
                <w:kern w:val="0"/>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nil"/>
              <w:left w:val="nil"/>
              <w:bottom w:val="single" w:color="auto" w:sz="4" w:space="0"/>
              <w:right w:val="single" w:color="auto" w:sz="4" w:space="0"/>
            </w:tcBorders>
            <w:vAlign w:val="center"/>
          </w:tcPr>
          <w:p>
            <w:pPr>
              <w:widowControl/>
              <w:overflowPunct w:val="0"/>
              <w:jc w:val="left"/>
              <w:rPr>
                <w:sz w:val="18"/>
                <w:szCs w:val="18"/>
              </w:rPr>
            </w:pPr>
            <w:r>
              <w:rPr>
                <w:rFonts w:hint="eastAsia"/>
                <w:sz w:val="18"/>
                <w:szCs w:val="18"/>
              </w:rPr>
              <w:t>八</w:t>
            </w:r>
            <w:r>
              <w:rPr>
                <w:sz w:val="18"/>
                <w:szCs w:val="18"/>
              </w:rPr>
              <w:t>、基础设施经济损失合计</w:t>
            </w:r>
          </w:p>
        </w:tc>
        <w:tc>
          <w:tcPr>
            <w:tcW w:w="1220" w:type="dxa"/>
            <w:tcBorders>
              <w:top w:val="nil"/>
              <w:left w:val="single" w:color="auto" w:sz="4" w:space="0"/>
              <w:bottom w:val="single" w:color="auto" w:sz="4" w:space="0"/>
              <w:right w:val="single" w:color="auto" w:sz="4" w:space="0"/>
            </w:tcBorders>
          </w:tcPr>
          <w:p>
            <w:pPr>
              <w:jc w:val="center"/>
            </w:pPr>
            <w:r>
              <w:rPr>
                <w:sz w:val="18"/>
                <w:szCs w:val="18"/>
              </w:rPr>
              <w:t>A01062</w:t>
            </w:r>
          </w:p>
        </w:tc>
        <w:tc>
          <w:tcPr>
            <w:tcW w:w="1586" w:type="dxa"/>
            <w:tcBorders>
              <w:top w:val="nil"/>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single" w:color="auto" w:sz="4" w:space="0"/>
              <w:right w:val="nil"/>
            </w:tcBorders>
            <w:vAlign w:val="center"/>
          </w:tcPr>
          <w:p>
            <w:pPr>
              <w:widowControl/>
              <w:overflowPunct w:val="0"/>
              <w:jc w:val="center"/>
              <w:rPr>
                <w:kern w:val="0"/>
                <w:sz w:val="18"/>
                <w:szCs w:val="18"/>
              </w:rPr>
            </w:pPr>
          </w:p>
        </w:tc>
      </w:tr>
    </w:tbl>
    <w:p>
      <w:pPr>
        <w:overflowPunct w:val="0"/>
      </w:pPr>
      <w:r>
        <w:rPr>
          <w:sz w:val="18"/>
          <w:szCs w:val="18"/>
        </w:rPr>
        <w:t>单位负责人：                     填表人：</w:t>
      </w:r>
      <w:r>
        <w:rPr>
          <w:rFonts w:hint="eastAsia"/>
          <w:sz w:val="18"/>
          <w:szCs w:val="18"/>
        </w:rPr>
        <w:t xml:space="preserve">          </w:t>
      </w:r>
      <w:r>
        <w:rPr>
          <w:sz w:val="18"/>
          <w:szCs w:val="18"/>
        </w:rPr>
        <w:t xml:space="preserve">           报出日期：</w:t>
      </w:r>
      <w:r>
        <w:rPr>
          <w:rFonts w:hint="eastAsia"/>
          <w:sz w:val="18"/>
          <w:szCs w:val="18"/>
        </w:rPr>
        <w:t xml:space="preserve">    </w:t>
      </w:r>
      <w:r>
        <w:rPr>
          <w:sz w:val="18"/>
          <w:szCs w:val="18"/>
        </w:rPr>
        <w:t xml:space="preserve">  年 </w:t>
      </w:r>
      <w:r>
        <w:rPr>
          <w:rFonts w:hint="eastAsia"/>
          <w:sz w:val="18"/>
          <w:szCs w:val="18"/>
        </w:rPr>
        <w:t xml:space="preserve"> </w:t>
      </w:r>
      <w:r>
        <w:rPr>
          <w:sz w:val="18"/>
          <w:szCs w:val="18"/>
        </w:rPr>
        <w:t xml:space="preserve"> 月  </w:t>
      </w:r>
      <w:r>
        <w:rPr>
          <w:rFonts w:hint="eastAsia"/>
          <w:sz w:val="18"/>
          <w:szCs w:val="18"/>
        </w:rPr>
        <w:t xml:space="preserve"> </w:t>
      </w:r>
      <w:r>
        <w:rPr>
          <w:sz w:val="18"/>
          <w:szCs w:val="18"/>
        </w:rPr>
        <w:t>日</w:t>
      </w:r>
    </w:p>
    <w:p>
      <w:pPr>
        <w:overflowPunct w:val="0"/>
        <w:rPr>
          <w:sz w:val="18"/>
          <w:szCs w:val="18"/>
        </w:rPr>
      </w:pPr>
    </w:p>
    <w:p>
      <w:pPr>
        <w:overflowPunct w:val="0"/>
        <w:rPr>
          <w:b/>
          <w:sz w:val="18"/>
          <w:szCs w:val="18"/>
        </w:rPr>
      </w:pPr>
      <w:r>
        <w:rPr>
          <w:b/>
          <w:sz w:val="18"/>
          <w:szCs w:val="18"/>
        </w:rPr>
        <w:t>填报说明：</w:t>
      </w:r>
    </w:p>
    <w:p>
      <w:pPr>
        <w:overflowPunct w:val="0"/>
        <w:ind w:firstLine="360" w:firstLineChars="200"/>
        <w:rPr>
          <w:sz w:val="18"/>
          <w:szCs w:val="18"/>
        </w:rPr>
      </w:pPr>
      <w:r>
        <w:rPr>
          <w:sz w:val="18"/>
          <w:szCs w:val="18"/>
        </w:rPr>
        <w:t>本表由县级以上（含县级）应急管理部门会同工业和信息化、</w:t>
      </w:r>
      <w:r>
        <w:rPr>
          <w:rFonts w:hint="eastAsia"/>
          <w:sz w:val="18"/>
          <w:szCs w:val="18"/>
        </w:rPr>
        <w:t>生态环境、住房城乡建设、</w:t>
      </w:r>
      <w:r>
        <w:rPr>
          <w:sz w:val="18"/>
          <w:szCs w:val="18"/>
        </w:rPr>
        <w:t>交通运输、水利、电力</w:t>
      </w:r>
      <w:r>
        <w:rPr>
          <w:rFonts w:hint="eastAsia"/>
          <w:sz w:val="18"/>
          <w:szCs w:val="18"/>
        </w:rPr>
        <w:t>、通信管理</w:t>
      </w:r>
      <w:r>
        <w:rPr>
          <w:sz w:val="18"/>
          <w:szCs w:val="18"/>
        </w:rPr>
        <w:t>等部门和行业组织填报、汇总。各省（自治区、直辖市）和新疆生产建设兵团应急管理厅（局）上报本表时应</w:t>
      </w:r>
      <w:r>
        <w:rPr>
          <w:rFonts w:hint="eastAsia"/>
          <w:sz w:val="18"/>
          <w:szCs w:val="18"/>
        </w:rPr>
        <w:t>当</w:t>
      </w:r>
      <w:r>
        <w:rPr>
          <w:sz w:val="18"/>
          <w:szCs w:val="18"/>
        </w:rPr>
        <w:t>将分地市、分县、分乡镇报表一并上报。</w:t>
      </w:r>
    </w:p>
    <w:p>
      <w:pPr>
        <w:overflowPunct w:val="0"/>
        <w:rPr>
          <w:sz w:val="18"/>
          <w:szCs w:val="18"/>
        </w:rPr>
      </w:pPr>
      <w:r>
        <w:rPr>
          <w:b/>
          <w:sz w:val="18"/>
          <w:szCs w:val="18"/>
        </w:rPr>
        <w:t>逻辑关系：</w:t>
      </w:r>
    </w:p>
    <w:p>
      <w:pPr>
        <w:overflowPunct w:val="0"/>
        <w:ind w:firstLine="360" w:firstLineChars="200"/>
        <w:rPr>
          <w:sz w:val="18"/>
          <w:szCs w:val="18"/>
        </w:rPr>
      </w:pPr>
      <w:r>
        <w:rPr>
          <w:sz w:val="18"/>
          <w:szCs w:val="18"/>
        </w:rPr>
        <w:t>1</w:t>
      </w:r>
      <w:r>
        <w:rPr>
          <w:rFonts w:hint="eastAsia"/>
          <w:sz w:val="18"/>
          <w:szCs w:val="18"/>
        </w:rPr>
        <w:t>．A</w:t>
      </w:r>
      <w:r>
        <w:rPr>
          <w:sz w:val="18"/>
          <w:szCs w:val="18"/>
        </w:rPr>
        <w:t>01053</w:t>
      </w:r>
      <w:r>
        <w:rPr>
          <w:rFonts w:hint="eastAsia"/>
          <w:sz w:val="18"/>
          <w:szCs w:val="18"/>
        </w:rPr>
        <w:t>≥A</w:t>
      </w:r>
      <w:r>
        <w:rPr>
          <w:sz w:val="18"/>
          <w:szCs w:val="18"/>
        </w:rPr>
        <w:t>05009</w:t>
      </w:r>
      <w:r>
        <w:rPr>
          <w:rFonts w:hint="eastAsia"/>
          <w:sz w:val="18"/>
          <w:szCs w:val="18"/>
        </w:rPr>
        <w:t>；</w:t>
      </w:r>
    </w:p>
    <w:p>
      <w:pPr>
        <w:overflowPunct w:val="0"/>
        <w:ind w:firstLine="360" w:firstLineChars="200"/>
        <w:rPr>
          <w:sz w:val="18"/>
          <w:szCs w:val="18"/>
        </w:rPr>
      </w:pPr>
      <w:r>
        <w:rPr>
          <w:sz w:val="18"/>
          <w:szCs w:val="18"/>
        </w:rPr>
        <w:t>2</w:t>
      </w:r>
      <w:r>
        <w:rPr>
          <w:rFonts w:hint="eastAsia"/>
          <w:sz w:val="18"/>
          <w:szCs w:val="18"/>
        </w:rPr>
        <w:t>．</w:t>
      </w:r>
      <w:r>
        <w:rPr>
          <w:sz w:val="18"/>
          <w:szCs w:val="18"/>
        </w:rPr>
        <w:t>A01062</w:t>
      </w:r>
      <w:r>
        <w:rPr>
          <w:rFonts w:hint="eastAsia"/>
          <w:sz w:val="18"/>
          <w:szCs w:val="18"/>
        </w:rPr>
        <w:t>≥</w:t>
      </w:r>
      <w:r>
        <w:rPr>
          <w:sz w:val="18"/>
          <w:szCs w:val="18"/>
        </w:rPr>
        <w:t>A05005</w:t>
      </w:r>
      <w:r>
        <w:rPr>
          <w:rFonts w:hint="eastAsia"/>
          <w:sz w:val="18"/>
          <w:szCs w:val="18"/>
        </w:rPr>
        <w:t>＋</w:t>
      </w:r>
      <w:r>
        <w:rPr>
          <w:sz w:val="18"/>
          <w:szCs w:val="18"/>
        </w:rPr>
        <w:t>A05006</w:t>
      </w:r>
      <w:r>
        <w:rPr>
          <w:rFonts w:hint="eastAsia"/>
          <w:sz w:val="18"/>
          <w:szCs w:val="18"/>
        </w:rPr>
        <w:t>＋</w:t>
      </w:r>
      <w:r>
        <w:rPr>
          <w:sz w:val="18"/>
          <w:szCs w:val="18"/>
        </w:rPr>
        <w:t>A05007</w:t>
      </w:r>
      <w:r>
        <w:rPr>
          <w:rFonts w:hint="eastAsia"/>
          <w:sz w:val="18"/>
          <w:szCs w:val="18"/>
        </w:rPr>
        <w:t>＋</w:t>
      </w:r>
      <w:r>
        <w:rPr>
          <w:sz w:val="18"/>
          <w:szCs w:val="18"/>
        </w:rPr>
        <w:t>A05013</w:t>
      </w:r>
      <w:r>
        <w:rPr>
          <w:rFonts w:hint="eastAsia"/>
          <w:sz w:val="18"/>
          <w:szCs w:val="18"/>
        </w:rPr>
        <w:t>＋</w:t>
      </w:r>
      <w:r>
        <w:rPr>
          <w:sz w:val="18"/>
          <w:szCs w:val="18"/>
        </w:rPr>
        <w:t>A05016</w:t>
      </w:r>
      <w:r>
        <w:rPr>
          <w:rFonts w:hint="eastAsia"/>
          <w:sz w:val="18"/>
          <w:szCs w:val="18"/>
        </w:rPr>
        <w:t>＋</w:t>
      </w:r>
      <w:r>
        <w:rPr>
          <w:sz w:val="18"/>
          <w:szCs w:val="18"/>
        </w:rPr>
        <w:t>A05020</w:t>
      </w:r>
      <w:r>
        <w:rPr>
          <w:rFonts w:hint="eastAsia"/>
          <w:sz w:val="18"/>
          <w:szCs w:val="18"/>
        </w:rPr>
        <w:t>＋</w:t>
      </w:r>
      <w:r>
        <w:rPr>
          <w:kern w:val="0"/>
          <w:sz w:val="18"/>
          <w:szCs w:val="18"/>
        </w:rPr>
        <w:t>A0502</w:t>
      </w:r>
      <w:r>
        <w:rPr>
          <w:rFonts w:hint="eastAsia"/>
          <w:kern w:val="0"/>
          <w:sz w:val="18"/>
          <w:szCs w:val="18"/>
        </w:rPr>
        <w:t>3</w:t>
      </w:r>
      <w:r>
        <w:rPr>
          <w:sz w:val="18"/>
          <w:szCs w:val="18"/>
        </w:rPr>
        <w:t>。</w:t>
      </w:r>
    </w:p>
    <w:p>
      <w:pPr>
        <w:overflowPunct w:val="0"/>
        <w:jc w:val="center"/>
        <w:outlineLvl w:val="1"/>
        <w:rPr>
          <w:b/>
          <w:sz w:val="32"/>
        </w:rPr>
      </w:pPr>
      <w:bookmarkStart w:id="58" w:name="_Toc21700292"/>
      <w:r>
        <w:rPr>
          <w:b/>
          <w:sz w:val="32"/>
        </w:rPr>
        <w:br w:type="page"/>
      </w:r>
      <w:bookmarkStart w:id="59" w:name="_Toc149124500"/>
      <w:bookmarkStart w:id="60" w:name="_Toc156306457"/>
      <w:bookmarkStart w:id="61" w:name="_Toc149136386"/>
      <w:bookmarkStart w:id="62" w:name="_Toc161173783"/>
      <w:bookmarkStart w:id="63" w:name="_Toc154779162"/>
      <w:r>
        <w:rPr>
          <w:rFonts w:hint="eastAsia"/>
          <w:b/>
          <w:sz w:val="32"/>
        </w:rPr>
        <w:t>（六）</w:t>
      </w:r>
      <w:r>
        <w:rPr>
          <w:b/>
          <w:sz w:val="32"/>
        </w:rPr>
        <w:t>自然灾害损失情况统计快报表</w:t>
      </w:r>
      <w:bookmarkEnd w:id="58"/>
      <w:bookmarkEnd w:id="59"/>
      <w:bookmarkEnd w:id="60"/>
      <w:bookmarkEnd w:id="61"/>
      <w:bookmarkEnd w:id="62"/>
      <w:bookmarkEnd w:id="63"/>
    </w:p>
    <w:p>
      <w:pPr>
        <w:widowControl/>
        <w:overflowPunct w:val="0"/>
        <w:jc w:val="center"/>
        <w:rPr>
          <w:b/>
          <w:bCs/>
          <w:kern w:val="0"/>
          <w:sz w:val="28"/>
          <w:szCs w:val="28"/>
        </w:rPr>
      </w:pPr>
      <w:r>
        <w:rPr>
          <w:b/>
          <w:bCs/>
          <w:kern w:val="0"/>
          <w:sz w:val="28"/>
          <w:szCs w:val="28"/>
        </w:rPr>
        <w:t>（附表5 公共服务）</w:t>
      </w:r>
    </w:p>
    <w:tbl>
      <w:tblPr>
        <w:tblStyle w:val="20"/>
        <w:tblW w:w="8503" w:type="dxa"/>
        <w:tblInd w:w="0" w:type="dxa"/>
        <w:tblLayout w:type="fixed"/>
        <w:tblCellMar>
          <w:top w:w="0" w:type="dxa"/>
          <w:left w:w="108" w:type="dxa"/>
          <w:bottom w:w="0" w:type="dxa"/>
          <w:right w:w="108" w:type="dxa"/>
        </w:tblCellMar>
      </w:tblPr>
      <w:tblGrid>
        <w:gridCol w:w="4111"/>
        <w:gridCol w:w="1220"/>
        <w:gridCol w:w="1586"/>
        <w:gridCol w:w="1586"/>
      </w:tblGrid>
      <w:tr>
        <w:tblPrEx>
          <w:tblCellMar>
            <w:top w:w="0" w:type="dxa"/>
            <w:left w:w="108" w:type="dxa"/>
            <w:bottom w:w="0" w:type="dxa"/>
            <w:right w:w="108" w:type="dxa"/>
          </w:tblCellMar>
        </w:tblPrEx>
        <w:tc>
          <w:tcPr>
            <w:tcW w:w="4111" w:type="dxa"/>
            <w:vMerge w:val="restart"/>
            <w:vAlign w:val="center"/>
          </w:tcPr>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省（自治区、直辖市）</w:t>
            </w:r>
          </w:p>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市（自治州、盟、地区）</w:t>
            </w:r>
          </w:p>
          <w:p>
            <w:pPr>
              <w:widowControl/>
              <w:overflowPunct w:val="0"/>
              <w:jc w:val="left"/>
              <w:rPr>
                <w:kern w:val="0"/>
                <w:sz w:val="18"/>
                <w:szCs w:val="18"/>
              </w:rPr>
            </w:pPr>
            <w:r>
              <w:rPr>
                <w:rFonts w:hint="eastAsia"/>
                <w:kern w:val="0"/>
                <w:sz w:val="18"/>
                <w:szCs w:val="18"/>
                <w:u w:val="single"/>
              </w:rPr>
              <w:t xml:space="preserve">      </w:t>
            </w:r>
            <w:r>
              <w:rPr>
                <w:rFonts w:hint="eastAsia"/>
                <w:spacing w:val="-6"/>
                <w:w w:val="95"/>
                <w:kern w:val="0"/>
                <w:sz w:val="18"/>
                <w:szCs w:val="18"/>
              </w:rPr>
              <w:t>县（市、区、自治县、旗、自治旗、特区、林区）</w:t>
            </w:r>
          </w:p>
          <w:p>
            <w:pPr>
              <w:widowControl/>
              <w:overflowPunct w:val="0"/>
              <w:jc w:val="left"/>
              <w:rPr>
                <w:kern w:val="0"/>
                <w:sz w:val="18"/>
                <w:szCs w:val="18"/>
              </w:rPr>
            </w:pPr>
            <w:r>
              <w:rPr>
                <w:rFonts w:hint="eastAsia"/>
                <w:kern w:val="0"/>
                <w:sz w:val="18"/>
                <w:szCs w:val="18"/>
              </w:rPr>
              <w:t>行政区划代码：</w:t>
            </w:r>
          </w:p>
          <w:p>
            <w:pPr>
              <w:widowControl/>
              <w:overflowPunct w:val="0"/>
              <w:rPr>
                <w:kern w:val="0"/>
                <w:sz w:val="18"/>
                <w:szCs w:val="18"/>
              </w:rPr>
            </w:pPr>
            <w:r>
              <w:rPr>
                <w:rFonts w:hint="eastAsia"/>
                <w:kern w:val="0"/>
                <w:sz w:val="18"/>
                <w:szCs w:val="18"/>
              </w:rPr>
              <w:t>填报单位（盖章）：                  20  年  月</w:t>
            </w:r>
          </w:p>
        </w:tc>
        <w:tc>
          <w:tcPr>
            <w:tcW w:w="4392" w:type="dxa"/>
            <w:gridSpan w:val="3"/>
          </w:tcPr>
          <w:p>
            <w:pPr>
              <w:widowControl/>
              <w:overflowPunct w:val="0"/>
              <w:jc w:val="left"/>
              <w:rPr>
                <w:kern w:val="0"/>
                <w:sz w:val="18"/>
                <w:szCs w:val="18"/>
              </w:rPr>
            </w:pPr>
            <w:r>
              <w:rPr>
                <w:kern w:val="0"/>
                <w:sz w:val="18"/>
                <w:szCs w:val="18"/>
              </w:rPr>
              <w:t>表    号：</w:t>
            </w:r>
            <w:r>
              <w:rPr>
                <w:rFonts w:hint="eastAsia"/>
                <w:kern w:val="0"/>
                <w:sz w:val="18"/>
                <w:szCs w:val="18"/>
              </w:rPr>
              <w:t>A06</w:t>
            </w:r>
          </w:p>
        </w:tc>
      </w:tr>
      <w:tr>
        <w:tblPrEx>
          <w:tblCellMar>
            <w:top w:w="0" w:type="dxa"/>
            <w:left w:w="108" w:type="dxa"/>
            <w:bottom w:w="0" w:type="dxa"/>
            <w:right w:w="108" w:type="dxa"/>
          </w:tblCellMar>
        </w:tblPrEx>
        <w:tc>
          <w:tcPr>
            <w:tcW w:w="4111" w:type="dxa"/>
            <w:vMerge w:val="continue"/>
          </w:tcPr>
          <w:p>
            <w:pPr>
              <w:wordWrap w:val="0"/>
              <w:overflowPunct w:val="0"/>
              <w:jc w:val="right"/>
              <w:rPr>
                <w:kern w:val="0"/>
                <w:sz w:val="18"/>
                <w:szCs w:val="18"/>
              </w:rPr>
            </w:pPr>
          </w:p>
        </w:tc>
        <w:tc>
          <w:tcPr>
            <w:tcW w:w="4392" w:type="dxa"/>
            <w:gridSpan w:val="3"/>
          </w:tcPr>
          <w:p>
            <w:pPr>
              <w:widowControl/>
              <w:overflowPunct w:val="0"/>
              <w:jc w:val="left"/>
              <w:rPr>
                <w:kern w:val="0"/>
                <w:sz w:val="18"/>
                <w:szCs w:val="18"/>
              </w:rPr>
            </w:pPr>
            <w:r>
              <w:rPr>
                <w:kern w:val="0"/>
                <w:sz w:val="18"/>
                <w:szCs w:val="18"/>
              </w:rPr>
              <w:t>制定机关：</w:t>
            </w:r>
            <w:r>
              <w:rPr>
                <w:spacing w:val="-6"/>
                <w:kern w:val="0"/>
                <w:sz w:val="18"/>
                <w:szCs w:val="18"/>
              </w:rPr>
              <w:t>国家防灾减灾救灾委员会办公室、应急管理部</w:t>
            </w:r>
          </w:p>
        </w:tc>
      </w:tr>
      <w:tr>
        <w:tblPrEx>
          <w:tblCellMar>
            <w:top w:w="0" w:type="dxa"/>
            <w:left w:w="108" w:type="dxa"/>
            <w:bottom w:w="0" w:type="dxa"/>
            <w:right w:w="108" w:type="dxa"/>
          </w:tblCellMar>
        </w:tblPrEx>
        <w:tc>
          <w:tcPr>
            <w:tcW w:w="4111" w:type="dxa"/>
            <w:vMerge w:val="continue"/>
          </w:tcPr>
          <w:p>
            <w:pPr>
              <w:wordWrap w:val="0"/>
              <w:overflowPunct w:val="0"/>
              <w:jc w:val="right"/>
              <w:rPr>
                <w:kern w:val="0"/>
                <w:sz w:val="18"/>
                <w:szCs w:val="18"/>
              </w:rPr>
            </w:pPr>
          </w:p>
        </w:tc>
        <w:tc>
          <w:tcPr>
            <w:tcW w:w="4392" w:type="dxa"/>
            <w:gridSpan w:val="3"/>
          </w:tcPr>
          <w:p>
            <w:pPr>
              <w:widowControl/>
              <w:overflowPunct w:val="0"/>
              <w:jc w:val="left"/>
              <w:rPr>
                <w:kern w:val="0"/>
                <w:sz w:val="18"/>
                <w:szCs w:val="18"/>
              </w:rPr>
            </w:pPr>
            <w:r>
              <w:rPr>
                <w:kern w:val="0"/>
                <w:sz w:val="18"/>
                <w:szCs w:val="18"/>
              </w:rPr>
              <w:t>批准机关：国家统计局</w:t>
            </w:r>
          </w:p>
        </w:tc>
      </w:tr>
      <w:tr>
        <w:tc>
          <w:tcPr>
            <w:tcW w:w="4111" w:type="dxa"/>
            <w:vMerge w:val="continue"/>
          </w:tcPr>
          <w:p>
            <w:pPr>
              <w:wordWrap w:val="0"/>
              <w:overflowPunct w:val="0"/>
              <w:jc w:val="right"/>
              <w:rPr>
                <w:kern w:val="0"/>
                <w:sz w:val="18"/>
                <w:szCs w:val="18"/>
              </w:rPr>
            </w:pPr>
          </w:p>
        </w:tc>
        <w:tc>
          <w:tcPr>
            <w:tcW w:w="4392" w:type="dxa"/>
            <w:gridSpan w:val="3"/>
          </w:tcPr>
          <w:p>
            <w:pPr>
              <w:widowControl/>
              <w:overflowPunct w:val="0"/>
              <w:jc w:val="left"/>
              <w:rPr>
                <w:kern w:val="0"/>
                <w:sz w:val="18"/>
                <w:szCs w:val="18"/>
              </w:rPr>
            </w:pPr>
            <w:r>
              <w:rPr>
                <w:kern w:val="0"/>
                <w:sz w:val="18"/>
                <w:szCs w:val="18"/>
              </w:rPr>
              <w:t>批准文号：国统制〔2024〕</w:t>
            </w:r>
            <w:r>
              <w:rPr>
                <w:rFonts w:hint="eastAsia"/>
                <w:kern w:val="0"/>
                <w:sz w:val="18"/>
                <w:szCs w:val="18"/>
                <w:lang w:val="en-US" w:eastAsia="zh-CN"/>
              </w:rPr>
              <w:t>82</w:t>
            </w:r>
            <w:r>
              <w:rPr>
                <w:kern w:val="0"/>
                <w:sz w:val="18"/>
                <w:szCs w:val="18"/>
              </w:rPr>
              <w:t>号</w:t>
            </w:r>
          </w:p>
        </w:tc>
      </w:tr>
      <w:tr>
        <w:tblPrEx>
          <w:tblCellMar>
            <w:top w:w="0" w:type="dxa"/>
            <w:left w:w="108" w:type="dxa"/>
            <w:bottom w:w="0" w:type="dxa"/>
            <w:right w:w="108" w:type="dxa"/>
          </w:tblCellMar>
        </w:tblPrEx>
        <w:tc>
          <w:tcPr>
            <w:tcW w:w="4111" w:type="dxa"/>
            <w:vMerge w:val="continue"/>
          </w:tcPr>
          <w:p>
            <w:pPr>
              <w:widowControl/>
              <w:wordWrap w:val="0"/>
              <w:overflowPunct w:val="0"/>
              <w:jc w:val="right"/>
              <w:rPr>
                <w:kern w:val="0"/>
                <w:sz w:val="18"/>
                <w:szCs w:val="18"/>
              </w:rPr>
            </w:pPr>
          </w:p>
        </w:tc>
        <w:tc>
          <w:tcPr>
            <w:tcW w:w="4392" w:type="dxa"/>
            <w:gridSpan w:val="3"/>
          </w:tcPr>
          <w:p>
            <w:pPr>
              <w:widowControl/>
              <w:overflowPunct w:val="0"/>
              <w:jc w:val="left"/>
              <w:rPr>
                <w:kern w:val="0"/>
                <w:sz w:val="18"/>
                <w:szCs w:val="18"/>
              </w:rPr>
            </w:pPr>
            <w:r>
              <w:rPr>
                <w:kern w:val="0"/>
                <w:sz w:val="18"/>
                <w:szCs w:val="18"/>
              </w:rPr>
              <w:t>有效期至：202</w:t>
            </w:r>
            <w:r>
              <w:rPr>
                <w:rFonts w:hint="eastAsia"/>
                <w:kern w:val="0"/>
                <w:sz w:val="18"/>
                <w:szCs w:val="18"/>
              </w:rPr>
              <w:t>7</w:t>
            </w:r>
            <w:r>
              <w:rPr>
                <w:kern w:val="0"/>
                <w:sz w:val="18"/>
                <w:szCs w:val="18"/>
              </w:rPr>
              <w:t>年</w:t>
            </w:r>
            <w:r>
              <w:rPr>
                <w:rFonts w:hint="eastAsia"/>
                <w:kern w:val="0"/>
                <w:sz w:val="18"/>
                <w:szCs w:val="18"/>
                <w:lang w:val="en-US" w:eastAsia="zh-CN"/>
              </w:rPr>
              <w:t>3</w:t>
            </w:r>
            <w:r>
              <w:rPr>
                <w:kern w:val="0"/>
                <w:sz w:val="18"/>
                <w:szCs w:val="18"/>
              </w:rPr>
              <w:t>月</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4111" w:type="dxa"/>
            <w:tcBorders>
              <w:top w:val="single" w:color="auto" w:sz="4" w:space="0"/>
              <w:left w:val="nil"/>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指标名称</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代码</w:t>
            </w:r>
          </w:p>
        </w:tc>
        <w:tc>
          <w:tcPr>
            <w:tcW w:w="1586"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计量单位</w:t>
            </w:r>
          </w:p>
        </w:tc>
        <w:tc>
          <w:tcPr>
            <w:tcW w:w="1586" w:type="dxa"/>
            <w:tcBorders>
              <w:top w:val="single" w:color="auto" w:sz="4" w:space="0"/>
              <w:left w:val="single" w:color="auto" w:sz="4" w:space="0"/>
              <w:bottom w:val="single" w:color="auto" w:sz="4" w:space="0"/>
              <w:right w:val="nil"/>
            </w:tcBorders>
            <w:vAlign w:val="center"/>
          </w:tcPr>
          <w:p>
            <w:pPr>
              <w:widowControl/>
              <w:overflowPunct w:val="0"/>
              <w:jc w:val="center"/>
              <w:rPr>
                <w:kern w:val="0"/>
                <w:sz w:val="18"/>
                <w:szCs w:val="18"/>
              </w:rPr>
            </w:pPr>
            <w:r>
              <w:rPr>
                <w:kern w:val="0"/>
                <w:sz w:val="18"/>
                <w:szCs w:val="18"/>
              </w:rPr>
              <w:t>数量</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4111" w:type="dxa"/>
            <w:tcBorders>
              <w:top w:val="single" w:color="auto" w:sz="4" w:space="0"/>
              <w:left w:val="nil"/>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甲</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乙</w:t>
            </w:r>
          </w:p>
        </w:tc>
        <w:tc>
          <w:tcPr>
            <w:tcW w:w="1586"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丙</w:t>
            </w:r>
          </w:p>
        </w:tc>
        <w:tc>
          <w:tcPr>
            <w:tcW w:w="1586" w:type="dxa"/>
            <w:tcBorders>
              <w:top w:val="single" w:color="auto" w:sz="4" w:space="0"/>
              <w:left w:val="single" w:color="auto" w:sz="4" w:space="0"/>
              <w:bottom w:val="single" w:color="auto" w:sz="4" w:space="0"/>
              <w:right w:val="nil"/>
            </w:tcBorders>
            <w:vAlign w:val="center"/>
          </w:tcPr>
          <w:p>
            <w:pPr>
              <w:widowControl/>
              <w:overflowPunct w:val="0"/>
              <w:jc w:val="center"/>
              <w:rPr>
                <w:kern w:val="0"/>
                <w:sz w:val="18"/>
                <w:szCs w:val="18"/>
              </w:rPr>
            </w:pPr>
            <w:r>
              <w:rPr>
                <w:kern w:val="0"/>
                <w:sz w:val="18"/>
                <w:szCs w:val="18"/>
              </w:rPr>
              <w:t>1</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一、教育</w:t>
            </w:r>
          </w:p>
        </w:tc>
        <w:tc>
          <w:tcPr>
            <w:tcW w:w="1220" w:type="dxa"/>
            <w:tcBorders>
              <w:top w:val="nil"/>
              <w:left w:val="single" w:color="auto" w:sz="4" w:space="0"/>
              <w:bottom w:val="nil"/>
              <w:right w:val="single" w:color="auto" w:sz="4" w:space="0"/>
            </w:tcBorders>
            <w:vAlign w:val="center"/>
          </w:tcPr>
          <w:p>
            <w:pPr>
              <w:jc w:val="center"/>
              <w:rPr>
                <w:sz w:val="18"/>
                <w:szCs w:val="18"/>
              </w:rPr>
            </w:pPr>
            <w:r>
              <w:rPr>
                <w:rFonts w:hint="eastAsia"/>
                <w:sz w:val="18"/>
                <w:szCs w:val="18"/>
              </w:rPr>
              <w:t>—</w:t>
            </w:r>
          </w:p>
        </w:tc>
        <w:tc>
          <w:tcPr>
            <w:tcW w:w="1586" w:type="dxa"/>
            <w:tcBorders>
              <w:top w:val="nil"/>
              <w:left w:val="single" w:color="auto" w:sz="4" w:space="0"/>
              <w:bottom w:val="nil"/>
              <w:right w:val="single" w:color="auto" w:sz="4" w:space="0"/>
            </w:tcBorders>
            <w:vAlign w:val="center"/>
          </w:tcPr>
          <w:p>
            <w:pPr>
              <w:jc w:val="center"/>
            </w:pPr>
            <w:r>
              <w:rPr>
                <w:rFonts w:hint="eastAsia"/>
                <w:sz w:val="18"/>
                <w:szCs w:val="18"/>
              </w:rPr>
              <w:t>—</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受损学校数量</w:t>
            </w:r>
          </w:p>
        </w:tc>
        <w:tc>
          <w:tcPr>
            <w:tcW w:w="1220" w:type="dxa"/>
            <w:tcBorders>
              <w:top w:val="nil"/>
              <w:left w:val="single" w:color="auto" w:sz="4" w:space="0"/>
              <w:bottom w:val="nil"/>
              <w:right w:val="single" w:color="auto" w:sz="4" w:space="0"/>
            </w:tcBorders>
            <w:vAlign w:val="bottom"/>
          </w:tcPr>
          <w:p>
            <w:pPr>
              <w:widowControl/>
              <w:overflowPunct w:val="0"/>
              <w:jc w:val="center"/>
              <w:rPr>
                <w:kern w:val="0"/>
                <w:sz w:val="18"/>
                <w:szCs w:val="18"/>
              </w:rPr>
            </w:pPr>
            <w:r>
              <w:rPr>
                <w:sz w:val="18"/>
                <w:szCs w:val="18"/>
              </w:rPr>
              <w:t>A01056</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公共教育服务经济损失小计</w:t>
            </w:r>
          </w:p>
        </w:tc>
        <w:tc>
          <w:tcPr>
            <w:tcW w:w="1220" w:type="dxa"/>
            <w:tcBorders>
              <w:top w:val="nil"/>
              <w:left w:val="single" w:color="auto" w:sz="4" w:space="0"/>
              <w:bottom w:val="nil"/>
              <w:right w:val="single" w:color="auto" w:sz="4" w:space="0"/>
            </w:tcBorders>
            <w:vAlign w:val="bottom"/>
          </w:tcPr>
          <w:p>
            <w:pPr>
              <w:widowControl/>
              <w:overflowPunct w:val="0"/>
              <w:jc w:val="center"/>
              <w:rPr>
                <w:sz w:val="18"/>
                <w:szCs w:val="18"/>
              </w:rPr>
            </w:pPr>
            <w:r>
              <w:rPr>
                <w:sz w:val="18"/>
                <w:szCs w:val="18"/>
              </w:rPr>
              <w:t>A06001</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二、文化体育</w:t>
            </w:r>
          </w:p>
        </w:tc>
        <w:tc>
          <w:tcPr>
            <w:tcW w:w="1220" w:type="dxa"/>
            <w:tcBorders>
              <w:top w:val="nil"/>
              <w:left w:val="single" w:color="auto" w:sz="4" w:space="0"/>
              <w:bottom w:val="nil"/>
              <w:right w:val="single" w:color="auto" w:sz="4" w:space="0"/>
            </w:tcBorders>
            <w:vAlign w:val="center"/>
          </w:tcPr>
          <w:p>
            <w:pPr>
              <w:widowControl/>
              <w:overflowPunct w:val="0"/>
              <w:jc w:val="center"/>
              <w:rPr>
                <w:sz w:val="18"/>
                <w:szCs w:val="18"/>
              </w:rPr>
            </w:pPr>
            <w:r>
              <w:rPr>
                <w:rFonts w:hint="eastAsia"/>
                <w:sz w:val="18"/>
                <w:szCs w:val="18"/>
              </w:rPr>
              <w:t>—</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rFonts w:hint="eastAsia"/>
                <w:sz w:val="18"/>
                <w:szCs w:val="18"/>
              </w:rPr>
              <w:t>—</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受损文化体育旅游机构数量</w:t>
            </w:r>
          </w:p>
        </w:tc>
        <w:tc>
          <w:tcPr>
            <w:tcW w:w="1220" w:type="dxa"/>
            <w:tcBorders>
              <w:top w:val="nil"/>
              <w:left w:val="single" w:color="auto" w:sz="4" w:space="0"/>
              <w:bottom w:val="nil"/>
              <w:right w:val="single" w:color="auto" w:sz="4" w:space="0"/>
            </w:tcBorders>
            <w:vAlign w:val="bottom"/>
          </w:tcPr>
          <w:p>
            <w:pPr>
              <w:widowControl/>
              <w:overflowPunct w:val="0"/>
              <w:jc w:val="center"/>
              <w:rPr>
                <w:sz w:val="18"/>
                <w:szCs w:val="18"/>
              </w:rPr>
            </w:pPr>
            <w:r>
              <w:rPr>
                <w:sz w:val="18"/>
                <w:szCs w:val="18"/>
              </w:rPr>
              <w:t>A06002</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4111" w:type="dxa"/>
            <w:tcBorders>
              <w:top w:val="nil"/>
              <w:left w:val="nil"/>
              <w:bottom w:val="nil"/>
              <w:right w:val="single" w:color="auto" w:sz="4" w:space="0"/>
            </w:tcBorders>
            <w:vAlign w:val="center"/>
          </w:tcPr>
          <w:p>
            <w:pPr>
              <w:widowControl/>
              <w:overflowPunct w:val="0"/>
              <w:ind w:firstLine="360" w:firstLineChars="200"/>
              <w:jc w:val="left"/>
              <w:rPr>
                <w:kern w:val="0"/>
                <w:sz w:val="18"/>
                <w:szCs w:val="18"/>
              </w:rPr>
            </w:pPr>
            <w:r>
              <w:rPr>
                <w:rFonts w:hint="eastAsia"/>
                <w:kern w:val="0"/>
                <w:sz w:val="18"/>
                <w:szCs w:val="18"/>
              </w:rPr>
              <w:t>受损不可移动文物数量</w:t>
            </w:r>
          </w:p>
        </w:tc>
        <w:tc>
          <w:tcPr>
            <w:tcW w:w="1220" w:type="dxa"/>
            <w:tcBorders>
              <w:top w:val="nil"/>
              <w:left w:val="single" w:color="auto" w:sz="4" w:space="0"/>
              <w:bottom w:val="nil"/>
              <w:right w:val="single" w:color="auto" w:sz="4" w:space="0"/>
            </w:tcBorders>
            <w:vAlign w:val="bottom"/>
          </w:tcPr>
          <w:p>
            <w:pPr>
              <w:widowControl/>
              <w:overflowPunct w:val="0"/>
              <w:jc w:val="center"/>
              <w:rPr>
                <w:sz w:val="18"/>
                <w:szCs w:val="18"/>
              </w:rPr>
            </w:pPr>
            <w:r>
              <w:rPr>
                <w:sz w:val="18"/>
                <w:szCs w:val="18"/>
              </w:rPr>
              <w:t>A06003</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rFonts w:hint="eastAsia"/>
                <w:kern w:val="0"/>
                <w:sz w:val="18"/>
                <w:szCs w:val="18"/>
              </w:rPr>
              <w:t>处</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公共文化体育旅游服务经济损失小计</w:t>
            </w:r>
          </w:p>
        </w:tc>
        <w:tc>
          <w:tcPr>
            <w:tcW w:w="1220" w:type="dxa"/>
            <w:tcBorders>
              <w:top w:val="nil"/>
              <w:left w:val="single" w:color="auto" w:sz="4" w:space="0"/>
              <w:bottom w:val="nil"/>
              <w:right w:val="single" w:color="auto" w:sz="4" w:space="0"/>
            </w:tcBorders>
            <w:vAlign w:val="bottom"/>
          </w:tcPr>
          <w:p>
            <w:pPr>
              <w:widowControl/>
              <w:overflowPunct w:val="0"/>
              <w:jc w:val="center"/>
              <w:rPr>
                <w:sz w:val="18"/>
                <w:szCs w:val="18"/>
              </w:rPr>
            </w:pPr>
            <w:r>
              <w:rPr>
                <w:sz w:val="18"/>
                <w:szCs w:val="18"/>
              </w:rPr>
              <w:t>A06004</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三、医疗</w:t>
            </w:r>
          </w:p>
        </w:tc>
        <w:tc>
          <w:tcPr>
            <w:tcW w:w="1220" w:type="dxa"/>
            <w:tcBorders>
              <w:top w:val="nil"/>
              <w:left w:val="single" w:color="auto" w:sz="4" w:space="0"/>
              <w:bottom w:val="nil"/>
              <w:right w:val="single" w:color="auto" w:sz="4" w:space="0"/>
            </w:tcBorders>
            <w:vAlign w:val="center"/>
          </w:tcPr>
          <w:p>
            <w:pPr>
              <w:jc w:val="center"/>
              <w:rPr>
                <w:sz w:val="18"/>
                <w:szCs w:val="18"/>
              </w:rPr>
            </w:pPr>
            <w:r>
              <w:rPr>
                <w:rFonts w:hint="eastAsia"/>
                <w:sz w:val="18"/>
                <w:szCs w:val="18"/>
              </w:rPr>
              <w:t>—</w:t>
            </w:r>
          </w:p>
        </w:tc>
        <w:tc>
          <w:tcPr>
            <w:tcW w:w="1586" w:type="dxa"/>
            <w:tcBorders>
              <w:top w:val="nil"/>
              <w:left w:val="single" w:color="auto" w:sz="4" w:space="0"/>
              <w:bottom w:val="nil"/>
              <w:right w:val="single" w:color="auto" w:sz="4" w:space="0"/>
            </w:tcBorders>
            <w:vAlign w:val="center"/>
          </w:tcPr>
          <w:p>
            <w:pPr>
              <w:jc w:val="center"/>
            </w:pPr>
            <w:r>
              <w:rPr>
                <w:rFonts w:hint="eastAsia"/>
                <w:sz w:val="18"/>
                <w:szCs w:val="18"/>
              </w:rPr>
              <w:t>—</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受损医院数量</w:t>
            </w:r>
          </w:p>
        </w:tc>
        <w:tc>
          <w:tcPr>
            <w:tcW w:w="1220" w:type="dxa"/>
            <w:tcBorders>
              <w:top w:val="nil"/>
              <w:left w:val="single" w:color="auto" w:sz="4" w:space="0"/>
              <w:bottom w:val="nil"/>
              <w:right w:val="single" w:color="auto" w:sz="4" w:space="0"/>
            </w:tcBorders>
            <w:vAlign w:val="bottom"/>
          </w:tcPr>
          <w:p>
            <w:pPr>
              <w:widowControl/>
              <w:overflowPunct w:val="0"/>
              <w:jc w:val="center"/>
              <w:rPr>
                <w:kern w:val="0"/>
                <w:sz w:val="18"/>
                <w:szCs w:val="18"/>
              </w:rPr>
            </w:pPr>
            <w:r>
              <w:rPr>
                <w:sz w:val="18"/>
                <w:szCs w:val="18"/>
              </w:rPr>
              <w:t>A06005</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w:t>
            </w:r>
            <w:r>
              <w:rPr>
                <w:sz w:val="18"/>
                <w:szCs w:val="18"/>
              </w:rPr>
              <w:t>受损卫生机构数量</w:t>
            </w:r>
          </w:p>
        </w:tc>
        <w:tc>
          <w:tcPr>
            <w:tcW w:w="1220" w:type="dxa"/>
            <w:tcBorders>
              <w:top w:val="nil"/>
              <w:left w:val="single" w:color="auto" w:sz="4" w:space="0"/>
              <w:bottom w:val="nil"/>
              <w:right w:val="single" w:color="auto" w:sz="4" w:space="0"/>
            </w:tcBorders>
            <w:vAlign w:val="bottom"/>
          </w:tcPr>
          <w:p>
            <w:pPr>
              <w:widowControl/>
              <w:overflowPunct w:val="0"/>
              <w:jc w:val="center"/>
              <w:rPr>
                <w:kern w:val="0"/>
                <w:sz w:val="18"/>
                <w:szCs w:val="18"/>
              </w:rPr>
            </w:pPr>
            <w:r>
              <w:rPr>
                <w:sz w:val="18"/>
                <w:szCs w:val="18"/>
              </w:rPr>
              <w:t>A06006</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4111" w:type="dxa"/>
            <w:tcBorders>
              <w:top w:val="nil"/>
              <w:left w:val="nil"/>
              <w:bottom w:val="nil"/>
              <w:right w:val="single" w:color="auto" w:sz="4" w:space="0"/>
            </w:tcBorders>
            <w:vAlign w:val="center"/>
          </w:tcPr>
          <w:p>
            <w:pPr>
              <w:widowControl/>
              <w:overflowPunct w:val="0"/>
              <w:jc w:val="left"/>
              <w:rPr>
                <w:sz w:val="18"/>
                <w:szCs w:val="18"/>
              </w:rPr>
            </w:pPr>
            <w:r>
              <w:rPr>
                <w:kern w:val="0"/>
                <w:sz w:val="18"/>
                <w:szCs w:val="18"/>
              </w:rPr>
              <w:t xml:space="preserve">    </w:t>
            </w:r>
            <w:r>
              <w:rPr>
                <w:sz w:val="18"/>
                <w:szCs w:val="18"/>
              </w:rPr>
              <w:t>公共医疗卫生服务经济损失</w:t>
            </w:r>
            <w:r>
              <w:rPr>
                <w:kern w:val="0"/>
                <w:sz w:val="18"/>
                <w:szCs w:val="18"/>
              </w:rPr>
              <w:t>小计</w:t>
            </w:r>
          </w:p>
        </w:tc>
        <w:tc>
          <w:tcPr>
            <w:tcW w:w="1220" w:type="dxa"/>
            <w:tcBorders>
              <w:top w:val="nil"/>
              <w:left w:val="single" w:color="auto" w:sz="4" w:space="0"/>
              <w:bottom w:val="nil"/>
              <w:right w:val="single" w:color="auto" w:sz="4" w:space="0"/>
            </w:tcBorders>
            <w:vAlign w:val="bottom"/>
          </w:tcPr>
          <w:p>
            <w:pPr>
              <w:widowControl/>
              <w:overflowPunct w:val="0"/>
              <w:jc w:val="center"/>
              <w:rPr>
                <w:sz w:val="18"/>
                <w:szCs w:val="18"/>
              </w:rPr>
            </w:pPr>
            <w:r>
              <w:rPr>
                <w:sz w:val="18"/>
                <w:szCs w:val="18"/>
              </w:rPr>
              <w:t>A06007</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4111" w:type="dxa"/>
            <w:tcBorders>
              <w:top w:val="nil"/>
              <w:left w:val="nil"/>
              <w:bottom w:val="nil"/>
              <w:right w:val="single" w:color="auto" w:sz="4" w:space="0"/>
            </w:tcBorders>
            <w:vAlign w:val="center"/>
          </w:tcPr>
          <w:p>
            <w:pPr>
              <w:widowControl/>
              <w:overflowPunct w:val="0"/>
              <w:jc w:val="left"/>
              <w:rPr>
                <w:sz w:val="18"/>
                <w:szCs w:val="18"/>
              </w:rPr>
            </w:pPr>
            <w:r>
              <w:rPr>
                <w:rFonts w:hint="eastAsia"/>
                <w:sz w:val="18"/>
                <w:szCs w:val="18"/>
              </w:rPr>
              <w:t>四、公安</w:t>
            </w:r>
          </w:p>
        </w:tc>
        <w:tc>
          <w:tcPr>
            <w:tcW w:w="1220" w:type="dxa"/>
            <w:tcBorders>
              <w:top w:val="nil"/>
              <w:left w:val="single" w:color="auto" w:sz="4" w:space="0"/>
              <w:bottom w:val="nil"/>
              <w:right w:val="single" w:color="auto" w:sz="4" w:space="0"/>
            </w:tcBorders>
            <w:vAlign w:val="center"/>
          </w:tcPr>
          <w:p>
            <w:pPr>
              <w:jc w:val="center"/>
              <w:rPr>
                <w:sz w:val="18"/>
                <w:szCs w:val="18"/>
              </w:rPr>
            </w:pPr>
            <w:r>
              <w:rPr>
                <w:rFonts w:hint="eastAsia"/>
                <w:sz w:val="18"/>
                <w:szCs w:val="18"/>
              </w:rPr>
              <w:t>—</w:t>
            </w:r>
          </w:p>
        </w:tc>
        <w:tc>
          <w:tcPr>
            <w:tcW w:w="1586" w:type="dxa"/>
            <w:tcBorders>
              <w:top w:val="nil"/>
              <w:left w:val="single" w:color="auto" w:sz="4" w:space="0"/>
              <w:bottom w:val="nil"/>
              <w:right w:val="single" w:color="auto" w:sz="4" w:space="0"/>
            </w:tcBorders>
            <w:vAlign w:val="center"/>
          </w:tcPr>
          <w:p>
            <w:pPr>
              <w:jc w:val="center"/>
              <w:rPr>
                <w:sz w:val="18"/>
                <w:szCs w:val="18"/>
              </w:rPr>
            </w:pPr>
            <w:r>
              <w:rPr>
                <w:rFonts w:hint="eastAsia"/>
                <w:sz w:val="18"/>
                <w:szCs w:val="18"/>
              </w:rPr>
              <w:t>—</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4111" w:type="dxa"/>
            <w:tcBorders>
              <w:top w:val="nil"/>
              <w:left w:val="nil"/>
              <w:bottom w:val="nil"/>
              <w:right w:val="single" w:color="auto" w:sz="4" w:space="0"/>
            </w:tcBorders>
            <w:vAlign w:val="center"/>
          </w:tcPr>
          <w:p>
            <w:pPr>
              <w:widowControl/>
              <w:overflowPunct w:val="0"/>
              <w:ind w:firstLine="360" w:firstLineChars="200"/>
              <w:jc w:val="left"/>
              <w:rPr>
                <w:sz w:val="18"/>
                <w:szCs w:val="18"/>
              </w:rPr>
            </w:pPr>
            <w:r>
              <w:rPr>
                <w:rFonts w:hint="eastAsia"/>
                <w:sz w:val="18"/>
                <w:szCs w:val="18"/>
              </w:rPr>
              <w:t>受损公安基层所站数量</w:t>
            </w:r>
          </w:p>
        </w:tc>
        <w:tc>
          <w:tcPr>
            <w:tcW w:w="1220" w:type="dxa"/>
            <w:tcBorders>
              <w:top w:val="nil"/>
              <w:left w:val="single" w:color="auto" w:sz="4" w:space="0"/>
              <w:bottom w:val="nil"/>
              <w:right w:val="single" w:color="auto" w:sz="4" w:space="0"/>
            </w:tcBorders>
            <w:vAlign w:val="bottom"/>
          </w:tcPr>
          <w:p>
            <w:pPr>
              <w:jc w:val="center"/>
              <w:rPr>
                <w:sz w:val="18"/>
                <w:szCs w:val="18"/>
              </w:rPr>
            </w:pPr>
            <w:r>
              <w:rPr>
                <w:sz w:val="18"/>
                <w:szCs w:val="18"/>
              </w:rPr>
              <w:t>A06008</w:t>
            </w:r>
          </w:p>
        </w:tc>
        <w:tc>
          <w:tcPr>
            <w:tcW w:w="1586" w:type="dxa"/>
            <w:tcBorders>
              <w:top w:val="nil"/>
              <w:left w:val="single" w:color="auto" w:sz="4" w:space="0"/>
              <w:bottom w:val="nil"/>
              <w:right w:val="single" w:color="auto" w:sz="4" w:space="0"/>
            </w:tcBorders>
            <w:vAlign w:val="center"/>
          </w:tcPr>
          <w:p>
            <w:pPr>
              <w:jc w:val="center"/>
              <w:rPr>
                <w:sz w:val="18"/>
                <w:szCs w:val="18"/>
              </w:rPr>
            </w:pPr>
            <w:r>
              <w:rPr>
                <w:kern w:val="0"/>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4111" w:type="dxa"/>
            <w:tcBorders>
              <w:top w:val="nil"/>
              <w:left w:val="nil"/>
              <w:bottom w:val="nil"/>
              <w:right w:val="single" w:color="auto" w:sz="4" w:space="0"/>
            </w:tcBorders>
            <w:vAlign w:val="center"/>
          </w:tcPr>
          <w:p>
            <w:pPr>
              <w:widowControl/>
              <w:overflowPunct w:val="0"/>
              <w:ind w:firstLine="360" w:firstLineChars="200"/>
              <w:jc w:val="left"/>
              <w:rPr>
                <w:sz w:val="18"/>
                <w:szCs w:val="18"/>
              </w:rPr>
            </w:pPr>
            <w:r>
              <w:rPr>
                <w:rFonts w:hint="eastAsia"/>
                <w:sz w:val="18"/>
                <w:szCs w:val="18"/>
              </w:rPr>
              <w:t>受损公安基层所站</w:t>
            </w:r>
            <w:r>
              <w:rPr>
                <w:sz w:val="18"/>
                <w:szCs w:val="18"/>
              </w:rPr>
              <w:t>经济损失</w:t>
            </w:r>
            <w:r>
              <w:rPr>
                <w:kern w:val="0"/>
                <w:sz w:val="18"/>
                <w:szCs w:val="18"/>
              </w:rPr>
              <w:t>小计</w:t>
            </w:r>
          </w:p>
        </w:tc>
        <w:tc>
          <w:tcPr>
            <w:tcW w:w="1220" w:type="dxa"/>
            <w:tcBorders>
              <w:top w:val="nil"/>
              <w:left w:val="single" w:color="auto" w:sz="4" w:space="0"/>
              <w:bottom w:val="nil"/>
              <w:right w:val="single" w:color="auto" w:sz="4" w:space="0"/>
            </w:tcBorders>
            <w:vAlign w:val="bottom"/>
          </w:tcPr>
          <w:p>
            <w:pPr>
              <w:jc w:val="center"/>
              <w:rPr>
                <w:sz w:val="18"/>
                <w:szCs w:val="18"/>
              </w:rPr>
            </w:pPr>
            <w:r>
              <w:rPr>
                <w:sz w:val="18"/>
                <w:szCs w:val="18"/>
              </w:rPr>
              <w:t>A06009</w:t>
            </w:r>
          </w:p>
        </w:tc>
        <w:tc>
          <w:tcPr>
            <w:tcW w:w="1586" w:type="dxa"/>
            <w:tcBorders>
              <w:top w:val="nil"/>
              <w:left w:val="single" w:color="auto" w:sz="4" w:space="0"/>
              <w:bottom w:val="nil"/>
              <w:right w:val="single" w:color="auto" w:sz="4" w:space="0"/>
            </w:tcBorders>
            <w:vAlign w:val="center"/>
          </w:tcPr>
          <w:p>
            <w:pPr>
              <w:jc w:val="center"/>
              <w:rPr>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4111" w:type="dxa"/>
            <w:tcBorders>
              <w:top w:val="nil"/>
              <w:left w:val="nil"/>
              <w:bottom w:val="nil"/>
              <w:right w:val="single" w:color="auto" w:sz="4" w:space="0"/>
            </w:tcBorders>
            <w:vAlign w:val="center"/>
          </w:tcPr>
          <w:p>
            <w:pPr>
              <w:widowControl/>
              <w:overflowPunct w:val="0"/>
              <w:jc w:val="left"/>
              <w:rPr>
                <w:sz w:val="18"/>
                <w:szCs w:val="18"/>
              </w:rPr>
            </w:pPr>
            <w:r>
              <w:rPr>
                <w:rFonts w:hint="eastAsia"/>
                <w:sz w:val="18"/>
                <w:szCs w:val="18"/>
              </w:rPr>
              <w:t>五</w:t>
            </w:r>
            <w:r>
              <w:rPr>
                <w:sz w:val="18"/>
                <w:szCs w:val="18"/>
              </w:rPr>
              <w:t>、社会服务</w:t>
            </w:r>
          </w:p>
        </w:tc>
        <w:tc>
          <w:tcPr>
            <w:tcW w:w="1220" w:type="dxa"/>
            <w:tcBorders>
              <w:top w:val="nil"/>
              <w:left w:val="single" w:color="auto" w:sz="4" w:space="0"/>
              <w:bottom w:val="nil"/>
              <w:right w:val="single" w:color="auto" w:sz="4" w:space="0"/>
            </w:tcBorders>
            <w:vAlign w:val="center"/>
          </w:tcPr>
          <w:p>
            <w:pPr>
              <w:jc w:val="center"/>
              <w:rPr>
                <w:sz w:val="18"/>
                <w:szCs w:val="18"/>
              </w:rPr>
            </w:pPr>
            <w:r>
              <w:rPr>
                <w:rFonts w:hint="eastAsia"/>
                <w:sz w:val="18"/>
                <w:szCs w:val="18"/>
              </w:rPr>
              <w:t>—</w:t>
            </w:r>
          </w:p>
        </w:tc>
        <w:tc>
          <w:tcPr>
            <w:tcW w:w="1586" w:type="dxa"/>
            <w:tcBorders>
              <w:top w:val="nil"/>
              <w:left w:val="single" w:color="auto" w:sz="4" w:space="0"/>
              <w:bottom w:val="nil"/>
              <w:right w:val="single" w:color="auto" w:sz="4" w:space="0"/>
            </w:tcBorders>
            <w:vAlign w:val="center"/>
          </w:tcPr>
          <w:p>
            <w:pPr>
              <w:jc w:val="center"/>
            </w:pPr>
            <w:r>
              <w:rPr>
                <w:rFonts w:hint="eastAsia"/>
                <w:sz w:val="18"/>
                <w:szCs w:val="18"/>
              </w:rPr>
              <w:t>—</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受损社会服务机构数量</w:t>
            </w:r>
          </w:p>
        </w:tc>
        <w:tc>
          <w:tcPr>
            <w:tcW w:w="1220" w:type="dxa"/>
            <w:tcBorders>
              <w:top w:val="nil"/>
              <w:left w:val="single" w:color="auto" w:sz="4" w:space="0"/>
              <w:bottom w:val="nil"/>
              <w:right w:val="single" w:color="auto" w:sz="4" w:space="0"/>
            </w:tcBorders>
          </w:tcPr>
          <w:p>
            <w:pPr>
              <w:widowControl/>
              <w:overflowPunct w:val="0"/>
              <w:jc w:val="center"/>
              <w:rPr>
                <w:kern w:val="0"/>
                <w:sz w:val="18"/>
                <w:szCs w:val="18"/>
              </w:rPr>
            </w:pPr>
            <w:r>
              <w:rPr>
                <w:sz w:val="18"/>
                <w:szCs w:val="18"/>
              </w:rPr>
              <w:t>A06010</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4111" w:type="dxa"/>
            <w:tcBorders>
              <w:top w:val="nil"/>
              <w:left w:val="nil"/>
              <w:bottom w:val="nil"/>
              <w:right w:val="single" w:color="auto" w:sz="4" w:space="0"/>
            </w:tcBorders>
            <w:vAlign w:val="center"/>
          </w:tcPr>
          <w:p>
            <w:pPr>
              <w:widowControl/>
              <w:overflowPunct w:val="0"/>
              <w:jc w:val="left"/>
              <w:rPr>
                <w:sz w:val="18"/>
                <w:szCs w:val="18"/>
              </w:rPr>
            </w:pPr>
            <w:r>
              <w:rPr>
                <w:kern w:val="0"/>
                <w:sz w:val="18"/>
                <w:szCs w:val="18"/>
              </w:rPr>
              <w:t xml:space="preserve">    </w:t>
            </w:r>
            <w:r>
              <w:rPr>
                <w:sz w:val="18"/>
                <w:szCs w:val="18"/>
              </w:rPr>
              <w:t>社会服务经济损失</w:t>
            </w:r>
            <w:r>
              <w:rPr>
                <w:kern w:val="0"/>
                <w:sz w:val="18"/>
                <w:szCs w:val="18"/>
              </w:rPr>
              <w:t>小计</w:t>
            </w:r>
          </w:p>
        </w:tc>
        <w:tc>
          <w:tcPr>
            <w:tcW w:w="1220" w:type="dxa"/>
            <w:tcBorders>
              <w:top w:val="nil"/>
              <w:left w:val="single" w:color="auto" w:sz="4" w:space="0"/>
              <w:bottom w:val="nil"/>
              <w:right w:val="single" w:color="auto" w:sz="4" w:space="0"/>
            </w:tcBorders>
          </w:tcPr>
          <w:p>
            <w:pPr>
              <w:widowControl/>
              <w:overflowPunct w:val="0"/>
              <w:jc w:val="center"/>
              <w:rPr>
                <w:sz w:val="18"/>
                <w:szCs w:val="18"/>
              </w:rPr>
            </w:pPr>
            <w:r>
              <w:rPr>
                <w:sz w:val="18"/>
                <w:szCs w:val="18"/>
              </w:rPr>
              <w:t>A06011</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rFonts w:hint="eastAsia"/>
                <w:kern w:val="0"/>
                <w:sz w:val="18"/>
                <w:szCs w:val="18"/>
              </w:rPr>
              <w:t>六</w:t>
            </w:r>
            <w:r>
              <w:rPr>
                <w:kern w:val="0"/>
                <w:sz w:val="18"/>
                <w:szCs w:val="18"/>
              </w:rPr>
              <w:t>、广播电视服务</w:t>
            </w:r>
          </w:p>
        </w:tc>
        <w:tc>
          <w:tcPr>
            <w:tcW w:w="1220" w:type="dxa"/>
            <w:tcBorders>
              <w:top w:val="nil"/>
              <w:left w:val="single" w:color="auto" w:sz="4" w:space="0"/>
              <w:bottom w:val="nil"/>
              <w:right w:val="single" w:color="auto" w:sz="4" w:space="0"/>
            </w:tcBorders>
            <w:vAlign w:val="bottom"/>
          </w:tcPr>
          <w:p>
            <w:pPr>
              <w:widowControl/>
              <w:overflowPunct w:val="0"/>
              <w:jc w:val="center"/>
              <w:rPr>
                <w:sz w:val="18"/>
                <w:szCs w:val="18"/>
              </w:rPr>
            </w:pPr>
            <w:r>
              <w:rPr>
                <w:rFonts w:hint="eastAsia"/>
                <w:sz w:val="18"/>
                <w:szCs w:val="18"/>
              </w:rPr>
              <w:t>—</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rFonts w:hint="eastAsia"/>
                <w:sz w:val="18"/>
                <w:szCs w:val="18"/>
              </w:rPr>
              <w:t>—</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受损广播电视公共服务机构数量</w:t>
            </w:r>
          </w:p>
        </w:tc>
        <w:tc>
          <w:tcPr>
            <w:tcW w:w="1220" w:type="dxa"/>
            <w:tcBorders>
              <w:top w:val="nil"/>
              <w:left w:val="single" w:color="auto" w:sz="4" w:space="0"/>
              <w:bottom w:val="nil"/>
              <w:right w:val="single" w:color="auto" w:sz="4" w:space="0"/>
            </w:tcBorders>
          </w:tcPr>
          <w:p>
            <w:pPr>
              <w:widowControl/>
              <w:overflowPunct w:val="0"/>
              <w:jc w:val="center"/>
              <w:rPr>
                <w:sz w:val="18"/>
                <w:szCs w:val="18"/>
              </w:rPr>
            </w:pPr>
            <w:r>
              <w:rPr>
                <w:sz w:val="18"/>
                <w:szCs w:val="18"/>
              </w:rPr>
              <w:t>A06012</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受损广播电视传输线路长度</w:t>
            </w:r>
          </w:p>
        </w:tc>
        <w:tc>
          <w:tcPr>
            <w:tcW w:w="1220" w:type="dxa"/>
            <w:tcBorders>
              <w:top w:val="nil"/>
              <w:left w:val="single" w:color="auto" w:sz="4" w:space="0"/>
              <w:bottom w:val="nil"/>
              <w:right w:val="single" w:color="auto" w:sz="4" w:space="0"/>
            </w:tcBorders>
          </w:tcPr>
          <w:p>
            <w:pPr>
              <w:widowControl/>
              <w:overflowPunct w:val="0"/>
              <w:jc w:val="center"/>
              <w:rPr>
                <w:sz w:val="18"/>
                <w:szCs w:val="18"/>
              </w:rPr>
            </w:pPr>
            <w:r>
              <w:rPr>
                <w:sz w:val="18"/>
                <w:szCs w:val="18"/>
              </w:rPr>
              <w:t>A06013</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千米</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受损广播电视设施数量</w:t>
            </w:r>
          </w:p>
        </w:tc>
        <w:tc>
          <w:tcPr>
            <w:tcW w:w="1220" w:type="dxa"/>
            <w:tcBorders>
              <w:top w:val="nil"/>
              <w:left w:val="single" w:color="auto" w:sz="4" w:space="0"/>
              <w:bottom w:val="nil"/>
              <w:right w:val="single" w:color="auto" w:sz="4" w:space="0"/>
            </w:tcBorders>
          </w:tcPr>
          <w:p>
            <w:pPr>
              <w:widowControl/>
              <w:overflowPunct w:val="0"/>
              <w:jc w:val="center"/>
              <w:rPr>
                <w:sz w:val="18"/>
                <w:szCs w:val="18"/>
              </w:rPr>
            </w:pPr>
            <w:r>
              <w:rPr>
                <w:sz w:val="18"/>
                <w:szCs w:val="18"/>
              </w:rPr>
              <w:t>A06014</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处</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广播电视公共服务机构</w:t>
            </w:r>
            <w:r>
              <w:rPr>
                <w:sz w:val="18"/>
                <w:szCs w:val="18"/>
              </w:rPr>
              <w:t>经济损失</w:t>
            </w:r>
            <w:r>
              <w:rPr>
                <w:kern w:val="0"/>
                <w:sz w:val="18"/>
                <w:szCs w:val="18"/>
              </w:rPr>
              <w:t>小计</w:t>
            </w:r>
          </w:p>
        </w:tc>
        <w:tc>
          <w:tcPr>
            <w:tcW w:w="1220" w:type="dxa"/>
            <w:tcBorders>
              <w:top w:val="nil"/>
              <w:left w:val="single" w:color="auto" w:sz="4" w:space="0"/>
              <w:bottom w:val="nil"/>
              <w:right w:val="single" w:color="auto" w:sz="4" w:space="0"/>
            </w:tcBorders>
          </w:tcPr>
          <w:p>
            <w:pPr>
              <w:widowControl/>
              <w:overflowPunct w:val="0"/>
              <w:jc w:val="center"/>
              <w:rPr>
                <w:sz w:val="18"/>
                <w:szCs w:val="18"/>
              </w:rPr>
            </w:pPr>
            <w:r>
              <w:rPr>
                <w:sz w:val="18"/>
                <w:szCs w:val="18"/>
              </w:rPr>
              <w:t>A06015</w:t>
            </w: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4111" w:type="dxa"/>
            <w:tcBorders>
              <w:top w:val="nil"/>
              <w:left w:val="nil"/>
              <w:bottom w:val="single" w:color="auto" w:sz="4" w:space="0"/>
              <w:right w:val="single" w:color="auto" w:sz="4" w:space="0"/>
            </w:tcBorders>
            <w:vAlign w:val="center"/>
          </w:tcPr>
          <w:p>
            <w:pPr>
              <w:widowControl/>
              <w:overflowPunct w:val="0"/>
              <w:jc w:val="left"/>
              <w:rPr>
                <w:kern w:val="0"/>
                <w:sz w:val="18"/>
                <w:szCs w:val="18"/>
              </w:rPr>
            </w:pPr>
            <w:r>
              <w:rPr>
                <w:rFonts w:hint="eastAsia"/>
                <w:kern w:val="0"/>
                <w:sz w:val="18"/>
                <w:szCs w:val="18"/>
              </w:rPr>
              <w:t>七</w:t>
            </w:r>
            <w:r>
              <w:rPr>
                <w:kern w:val="0"/>
                <w:sz w:val="18"/>
                <w:szCs w:val="18"/>
              </w:rPr>
              <w:t>、公共服务经济损失合计</w:t>
            </w:r>
          </w:p>
        </w:tc>
        <w:tc>
          <w:tcPr>
            <w:tcW w:w="1220" w:type="dxa"/>
            <w:tcBorders>
              <w:top w:val="nil"/>
              <w:left w:val="single" w:color="auto" w:sz="4" w:space="0"/>
              <w:bottom w:val="single" w:color="auto" w:sz="4" w:space="0"/>
              <w:right w:val="single" w:color="auto" w:sz="4" w:space="0"/>
            </w:tcBorders>
            <w:vAlign w:val="bottom"/>
          </w:tcPr>
          <w:p>
            <w:pPr>
              <w:widowControl/>
              <w:overflowPunct w:val="0"/>
              <w:jc w:val="center"/>
              <w:rPr>
                <w:sz w:val="18"/>
                <w:szCs w:val="18"/>
              </w:rPr>
            </w:pPr>
            <w:r>
              <w:rPr>
                <w:sz w:val="18"/>
                <w:szCs w:val="18"/>
              </w:rPr>
              <w:t>A01063</w:t>
            </w:r>
          </w:p>
        </w:tc>
        <w:tc>
          <w:tcPr>
            <w:tcW w:w="1586" w:type="dxa"/>
            <w:tcBorders>
              <w:top w:val="nil"/>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single" w:color="auto" w:sz="4" w:space="0"/>
              <w:right w:val="nil"/>
            </w:tcBorders>
            <w:vAlign w:val="center"/>
          </w:tcPr>
          <w:p>
            <w:pPr>
              <w:widowControl/>
              <w:overflowPunct w:val="0"/>
              <w:jc w:val="center"/>
              <w:rPr>
                <w:kern w:val="0"/>
                <w:sz w:val="18"/>
                <w:szCs w:val="18"/>
              </w:rPr>
            </w:pPr>
          </w:p>
        </w:tc>
      </w:tr>
    </w:tbl>
    <w:p>
      <w:pPr>
        <w:overflowPunct w:val="0"/>
        <w:rPr>
          <w:sz w:val="18"/>
          <w:szCs w:val="18"/>
        </w:rPr>
      </w:pPr>
      <w:r>
        <w:rPr>
          <w:sz w:val="18"/>
          <w:szCs w:val="18"/>
        </w:rPr>
        <w:t>单位负责人：                     填表人：</w:t>
      </w:r>
      <w:r>
        <w:rPr>
          <w:rFonts w:hint="eastAsia"/>
          <w:sz w:val="18"/>
          <w:szCs w:val="18"/>
        </w:rPr>
        <w:t xml:space="preserve">          </w:t>
      </w:r>
      <w:r>
        <w:rPr>
          <w:sz w:val="18"/>
          <w:szCs w:val="18"/>
        </w:rPr>
        <w:t xml:space="preserve">           报出日期：</w:t>
      </w:r>
      <w:r>
        <w:rPr>
          <w:rFonts w:hint="eastAsia"/>
          <w:sz w:val="18"/>
          <w:szCs w:val="18"/>
        </w:rPr>
        <w:t xml:space="preserve">    </w:t>
      </w:r>
      <w:r>
        <w:rPr>
          <w:sz w:val="18"/>
          <w:szCs w:val="18"/>
        </w:rPr>
        <w:t xml:space="preserve">  年 </w:t>
      </w:r>
      <w:r>
        <w:rPr>
          <w:rFonts w:hint="eastAsia"/>
          <w:sz w:val="18"/>
          <w:szCs w:val="18"/>
        </w:rPr>
        <w:t xml:space="preserve"> </w:t>
      </w:r>
      <w:r>
        <w:rPr>
          <w:sz w:val="18"/>
          <w:szCs w:val="18"/>
        </w:rPr>
        <w:t xml:space="preserve"> 月  </w:t>
      </w:r>
      <w:r>
        <w:rPr>
          <w:rFonts w:hint="eastAsia"/>
          <w:sz w:val="18"/>
          <w:szCs w:val="18"/>
        </w:rPr>
        <w:t xml:space="preserve"> </w:t>
      </w:r>
      <w:r>
        <w:rPr>
          <w:sz w:val="18"/>
          <w:szCs w:val="18"/>
        </w:rPr>
        <w:t>日</w:t>
      </w:r>
    </w:p>
    <w:p>
      <w:pPr>
        <w:pStyle w:val="2"/>
        <w:spacing w:line="220" w:lineRule="exact"/>
        <w:rPr>
          <w:rFonts w:hint="eastAsia"/>
        </w:rPr>
      </w:pPr>
    </w:p>
    <w:p>
      <w:pPr>
        <w:overflowPunct w:val="0"/>
        <w:rPr>
          <w:b/>
          <w:sz w:val="18"/>
          <w:szCs w:val="18"/>
        </w:rPr>
      </w:pPr>
      <w:r>
        <w:rPr>
          <w:b/>
          <w:sz w:val="18"/>
          <w:szCs w:val="18"/>
        </w:rPr>
        <w:t>填报说明：</w:t>
      </w:r>
    </w:p>
    <w:p>
      <w:pPr>
        <w:overflowPunct w:val="0"/>
        <w:ind w:firstLine="360" w:firstLineChars="200"/>
        <w:rPr>
          <w:sz w:val="18"/>
          <w:szCs w:val="18"/>
        </w:rPr>
      </w:pPr>
      <w:r>
        <w:rPr>
          <w:sz w:val="18"/>
          <w:szCs w:val="18"/>
        </w:rPr>
        <w:t>本表由县级以上（含县级）应急管理部门会同教育、</w:t>
      </w:r>
      <w:r>
        <w:rPr>
          <w:rFonts w:hint="eastAsia"/>
          <w:sz w:val="18"/>
          <w:szCs w:val="18"/>
        </w:rPr>
        <w:t>公安、</w:t>
      </w:r>
      <w:r>
        <w:rPr>
          <w:sz w:val="18"/>
          <w:szCs w:val="18"/>
        </w:rPr>
        <w:t>民政、文化和旅游、卫生健康、广电</w:t>
      </w:r>
      <w:r>
        <w:rPr>
          <w:rFonts w:hint="eastAsia"/>
          <w:sz w:val="18"/>
          <w:szCs w:val="18"/>
        </w:rPr>
        <w:t>、</w:t>
      </w:r>
      <w:r>
        <w:rPr>
          <w:sz w:val="18"/>
          <w:szCs w:val="18"/>
        </w:rPr>
        <w:t>体育等部门等组织填报、汇总。各省（自治区、直辖市）和新疆生产建设兵团应急管理厅（局）上报本表时应</w:t>
      </w:r>
      <w:r>
        <w:rPr>
          <w:rFonts w:hint="eastAsia"/>
          <w:sz w:val="18"/>
          <w:szCs w:val="18"/>
        </w:rPr>
        <w:t>当</w:t>
      </w:r>
      <w:r>
        <w:rPr>
          <w:sz w:val="18"/>
          <w:szCs w:val="18"/>
        </w:rPr>
        <w:t>将分地市、分县、分乡镇报表一并上报。</w:t>
      </w:r>
    </w:p>
    <w:p>
      <w:pPr>
        <w:pStyle w:val="2"/>
        <w:ind w:firstLine="360"/>
        <w:rPr>
          <w:sz w:val="18"/>
          <w:szCs w:val="18"/>
        </w:rPr>
      </w:pPr>
      <w:r>
        <w:rPr>
          <w:rFonts w:hint="eastAsia"/>
          <w:sz w:val="18"/>
          <w:szCs w:val="18"/>
        </w:rPr>
        <w:t>受损不可移动文物只统计数量，不计经济损失。</w:t>
      </w:r>
    </w:p>
    <w:p>
      <w:pPr>
        <w:overflowPunct w:val="0"/>
        <w:rPr>
          <w:sz w:val="18"/>
          <w:szCs w:val="18"/>
        </w:rPr>
      </w:pPr>
      <w:r>
        <w:rPr>
          <w:b/>
          <w:sz w:val="18"/>
          <w:szCs w:val="18"/>
        </w:rPr>
        <w:t>逻辑关系：</w:t>
      </w:r>
    </w:p>
    <w:p>
      <w:pPr>
        <w:overflowPunct w:val="0"/>
        <w:ind w:firstLine="360" w:firstLineChars="200"/>
        <w:rPr>
          <w:sz w:val="18"/>
          <w:szCs w:val="18"/>
        </w:rPr>
      </w:pPr>
      <w:r>
        <w:rPr>
          <w:sz w:val="18"/>
          <w:szCs w:val="18"/>
        </w:rPr>
        <w:t>1</w:t>
      </w:r>
      <w:r>
        <w:rPr>
          <w:rFonts w:hint="eastAsia"/>
          <w:sz w:val="18"/>
          <w:szCs w:val="18"/>
        </w:rPr>
        <w:t>．A</w:t>
      </w:r>
      <w:r>
        <w:rPr>
          <w:sz w:val="18"/>
          <w:szCs w:val="18"/>
        </w:rPr>
        <w:t>01057</w:t>
      </w:r>
      <w:r>
        <w:rPr>
          <w:rFonts w:hint="eastAsia"/>
          <w:sz w:val="18"/>
          <w:szCs w:val="18"/>
        </w:rPr>
        <w:t>＝A</w:t>
      </w:r>
      <w:r>
        <w:rPr>
          <w:sz w:val="18"/>
          <w:szCs w:val="18"/>
        </w:rPr>
        <w:t>06005</w:t>
      </w:r>
      <w:r>
        <w:rPr>
          <w:rFonts w:hint="eastAsia"/>
          <w:sz w:val="18"/>
          <w:szCs w:val="18"/>
        </w:rPr>
        <w:t>＋A</w:t>
      </w:r>
      <w:r>
        <w:rPr>
          <w:sz w:val="18"/>
          <w:szCs w:val="18"/>
        </w:rPr>
        <w:t>06006</w:t>
      </w:r>
      <w:r>
        <w:rPr>
          <w:rFonts w:hint="eastAsia"/>
          <w:sz w:val="18"/>
          <w:szCs w:val="18"/>
        </w:rPr>
        <w:t>；</w:t>
      </w:r>
    </w:p>
    <w:p>
      <w:pPr>
        <w:overflowPunct w:val="0"/>
        <w:ind w:firstLine="360" w:firstLineChars="200"/>
        <w:rPr>
          <w:sz w:val="18"/>
          <w:szCs w:val="18"/>
        </w:rPr>
      </w:pPr>
      <w:r>
        <w:rPr>
          <w:rFonts w:hint="eastAsia"/>
          <w:sz w:val="18"/>
          <w:szCs w:val="18"/>
        </w:rPr>
        <w:t>2．</w:t>
      </w:r>
      <w:r>
        <w:rPr>
          <w:sz w:val="18"/>
          <w:szCs w:val="18"/>
        </w:rPr>
        <w:t>A01063</w:t>
      </w:r>
      <w:r>
        <w:rPr>
          <w:rFonts w:hint="eastAsia"/>
          <w:sz w:val="18"/>
          <w:szCs w:val="18"/>
        </w:rPr>
        <w:t>≥</w:t>
      </w:r>
      <w:r>
        <w:rPr>
          <w:sz w:val="18"/>
          <w:szCs w:val="18"/>
        </w:rPr>
        <w:t>A06001</w:t>
      </w:r>
      <w:r>
        <w:rPr>
          <w:rFonts w:hint="eastAsia"/>
          <w:sz w:val="18"/>
          <w:szCs w:val="18"/>
        </w:rPr>
        <w:t>＋</w:t>
      </w:r>
      <w:r>
        <w:rPr>
          <w:sz w:val="18"/>
          <w:szCs w:val="18"/>
        </w:rPr>
        <w:t>A06004</w:t>
      </w:r>
      <w:r>
        <w:rPr>
          <w:rFonts w:hint="eastAsia"/>
          <w:sz w:val="18"/>
          <w:szCs w:val="18"/>
        </w:rPr>
        <w:t>＋</w:t>
      </w:r>
      <w:r>
        <w:rPr>
          <w:sz w:val="18"/>
          <w:szCs w:val="18"/>
        </w:rPr>
        <w:t>A06007</w:t>
      </w:r>
      <w:r>
        <w:rPr>
          <w:rFonts w:hint="eastAsia"/>
          <w:sz w:val="18"/>
          <w:szCs w:val="18"/>
        </w:rPr>
        <w:t>＋</w:t>
      </w:r>
      <w:r>
        <w:rPr>
          <w:sz w:val="18"/>
          <w:szCs w:val="18"/>
        </w:rPr>
        <w:t>A06009</w:t>
      </w:r>
      <w:r>
        <w:rPr>
          <w:rFonts w:hint="eastAsia"/>
          <w:sz w:val="18"/>
          <w:szCs w:val="18"/>
        </w:rPr>
        <w:t>＋</w:t>
      </w:r>
      <w:r>
        <w:rPr>
          <w:sz w:val="18"/>
          <w:szCs w:val="18"/>
        </w:rPr>
        <w:t>A06011</w:t>
      </w:r>
      <w:r>
        <w:rPr>
          <w:rFonts w:hint="eastAsia"/>
          <w:sz w:val="18"/>
          <w:szCs w:val="18"/>
        </w:rPr>
        <w:t>＋</w:t>
      </w:r>
      <w:r>
        <w:rPr>
          <w:sz w:val="18"/>
          <w:szCs w:val="18"/>
        </w:rPr>
        <w:t>A06015。</w:t>
      </w:r>
    </w:p>
    <w:p>
      <w:pPr>
        <w:keepNext w:val="0"/>
        <w:keepLines w:val="0"/>
        <w:pageBreakBefore w:val="0"/>
        <w:widowControl w:val="0"/>
        <w:kinsoku/>
        <w:wordWrap/>
        <w:overflowPunct w:val="0"/>
        <w:topLinePunct w:val="0"/>
        <w:autoSpaceDE/>
        <w:autoSpaceDN/>
        <w:bidi w:val="0"/>
        <w:adjustRightInd/>
        <w:snapToGrid/>
        <w:spacing w:after="140"/>
        <w:jc w:val="center"/>
        <w:textAlignment w:val="auto"/>
        <w:outlineLvl w:val="1"/>
        <w:rPr>
          <w:b/>
          <w:sz w:val="32"/>
        </w:rPr>
      </w:pPr>
      <w:r>
        <w:rPr>
          <w:b/>
          <w:sz w:val="32"/>
        </w:rPr>
        <w:br w:type="page"/>
      </w:r>
      <w:bookmarkStart w:id="64" w:name="_Toc161173784"/>
      <w:bookmarkStart w:id="65" w:name="_Toc149124501"/>
      <w:r>
        <w:rPr>
          <w:rFonts w:hint="eastAsia"/>
          <w:b/>
          <w:sz w:val="32"/>
        </w:rPr>
        <w:t>（七）</w:t>
      </w:r>
      <w:r>
        <w:rPr>
          <w:b/>
          <w:sz w:val="32"/>
        </w:rPr>
        <w:t>救灾工作情况统计快报表</w:t>
      </w:r>
      <w:bookmarkEnd w:id="64"/>
      <w:bookmarkEnd w:id="65"/>
    </w:p>
    <w:tbl>
      <w:tblPr>
        <w:tblStyle w:val="20"/>
        <w:tblW w:w="8481" w:type="dxa"/>
        <w:tblInd w:w="0" w:type="dxa"/>
        <w:tblLayout w:type="fixed"/>
        <w:tblCellMar>
          <w:top w:w="0" w:type="dxa"/>
          <w:left w:w="108" w:type="dxa"/>
          <w:bottom w:w="0" w:type="dxa"/>
          <w:right w:w="108" w:type="dxa"/>
        </w:tblCellMar>
      </w:tblPr>
      <w:tblGrid>
        <w:gridCol w:w="3743"/>
        <w:gridCol w:w="320"/>
        <w:gridCol w:w="1225"/>
        <w:gridCol w:w="1753"/>
        <w:gridCol w:w="1440"/>
      </w:tblGrid>
      <w:tr>
        <w:tblPrEx>
          <w:tblCellMar>
            <w:top w:w="0" w:type="dxa"/>
            <w:left w:w="108" w:type="dxa"/>
            <w:bottom w:w="0" w:type="dxa"/>
            <w:right w:w="108" w:type="dxa"/>
          </w:tblCellMar>
        </w:tblPrEx>
        <w:tc>
          <w:tcPr>
            <w:tcW w:w="4063" w:type="dxa"/>
            <w:gridSpan w:val="2"/>
            <w:vMerge w:val="restart"/>
            <w:vAlign w:val="center"/>
          </w:tcPr>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省（自治区、直辖市）</w:t>
            </w:r>
          </w:p>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市（自治州、盟、地区）</w:t>
            </w:r>
          </w:p>
          <w:p>
            <w:pPr>
              <w:widowControl/>
              <w:overflowPunct w:val="0"/>
              <w:jc w:val="left"/>
              <w:rPr>
                <w:kern w:val="0"/>
                <w:sz w:val="18"/>
                <w:szCs w:val="18"/>
              </w:rPr>
            </w:pPr>
            <w:r>
              <w:rPr>
                <w:rFonts w:hint="eastAsia"/>
                <w:kern w:val="0"/>
                <w:sz w:val="18"/>
                <w:szCs w:val="18"/>
                <w:u w:val="single"/>
              </w:rPr>
              <w:t xml:space="preserve">      </w:t>
            </w:r>
            <w:r>
              <w:rPr>
                <w:rFonts w:hint="eastAsia"/>
                <w:spacing w:val="-6"/>
                <w:w w:val="95"/>
                <w:kern w:val="0"/>
                <w:sz w:val="18"/>
                <w:szCs w:val="18"/>
              </w:rPr>
              <w:t>县（市、区、自治县、旗、自治旗、特区、林区）</w:t>
            </w:r>
          </w:p>
          <w:p>
            <w:pPr>
              <w:widowControl/>
              <w:overflowPunct w:val="0"/>
              <w:jc w:val="left"/>
              <w:rPr>
                <w:kern w:val="0"/>
                <w:sz w:val="18"/>
                <w:szCs w:val="18"/>
              </w:rPr>
            </w:pPr>
            <w:r>
              <w:rPr>
                <w:rFonts w:hint="eastAsia"/>
                <w:kern w:val="0"/>
                <w:sz w:val="18"/>
                <w:szCs w:val="18"/>
              </w:rPr>
              <w:t>行政区划代码：</w:t>
            </w:r>
          </w:p>
          <w:p>
            <w:pPr>
              <w:widowControl/>
              <w:overflowPunct w:val="0"/>
              <w:rPr>
                <w:kern w:val="0"/>
                <w:sz w:val="18"/>
                <w:szCs w:val="18"/>
              </w:rPr>
            </w:pPr>
            <w:r>
              <w:rPr>
                <w:rFonts w:hint="eastAsia"/>
                <w:kern w:val="0"/>
                <w:sz w:val="18"/>
                <w:szCs w:val="18"/>
              </w:rPr>
              <w:t>填报单位（盖章）：                 20  年  月</w:t>
            </w:r>
          </w:p>
        </w:tc>
        <w:tc>
          <w:tcPr>
            <w:tcW w:w="4418" w:type="dxa"/>
            <w:gridSpan w:val="3"/>
          </w:tcPr>
          <w:p>
            <w:pPr>
              <w:widowControl/>
              <w:overflowPunct w:val="0"/>
              <w:jc w:val="left"/>
              <w:rPr>
                <w:kern w:val="0"/>
                <w:sz w:val="18"/>
                <w:szCs w:val="18"/>
              </w:rPr>
            </w:pPr>
            <w:r>
              <w:rPr>
                <w:kern w:val="0"/>
                <w:sz w:val="18"/>
                <w:szCs w:val="18"/>
              </w:rPr>
              <w:t>表    号：</w:t>
            </w:r>
            <w:r>
              <w:rPr>
                <w:rFonts w:hint="eastAsia"/>
                <w:kern w:val="0"/>
                <w:sz w:val="18"/>
                <w:szCs w:val="18"/>
              </w:rPr>
              <w:t>A07</w:t>
            </w:r>
          </w:p>
        </w:tc>
      </w:tr>
      <w:tr>
        <w:tblPrEx>
          <w:tblCellMar>
            <w:top w:w="0" w:type="dxa"/>
            <w:left w:w="108" w:type="dxa"/>
            <w:bottom w:w="0" w:type="dxa"/>
            <w:right w:w="108" w:type="dxa"/>
          </w:tblCellMar>
        </w:tblPrEx>
        <w:tc>
          <w:tcPr>
            <w:tcW w:w="4063" w:type="dxa"/>
            <w:gridSpan w:val="2"/>
            <w:vMerge w:val="continue"/>
          </w:tcPr>
          <w:p>
            <w:pPr>
              <w:wordWrap w:val="0"/>
              <w:overflowPunct w:val="0"/>
              <w:jc w:val="right"/>
              <w:rPr>
                <w:kern w:val="0"/>
                <w:sz w:val="18"/>
                <w:szCs w:val="18"/>
              </w:rPr>
            </w:pPr>
          </w:p>
        </w:tc>
        <w:tc>
          <w:tcPr>
            <w:tcW w:w="4418" w:type="dxa"/>
            <w:gridSpan w:val="3"/>
          </w:tcPr>
          <w:p>
            <w:pPr>
              <w:widowControl/>
              <w:overflowPunct w:val="0"/>
              <w:jc w:val="left"/>
              <w:rPr>
                <w:kern w:val="0"/>
                <w:sz w:val="18"/>
                <w:szCs w:val="18"/>
              </w:rPr>
            </w:pPr>
            <w:r>
              <w:rPr>
                <w:kern w:val="0"/>
                <w:sz w:val="18"/>
                <w:szCs w:val="18"/>
              </w:rPr>
              <w:t>制定机关：</w:t>
            </w:r>
            <w:r>
              <w:rPr>
                <w:spacing w:val="-6"/>
                <w:kern w:val="0"/>
                <w:sz w:val="18"/>
                <w:szCs w:val="18"/>
              </w:rPr>
              <w:t>国家防灾减灾救灾</w:t>
            </w:r>
            <w:r>
              <w:rPr>
                <w:rFonts w:hint="eastAsia"/>
                <w:spacing w:val="-6"/>
                <w:kern w:val="0"/>
                <w:sz w:val="18"/>
                <w:szCs w:val="18"/>
              </w:rPr>
              <w:t>委员会</w:t>
            </w:r>
            <w:r>
              <w:rPr>
                <w:spacing w:val="-6"/>
                <w:kern w:val="0"/>
                <w:sz w:val="18"/>
                <w:szCs w:val="18"/>
              </w:rPr>
              <w:t>办公室、应急管理部</w:t>
            </w:r>
          </w:p>
        </w:tc>
      </w:tr>
      <w:tr>
        <w:tblPrEx>
          <w:tblCellMar>
            <w:top w:w="0" w:type="dxa"/>
            <w:left w:w="108" w:type="dxa"/>
            <w:bottom w:w="0" w:type="dxa"/>
            <w:right w:w="108" w:type="dxa"/>
          </w:tblCellMar>
        </w:tblPrEx>
        <w:tc>
          <w:tcPr>
            <w:tcW w:w="4063" w:type="dxa"/>
            <w:gridSpan w:val="2"/>
            <w:vMerge w:val="continue"/>
          </w:tcPr>
          <w:p>
            <w:pPr>
              <w:wordWrap w:val="0"/>
              <w:overflowPunct w:val="0"/>
              <w:jc w:val="right"/>
              <w:rPr>
                <w:kern w:val="0"/>
                <w:sz w:val="18"/>
                <w:szCs w:val="18"/>
              </w:rPr>
            </w:pPr>
          </w:p>
        </w:tc>
        <w:tc>
          <w:tcPr>
            <w:tcW w:w="4418" w:type="dxa"/>
            <w:gridSpan w:val="3"/>
          </w:tcPr>
          <w:p>
            <w:pPr>
              <w:widowControl/>
              <w:overflowPunct w:val="0"/>
              <w:jc w:val="left"/>
              <w:rPr>
                <w:kern w:val="0"/>
                <w:sz w:val="18"/>
                <w:szCs w:val="18"/>
              </w:rPr>
            </w:pPr>
            <w:r>
              <w:rPr>
                <w:kern w:val="0"/>
                <w:sz w:val="18"/>
                <w:szCs w:val="18"/>
              </w:rPr>
              <w:t>批准机关：国家统计局</w:t>
            </w:r>
          </w:p>
        </w:tc>
      </w:tr>
      <w:tr>
        <w:tc>
          <w:tcPr>
            <w:tcW w:w="4063" w:type="dxa"/>
            <w:gridSpan w:val="2"/>
            <w:vMerge w:val="continue"/>
          </w:tcPr>
          <w:p>
            <w:pPr>
              <w:wordWrap w:val="0"/>
              <w:overflowPunct w:val="0"/>
              <w:jc w:val="right"/>
              <w:rPr>
                <w:kern w:val="0"/>
                <w:sz w:val="18"/>
                <w:szCs w:val="18"/>
              </w:rPr>
            </w:pPr>
          </w:p>
        </w:tc>
        <w:tc>
          <w:tcPr>
            <w:tcW w:w="4418" w:type="dxa"/>
            <w:gridSpan w:val="3"/>
          </w:tcPr>
          <w:p>
            <w:pPr>
              <w:widowControl/>
              <w:overflowPunct w:val="0"/>
              <w:jc w:val="left"/>
              <w:rPr>
                <w:kern w:val="0"/>
                <w:sz w:val="18"/>
                <w:szCs w:val="18"/>
              </w:rPr>
            </w:pPr>
            <w:r>
              <w:rPr>
                <w:kern w:val="0"/>
                <w:sz w:val="18"/>
                <w:szCs w:val="18"/>
              </w:rPr>
              <w:t>批准文号：国统制〔2024〕</w:t>
            </w:r>
            <w:r>
              <w:rPr>
                <w:rFonts w:hint="eastAsia"/>
                <w:kern w:val="0"/>
                <w:sz w:val="18"/>
                <w:szCs w:val="18"/>
                <w:lang w:val="en-US" w:eastAsia="zh-CN"/>
              </w:rPr>
              <w:t>82</w:t>
            </w:r>
            <w:r>
              <w:rPr>
                <w:kern w:val="0"/>
                <w:sz w:val="18"/>
                <w:szCs w:val="18"/>
              </w:rPr>
              <w:t>号</w:t>
            </w:r>
          </w:p>
        </w:tc>
      </w:tr>
      <w:tr>
        <w:tblPrEx>
          <w:tblCellMar>
            <w:top w:w="0" w:type="dxa"/>
            <w:left w:w="108" w:type="dxa"/>
            <w:bottom w:w="0" w:type="dxa"/>
            <w:right w:w="108" w:type="dxa"/>
          </w:tblCellMar>
        </w:tblPrEx>
        <w:tc>
          <w:tcPr>
            <w:tcW w:w="4063" w:type="dxa"/>
            <w:gridSpan w:val="2"/>
            <w:vMerge w:val="continue"/>
          </w:tcPr>
          <w:p>
            <w:pPr>
              <w:widowControl/>
              <w:wordWrap w:val="0"/>
              <w:overflowPunct w:val="0"/>
              <w:jc w:val="right"/>
              <w:rPr>
                <w:kern w:val="0"/>
                <w:sz w:val="18"/>
                <w:szCs w:val="18"/>
              </w:rPr>
            </w:pPr>
          </w:p>
        </w:tc>
        <w:tc>
          <w:tcPr>
            <w:tcW w:w="4418" w:type="dxa"/>
            <w:gridSpan w:val="3"/>
          </w:tcPr>
          <w:p>
            <w:pPr>
              <w:widowControl/>
              <w:overflowPunct w:val="0"/>
              <w:jc w:val="left"/>
              <w:rPr>
                <w:kern w:val="0"/>
                <w:sz w:val="18"/>
                <w:szCs w:val="18"/>
              </w:rPr>
            </w:pPr>
            <w:r>
              <w:rPr>
                <w:kern w:val="0"/>
                <w:sz w:val="18"/>
                <w:szCs w:val="18"/>
              </w:rPr>
              <w:t>有效期至：202</w:t>
            </w:r>
            <w:r>
              <w:rPr>
                <w:rFonts w:hint="eastAsia"/>
                <w:kern w:val="0"/>
                <w:sz w:val="18"/>
                <w:szCs w:val="18"/>
              </w:rPr>
              <w:t>7</w:t>
            </w:r>
            <w:r>
              <w:rPr>
                <w:kern w:val="0"/>
                <w:sz w:val="18"/>
                <w:szCs w:val="18"/>
              </w:rPr>
              <w:t>年</w:t>
            </w:r>
            <w:r>
              <w:rPr>
                <w:rFonts w:hint="eastAsia"/>
                <w:kern w:val="0"/>
                <w:sz w:val="18"/>
                <w:szCs w:val="18"/>
                <w:lang w:val="en-US" w:eastAsia="zh-CN"/>
              </w:rPr>
              <w:t>3</w:t>
            </w:r>
            <w:r>
              <w:rPr>
                <w:kern w:val="0"/>
                <w:sz w:val="18"/>
                <w:szCs w:val="18"/>
              </w:rPr>
              <w:t>月</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0" w:hRule="atLeast"/>
          <w:jc w:val="center"/>
        </w:trPr>
        <w:tc>
          <w:tcPr>
            <w:tcW w:w="3743" w:type="dxa"/>
            <w:tcBorders>
              <w:top w:val="single" w:color="auto" w:sz="4" w:space="0"/>
              <w:left w:val="nil"/>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指标名称</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代码</w:t>
            </w:r>
          </w:p>
        </w:tc>
        <w:tc>
          <w:tcPr>
            <w:tcW w:w="1753"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计量单位</w:t>
            </w:r>
          </w:p>
        </w:tc>
        <w:tc>
          <w:tcPr>
            <w:tcW w:w="1440" w:type="dxa"/>
            <w:tcBorders>
              <w:top w:val="single" w:color="auto" w:sz="4" w:space="0"/>
              <w:left w:val="single" w:color="auto" w:sz="4" w:space="0"/>
              <w:bottom w:val="single" w:color="auto" w:sz="4" w:space="0"/>
              <w:right w:val="nil"/>
            </w:tcBorders>
            <w:vAlign w:val="center"/>
          </w:tcPr>
          <w:p>
            <w:pPr>
              <w:widowControl/>
              <w:overflowPunct w:val="0"/>
              <w:jc w:val="center"/>
              <w:rPr>
                <w:kern w:val="0"/>
                <w:sz w:val="18"/>
                <w:szCs w:val="18"/>
              </w:rPr>
            </w:pPr>
            <w:r>
              <w:rPr>
                <w:kern w:val="0"/>
                <w:sz w:val="18"/>
                <w:szCs w:val="18"/>
              </w:rPr>
              <w:t>数量</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0" w:hRule="atLeast"/>
          <w:jc w:val="center"/>
        </w:trPr>
        <w:tc>
          <w:tcPr>
            <w:tcW w:w="3743" w:type="dxa"/>
            <w:tcBorders>
              <w:top w:val="single" w:color="auto" w:sz="4" w:space="0"/>
              <w:left w:val="nil"/>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甲</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乙</w:t>
            </w:r>
          </w:p>
        </w:tc>
        <w:tc>
          <w:tcPr>
            <w:tcW w:w="1753"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丙</w:t>
            </w:r>
          </w:p>
        </w:tc>
        <w:tc>
          <w:tcPr>
            <w:tcW w:w="1440" w:type="dxa"/>
            <w:tcBorders>
              <w:top w:val="single" w:color="auto" w:sz="4" w:space="0"/>
              <w:left w:val="single" w:color="auto" w:sz="4" w:space="0"/>
              <w:bottom w:val="single" w:color="auto" w:sz="4" w:space="0"/>
              <w:right w:val="nil"/>
            </w:tcBorders>
            <w:vAlign w:val="center"/>
          </w:tcPr>
          <w:p>
            <w:pPr>
              <w:widowControl/>
              <w:overflowPunct w:val="0"/>
              <w:jc w:val="center"/>
              <w:rPr>
                <w:kern w:val="0"/>
                <w:sz w:val="18"/>
                <w:szCs w:val="18"/>
              </w:rPr>
            </w:pPr>
            <w:r>
              <w:rPr>
                <w:kern w:val="0"/>
                <w:sz w:val="18"/>
                <w:szCs w:val="18"/>
              </w:rPr>
              <w:t>1</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3743" w:type="dxa"/>
            <w:tcBorders>
              <w:top w:val="nil"/>
              <w:left w:val="nil"/>
              <w:bottom w:val="nil"/>
              <w:right w:val="single" w:color="auto" w:sz="4" w:space="0"/>
            </w:tcBorders>
            <w:vAlign w:val="center"/>
          </w:tcPr>
          <w:p>
            <w:pPr>
              <w:widowControl/>
              <w:overflowPunct w:val="0"/>
              <w:rPr>
                <w:kern w:val="0"/>
                <w:sz w:val="18"/>
                <w:szCs w:val="18"/>
              </w:rPr>
            </w:pPr>
            <w:r>
              <w:rPr>
                <w:kern w:val="0"/>
                <w:sz w:val="18"/>
                <w:szCs w:val="18"/>
              </w:rPr>
              <w:t>本级启动响应时间</w:t>
            </w:r>
          </w:p>
        </w:tc>
        <w:tc>
          <w:tcPr>
            <w:tcW w:w="1545" w:type="dxa"/>
            <w:gridSpan w:val="2"/>
            <w:tcBorders>
              <w:top w:val="nil"/>
              <w:left w:val="single" w:color="auto" w:sz="4" w:space="0"/>
              <w:bottom w:val="nil"/>
              <w:right w:val="single" w:color="auto" w:sz="4" w:space="0"/>
            </w:tcBorders>
            <w:vAlign w:val="center"/>
          </w:tcPr>
          <w:p>
            <w:pPr>
              <w:pStyle w:val="28"/>
              <w:widowControl/>
              <w:numPr>
                <w:ilvl w:val="0"/>
                <w:numId w:val="4"/>
              </w:numPr>
              <w:overflowPunct w:val="0"/>
              <w:ind w:left="0" w:firstLine="0" w:firstLineChars="0"/>
              <w:jc w:val="center"/>
              <w:rPr>
                <w:kern w:val="0"/>
                <w:sz w:val="18"/>
                <w:szCs w:val="18"/>
              </w:rPr>
            </w:pPr>
          </w:p>
        </w:tc>
        <w:tc>
          <w:tcPr>
            <w:tcW w:w="1753"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年</w:t>
            </w:r>
            <w:r>
              <w:rPr>
                <w:rFonts w:hint="eastAsia" w:asciiTheme="minorEastAsia" w:hAnsiTheme="minorEastAsia" w:eastAsiaTheme="minorEastAsia" w:cstheme="minorEastAsia"/>
                <w:kern w:val="0"/>
                <w:sz w:val="18"/>
                <w:szCs w:val="18"/>
              </w:rPr>
              <w:t>-</w:t>
            </w:r>
            <w:r>
              <w:rPr>
                <w:kern w:val="0"/>
                <w:sz w:val="18"/>
                <w:szCs w:val="18"/>
              </w:rPr>
              <w:t>月</w:t>
            </w:r>
            <w:r>
              <w:rPr>
                <w:rFonts w:hint="eastAsia" w:asciiTheme="minorEastAsia" w:hAnsiTheme="minorEastAsia" w:eastAsiaTheme="minorEastAsia" w:cstheme="minorEastAsia"/>
                <w:kern w:val="0"/>
                <w:sz w:val="18"/>
                <w:szCs w:val="18"/>
              </w:rPr>
              <w:t>-</w:t>
            </w:r>
            <w:r>
              <w:rPr>
                <w:kern w:val="0"/>
                <w:sz w:val="18"/>
                <w:szCs w:val="18"/>
              </w:rPr>
              <w:t>日</w:t>
            </w:r>
            <w:r>
              <w:rPr>
                <w:rFonts w:hint="eastAsia" w:asciiTheme="minorEastAsia" w:hAnsiTheme="minorEastAsia" w:eastAsiaTheme="minorEastAsia" w:cstheme="minorEastAsia"/>
                <w:kern w:val="0"/>
                <w:sz w:val="18"/>
                <w:szCs w:val="18"/>
              </w:rPr>
              <w:t>-</w:t>
            </w:r>
            <w:r>
              <w:rPr>
                <w:kern w:val="0"/>
                <w:sz w:val="18"/>
                <w:szCs w:val="18"/>
              </w:rPr>
              <w:t>时</w:t>
            </w:r>
          </w:p>
        </w:tc>
        <w:tc>
          <w:tcPr>
            <w:tcW w:w="1440"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3743" w:type="dxa"/>
            <w:tcBorders>
              <w:top w:val="nil"/>
              <w:left w:val="nil"/>
              <w:bottom w:val="nil"/>
              <w:right w:val="single" w:color="auto" w:sz="4" w:space="0"/>
            </w:tcBorders>
            <w:vAlign w:val="center"/>
          </w:tcPr>
          <w:p>
            <w:pPr>
              <w:widowControl/>
              <w:overflowPunct w:val="0"/>
              <w:rPr>
                <w:kern w:val="0"/>
                <w:sz w:val="18"/>
                <w:szCs w:val="18"/>
              </w:rPr>
            </w:pPr>
            <w:r>
              <w:rPr>
                <w:kern w:val="0"/>
                <w:sz w:val="18"/>
                <w:szCs w:val="18"/>
              </w:rPr>
              <w:t>本级启动响应级别</w:t>
            </w:r>
          </w:p>
        </w:tc>
        <w:tc>
          <w:tcPr>
            <w:tcW w:w="1545" w:type="dxa"/>
            <w:gridSpan w:val="2"/>
            <w:tcBorders>
              <w:top w:val="nil"/>
              <w:left w:val="single" w:color="auto" w:sz="4" w:space="0"/>
              <w:bottom w:val="nil"/>
              <w:right w:val="single" w:color="auto" w:sz="4" w:space="0"/>
            </w:tcBorders>
            <w:vAlign w:val="center"/>
          </w:tcPr>
          <w:p>
            <w:pPr>
              <w:pStyle w:val="28"/>
              <w:widowControl/>
              <w:numPr>
                <w:ilvl w:val="0"/>
                <w:numId w:val="4"/>
              </w:numPr>
              <w:overflowPunct w:val="0"/>
              <w:ind w:left="0" w:firstLine="0" w:firstLineChars="0"/>
              <w:jc w:val="center"/>
              <w:rPr>
                <w:kern w:val="0"/>
                <w:sz w:val="18"/>
                <w:szCs w:val="18"/>
              </w:rPr>
            </w:pPr>
          </w:p>
        </w:tc>
        <w:tc>
          <w:tcPr>
            <w:tcW w:w="1753"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级</w:t>
            </w:r>
          </w:p>
        </w:tc>
        <w:tc>
          <w:tcPr>
            <w:tcW w:w="1440"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3743" w:type="dxa"/>
            <w:tcBorders>
              <w:top w:val="nil"/>
              <w:left w:val="nil"/>
              <w:bottom w:val="nil"/>
              <w:right w:val="single" w:color="auto" w:sz="4" w:space="0"/>
            </w:tcBorders>
            <w:vAlign w:val="center"/>
          </w:tcPr>
          <w:p>
            <w:pPr>
              <w:widowControl/>
              <w:overflowPunct w:val="0"/>
              <w:rPr>
                <w:kern w:val="0"/>
                <w:sz w:val="18"/>
                <w:szCs w:val="18"/>
              </w:rPr>
            </w:pPr>
            <w:r>
              <w:rPr>
                <w:kern w:val="0"/>
                <w:sz w:val="18"/>
                <w:szCs w:val="18"/>
              </w:rPr>
              <w:t>本级财政已安排生活救助方向救灾资金</w:t>
            </w:r>
          </w:p>
        </w:tc>
        <w:tc>
          <w:tcPr>
            <w:tcW w:w="1545" w:type="dxa"/>
            <w:gridSpan w:val="2"/>
            <w:tcBorders>
              <w:top w:val="nil"/>
              <w:left w:val="single" w:color="auto" w:sz="4" w:space="0"/>
              <w:bottom w:val="nil"/>
              <w:right w:val="single" w:color="auto" w:sz="4" w:space="0"/>
            </w:tcBorders>
            <w:vAlign w:val="center"/>
          </w:tcPr>
          <w:p>
            <w:pPr>
              <w:pStyle w:val="28"/>
              <w:widowControl/>
              <w:numPr>
                <w:ilvl w:val="0"/>
                <w:numId w:val="4"/>
              </w:numPr>
              <w:overflowPunct w:val="0"/>
              <w:ind w:left="0" w:firstLine="0" w:firstLineChars="0"/>
              <w:jc w:val="center"/>
              <w:rPr>
                <w:kern w:val="0"/>
                <w:sz w:val="18"/>
                <w:szCs w:val="18"/>
              </w:rPr>
            </w:pPr>
          </w:p>
        </w:tc>
        <w:tc>
          <w:tcPr>
            <w:tcW w:w="1753" w:type="dxa"/>
            <w:tcBorders>
              <w:top w:val="nil"/>
              <w:left w:val="single" w:color="auto" w:sz="4" w:space="0"/>
              <w:bottom w:val="nil"/>
              <w:right w:val="single" w:color="auto" w:sz="4" w:space="0"/>
            </w:tcBorders>
          </w:tcPr>
          <w:p>
            <w:pPr>
              <w:widowControl/>
              <w:overflowPunct w:val="0"/>
              <w:jc w:val="center"/>
              <w:rPr>
                <w:kern w:val="0"/>
                <w:sz w:val="18"/>
                <w:szCs w:val="18"/>
              </w:rPr>
            </w:pPr>
            <w:r>
              <w:rPr>
                <w:kern w:val="0"/>
                <w:sz w:val="18"/>
                <w:szCs w:val="18"/>
              </w:rPr>
              <w:t>万元</w:t>
            </w:r>
          </w:p>
        </w:tc>
        <w:tc>
          <w:tcPr>
            <w:tcW w:w="1440"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3743" w:type="dxa"/>
            <w:tcBorders>
              <w:top w:val="nil"/>
              <w:left w:val="nil"/>
              <w:bottom w:val="nil"/>
              <w:right w:val="single" w:color="auto" w:sz="4" w:space="0"/>
            </w:tcBorders>
            <w:vAlign w:val="center"/>
          </w:tcPr>
          <w:p>
            <w:pPr>
              <w:widowControl/>
              <w:overflowPunct w:val="0"/>
              <w:rPr>
                <w:kern w:val="0"/>
                <w:sz w:val="18"/>
                <w:szCs w:val="18"/>
              </w:rPr>
            </w:pPr>
            <w:r>
              <w:rPr>
                <w:kern w:val="0"/>
                <w:sz w:val="18"/>
                <w:szCs w:val="18"/>
              </w:rPr>
              <w:t>本级已支出生活救助方向救灾资金</w:t>
            </w:r>
          </w:p>
        </w:tc>
        <w:tc>
          <w:tcPr>
            <w:tcW w:w="1545" w:type="dxa"/>
            <w:gridSpan w:val="2"/>
            <w:tcBorders>
              <w:top w:val="nil"/>
              <w:left w:val="single" w:color="auto" w:sz="4" w:space="0"/>
              <w:bottom w:val="nil"/>
              <w:right w:val="single" w:color="auto" w:sz="4" w:space="0"/>
            </w:tcBorders>
            <w:vAlign w:val="center"/>
          </w:tcPr>
          <w:p>
            <w:pPr>
              <w:pStyle w:val="28"/>
              <w:widowControl/>
              <w:numPr>
                <w:ilvl w:val="0"/>
                <w:numId w:val="4"/>
              </w:numPr>
              <w:overflowPunct w:val="0"/>
              <w:ind w:left="0" w:firstLine="0" w:firstLineChars="0"/>
              <w:jc w:val="center"/>
              <w:rPr>
                <w:kern w:val="0"/>
                <w:sz w:val="18"/>
                <w:szCs w:val="18"/>
              </w:rPr>
            </w:pPr>
          </w:p>
        </w:tc>
        <w:tc>
          <w:tcPr>
            <w:tcW w:w="1753"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440"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3743" w:type="dxa"/>
            <w:tcBorders>
              <w:top w:val="nil"/>
              <w:left w:val="nil"/>
              <w:bottom w:val="nil"/>
              <w:right w:val="single" w:color="auto" w:sz="4" w:space="0"/>
            </w:tcBorders>
            <w:vAlign w:val="center"/>
          </w:tcPr>
          <w:p>
            <w:pPr>
              <w:widowControl/>
              <w:overflowPunct w:val="0"/>
              <w:rPr>
                <w:kern w:val="0"/>
                <w:sz w:val="18"/>
                <w:szCs w:val="18"/>
              </w:rPr>
            </w:pPr>
            <w:r>
              <w:rPr>
                <w:kern w:val="0"/>
                <w:sz w:val="18"/>
                <w:szCs w:val="18"/>
              </w:rPr>
              <w:t>本级已接收的救灾捐赠资金</w:t>
            </w:r>
          </w:p>
        </w:tc>
        <w:tc>
          <w:tcPr>
            <w:tcW w:w="1545" w:type="dxa"/>
            <w:gridSpan w:val="2"/>
            <w:tcBorders>
              <w:top w:val="nil"/>
              <w:left w:val="single" w:color="auto" w:sz="4" w:space="0"/>
              <w:bottom w:val="nil"/>
              <w:right w:val="single" w:color="auto" w:sz="4" w:space="0"/>
            </w:tcBorders>
            <w:vAlign w:val="center"/>
          </w:tcPr>
          <w:p>
            <w:pPr>
              <w:pStyle w:val="28"/>
              <w:widowControl/>
              <w:numPr>
                <w:ilvl w:val="0"/>
                <w:numId w:val="4"/>
              </w:numPr>
              <w:overflowPunct w:val="0"/>
              <w:ind w:left="0" w:firstLine="0" w:firstLineChars="0"/>
              <w:jc w:val="center"/>
              <w:rPr>
                <w:kern w:val="0"/>
                <w:sz w:val="18"/>
                <w:szCs w:val="18"/>
              </w:rPr>
            </w:pPr>
          </w:p>
        </w:tc>
        <w:tc>
          <w:tcPr>
            <w:tcW w:w="1753"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440"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3743" w:type="dxa"/>
            <w:tcBorders>
              <w:top w:val="nil"/>
              <w:left w:val="nil"/>
              <w:bottom w:val="nil"/>
              <w:right w:val="single" w:color="auto" w:sz="4" w:space="0"/>
            </w:tcBorders>
            <w:vAlign w:val="center"/>
          </w:tcPr>
          <w:p>
            <w:pPr>
              <w:widowControl/>
              <w:overflowPunct w:val="0"/>
              <w:rPr>
                <w:kern w:val="0"/>
                <w:sz w:val="18"/>
                <w:szCs w:val="18"/>
              </w:rPr>
            </w:pPr>
            <w:r>
              <w:rPr>
                <w:kern w:val="0"/>
                <w:sz w:val="18"/>
                <w:szCs w:val="18"/>
              </w:rPr>
              <w:t>本级已支出的救灾捐赠资金</w:t>
            </w:r>
          </w:p>
        </w:tc>
        <w:tc>
          <w:tcPr>
            <w:tcW w:w="1545" w:type="dxa"/>
            <w:gridSpan w:val="2"/>
            <w:tcBorders>
              <w:top w:val="nil"/>
              <w:left w:val="single" w:color="auto" w:sz="4" w:space="0"/>
              <w:bottom w:val="nil"/>
              <w:right w:val="single" w:color="auto" w:sz="4" w:space="0"/>
            </w:tcBorders>
            <w:vAlign w:val="center"/>
          </w:tcPr>
          <w:p>
            <w:pPr>
              <w:pStyle w:val="28"/>
              <w:widowControl/>
              <w:numPr>
                <w:ilvl w:val="0"/>
                <w:numId w:val="4"/>
              </w:numPr>
              <w:overflowPunct w:val="0"/>
              <w:ind w:left="0" w:firstLine="0" w:firstLineChars="0"/>
              <w:jc w:val="center"/>
              <w:rPr>
                <w:kern w:val="0"/>
                <w:sz w:val="18"/>
                <w:szCs w:val="18"/>
              </w:rPr>
            </w:pPr>
          </w:p>
        </w:tc>
        <w:tc>
          <w:tcPr>
            <w:tcW w:w="1753"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440"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3743" w:type="dxa"/>
            <w:tcBorders>
              <w:top w:val="nil"/>
              <w:left w:val="nil"/>
              <w:bottom w:val="nil"/>
              <w:right w:val="single" w:color="auto" w:sz="4" w:space="0"/>
            </w:tcBorders>
            <w:vAlign w:val="center"/>
          </w:tcPr>
          <w:p>
            <w:pPr>
              <w:widowControl/>
              <w:overflowPunct w:val="0"/>
              <w:rPr>
                <w:kern w:val="0"/>
                <w:sz w:val="18"/>
                <w:szCs w:val="18"/>
              </w:rPr>
            </w:pPr>
            <w:r>
              <w:rPr>
                <w:kern w:val="0"/>
                <w:sz w:val="18"/>
                <w:szCs w:val="18"/>
              </w:rPr>
              <w:t>本级安排的帐篷数量</w:t>
            </w:r>
          </w:p>
        </w:tc>
        <w:tc>
          <w:tcPr>
            <w:tcW w:w="1545" w:type="dxa"/>
            <w:gridSpan w:val="2"/>
            <w:tcBorders>
              <w:top w:val="nil"/>
              <w:left w:val="single" w:color="auto" w:sz="4" w:space="0"/>
              <w:bottom w:val="nil"/>
              <w:right w:val="single" w:color="auto" w:sz="4" w:space="0"/>
            </w:tcBorders>
            <w:vAlign w:val="center"/>
          </w:tcPr>
          <w:p>
            <w:pPr>
              <w:pStyle w:val="28"/>
              <w:widowControl/>
              <w:numPr>
                <w:ilvl w:val="0"/>
                <w:numId w:val="4"/>
              </w:numPr>
              <w:overflowPunct w:val="0"/>
              <w:ind w:left="0" w:firstLine="0" w:firstLineChars="0"/>
              <w:jc w:val="center"/>
              <w:rPr>
                <w:kern w:val="0"/>
                <w:sz w:val="18"/>
                <w:szCs w:val="18"/>
              </w:rPr>
            </w:pPr>
          </w:p>
        </w:tc>
        <w:tc>
          <w:tcPr>
            <w:tcW w:w="1753"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顶</w:t>
            </w:r>
          </w:p>
        </w:tc>
        <w:tc>
          <w:tcPr>
            <w:tcW w:w="1440"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3743" w:type="dxa"/>
            <w:tcBorders>
              <w:top w:val="nil"/>
              <w:left w:val="nil"/>
              <w:bottom w:val="nil"/>
              <w:right w:val="single" w:color="auto" w:sz="4" w:space="0"/>
            </w:tcBorders>
            <w:vAlign w:val="center"/>
          </w:tcPr>
          <w:p>
            <w:pPr>
              <w:widowControl/>
              <w:overflowPunct w:val="0"/>
              <w:rPr>
                <w:kern w:val="0"/>
                <w:sz w:val="18"/>
                <w:szCs w:val="18"/>
              </w:rPr>
            </w:pPr>
            <w:r>
              <w:rPr>
                <w:kern w:val="0"/>
                <w:sz w:val="18"/>
                <w:szCs w:val="18"/>
              </w:rPr>
              <w:t>本级安排的衣被数量</w:t>
            </w:r>
          </w:p>
        </w:tc>
        <w:tc>
          <w:tcPr>
            <w:tcW w:w="1545" w:type="dxa"/>
            <w:gridSpan w:val="2"/>
            <w:tcBorders>
              <w:top w:val="nil"/>
              <w:left w:val="single" w:color="auto" w:sz="4" w:space="0"/>
              <w:bottom w:val="nil"/>
              <w:right w:val="single" w:color="auto" w:sz="4" w:space="0"/>
            </w:tcBorders>
          </w:tcPr>
          <w:p>
            <w:pPr>
              <w:pStyle w:val="28"/>
              <w:widowControl/>
              <w:numPr>
                <w:ilvl w:val="0"/>
                <w:numId w:val="4"/>
              </w:numPr>
              <w:overflowPunct w:val="0"/>
              <w:ind w:left="0" w:firstLine="0" w:firstLineChars="0"/>
              <w:jc w:val="center"/>
              <w:rPr>
                <w:kern w:val="0"/>
                <w:sz w:val="18"/>
                <w:szCs w:val="18"/>
              </w:rPr>
            </w:pPr>
          </w:p>
        </w:tc>
        <w:tc>
          <w:tcPr>
            <w:tcW w:w="1753"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套</w:t>
            </w:r>
          </w:p>
        </w:tc>
        <w:tc>
          <w:tcPr>
            <w:tcW w:w="1440"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3743" w:type="dxa"/>
            <w:tcBorders>
              <w:top w:val="nil"/>
              <w:left w:val="nil"/>
              <w:bottom w:val="nil"/>
              <w:right w:val="single" w:color="auto" w:sz="4" w:space="0"/>
            </w:tcBorders>
            <w:vAlign w:val="center"/>
          </w:tcPr>
          <w:p>
            <w:pPr>
              <w:widowControl/>
              <w:overflowPunct w:val="0"/>
              <w:rPr>
                <w:kern w:val="0"/>
                <w:sz w:val="18"/>
                <w:szCs w:val="18"/>
              </w:rPr>
            </w:pPr>
            <w:r>
              <w:rPr>
                <w:kern w:val="0"/>
                <w:sz w:val="18"/>
                <w:szCs w:val="18"/>
              </w:rPr>
              <w:t>本级安排的其他救灾物资数量</w:t>
            </w:r>
          </w:p>
        </w:tc>
        <w:tc>
          <w:tcPr>
            <w:tcW w:w="1545" w:type="dxa"/>
            <w:gridSpan w:val="2"/>
            <w:tcBorders>
              <w:top w:val="nil"/>
              <w:left w:val="single" w:color="auto" w:sz="4" w:space="0"/>
              <w:bottom w:val="nil"/>
              <w:right w:val="single" w:color="auto" w:sz="4" w:space="0"/>
            </w:tcBorders>
          </w:tcPr>
          <w:p>
            <w:pPr>
              <w:pStyle w:val="28"/>
              <w:widowControl/>
              <w:numPr>
                <w:ilvl w:val="0"/>
                <w:numId w:val="4"/>
              </w:numPr>
              <w:overflowPunct w:val="0"/>
              <w:ind w:left="0" w:firstLine="0" w:firstLineChars="0"/>
              <w:jc w:val="center"/>
              <w:rPr>
                <w:kern w:val="0"/>
                <w:sz w:val="18"/>
                <w:szCs w:val="18"/>
              </w:rPr>
            </w:pPr>
          </w:p>
        </w:tc>
        <w:tc>
          <w:tcPr>
            <w:tcW w:w="1753"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个／件／台／套</w:t>
            </w:r>
          </w:p>
        </w:tc>
        <w:tc>
          <w:tcPr>
            <w:tcW w:w="1440"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3743" w:type="dxa"/>
            <w:tcBorders>
              <w:top w:val="nil"/>
              <w:left w:val="nil"/>
              <w:bottom w:val="nil"/>
              <w:right w:val="single" w:color="auto" w:sz="4" w:space="0"/>
            </w:tcBorders>
            <w:vAlign w:val="center"/>
          </w:tcPr>
          <w:p>
            <w:pPr>
              <w:widowControl/>
              <w:overflowPunct w:val="0"/>
              <w:rPr>
                <w:kern w:val="0"/>
                <w:sz w:val="18"/>
                <w:szCs w:val="18"/>
              </w:rPr>
            </w:pPr>
            <w:r>
              <w:rPr>
                <w:kern w:val="0"/>
                <w:sz w:val="18"/>
                <w:szCs w:val="18"/>
              </w:rPr>
              <w:t>本级发放的帐篷数量</w:t>
            </w:r>
          </w:p>
        </w:tc>
        <w:tc>
          <w:tcPr>
            <w:tcW w:w="1545" w:type="dxa"/>
            <w:gridSpan w:val="2"/>
            <w:tcBorders>
              <w:top w:val="nil"/>
              <w:left w:val="single" w:color="auto" w:sz="4" w:space="0"/>
              <w:bottom w:val="nil"/>
              <w:right w:val="single" w:color="auto" w:sz="4" w:space="0"/>
            </w:tcBorders>
          </w:tcPr>
          <w:p>
            <w:pPr>
              <w:pStyle w:val="28"/>
              <w:widowControl/>
              <w:numPr>
                <w:ilvl w:val="0"/>
                <w:numId w:val="4"/>
              </w:numPr>
              <w:overflowPunct w:val="0"/>
              <w:ind w:left="0" w:firstLine="0" w:firstLineChars="0"/>
              <w:jc w:val="center"/>
              <w:rPr>
                <w:kern w:val="0"/>
                <w:sz w:val="18"/>
                <w:szCs w:val="18"/>
              </w:rPr>
            </w:pPr>
          </w:p>
        </w:tc>
        <w:tc>
          <w:tcPr>
            <w:tcW w:w="1753"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顶</w:t>
            </w:r>
          </w:p>
        </w:tc>
        <w:tc>
          <w:tcPr>
            <w:tcW w:w="1440"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3743" w:type="dxa"/>
            <w:tcBorders>
              <w:top w:val="nil"/>
              <w:left w:val="nil"/>
              <w:bottom w:val="nil"/>
              <w:right w:val="single" w:color="auto" w:sz="4" w:space="0"/>
            </w:tcBorders>
            <w:vAlign w:val="center"/>
          </w:tcPr>
          <w:p>
            <w:pPr>
              <w:widowControl/>
              <w:overflowPunct w:val="0"/>
              <w:rPr>
                <w:kern w:val="0"/>
                <w:sz w:val="18"/>
                <w:szCs w:val="18"/>
              </w:rPr>
            </w:pPr>
            <w:r>
              <w:rPr>
                <w:kern w:val="0"/>
                <w:sz w:val="18"/>
                <w:szCs w:val="18"/>
              </w:rPr>
              <w:t>本级发放的衣被数量</w:t>
            </w:r>
          </w:p>
        </w:tc>
        <w:tc>
          <w:tcPr>
            <w:tcW w:w="1545" w:type="dxa"/>
            <w:gridSpan w:val="2"/>
            <w:tcBorders>
              <w:top w:val="nil"/>
              <w:left w:val="single" w:color="auto" w:sz="4" w:space="0"/>
              <w:bottom w:val="nil"/>
              <w:right w:val="single" w:color="auto" w:sz="4" w:space="0"/>
            </w:tcBorders>
          </w:tcPr>
          <w:p>
            <w:pPr>
              <w:pStyle w:val="28"/>
              <w:widowControl/>
              <w:numPr>
                <w:ilvl w:val="0"/>
                <w:numId w:val="4"/>
              </w:numPr>
              <w:overflowPunct w:val="0"/>
              <w:ind w:left="0" w:firstLine="0" w:firstLineChars="0"/>
              <w:jc w:val="center"/>
              <w:rPr>
                <w:kern w:val="0"/>
                <w:sz w:val="18"/>
                <w:szCs w:val="18"/>
              </w:rPr>
            </w:pPr>
          </w:p>
        </w:tc>
        <w:tc>
          <w:tcPr>
            <w:tcW w:w="1753"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套</w:t>
            </w:r>
          </w:p>
        </w:tc>
        <w:tc>
          <w:tcPr>
            <w:tcW w:w="1440"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0" w:hRule="atLeast"/>
          <w:jc w:val="center"/>
        </w:trPr>
        <w:tc>
          <w:tcPr>
            <w:tcW w:w="3743" w:type="dxa"/>
            <w:tcBorders>
              <w:top w:val="nil"/>
              <w:left w:val="nil"/>
              <w:bottom w:val="single" w:color="auto" w:sz="4" w:space="0"/>
              <w:right w:val="single" w:color="auto" w:sz="4" w:space="0"/>
            </w:tcBorders>
            <w:vAlign w:val="center"/>
          </w:tcPr>
          <w:p>
            <w:pPr>
              <w:widowControl/>
              <w:overflowPunct w:val="0"/>
              <w:rPr>
                <w:kern w:val="0"/>
                <w:sz w:val="18"/>
                <w:szCs w:val="18"/>
              </w:rPr>
            </w:pPr>
            <w:r>
              <w:rPr>
                <w:kern w:val="0"/>
                <w:sz w:val="18"/>
                <w:szCs w:val="18"/>
              </w:rPr>
              <w:t>本级发放的其他救灾物资数量</w:t>
            </w:r>
          </w:p>
        </w:tc>
        <w:tc>
          <w:tcPr>
            <w:tcW w:w="1545" w:type="dxa"/>
            <w:gridSpan w:val="2"/>
            <w:tcBorders>
              <w:top w:val="nil"/>
              <w:left w:val="single" w:color="auto" w:sz="4" w:space="0"/>
              <w:bottom w:val="single" w:color="auto" w:sz="4" w:space="0"/>
              <w:right w:val="single" w:color="auto" w:sz="4" w:space="0"/>
            </w:tcBorders>
          </w:tcPr>
          <w:p>
            <w:pPr>
              <w:pStyle w:val="28"/>
              <w:widowControl/>
              <w:numPr>
                <w:ilvl w:val="0"/>
                <w:numId w:val="4"/>
              </w:numPr>
              <w:overflowPunct w:val="0"/>
              <w:ind w:left="0" w:firstLine="0" w:firstLineChars="0"/>
              <w:jc w:val="center"/>
              <w:rPr>
                <w:kern w:val="0"/>
                <w:sz w:val="18"/>
                <w:szCs w:val="18"/>
              </w:rPr>
            </w:pPr>
          </w:p>
        </w:tc>
        <w:tc>
          <w:tcPr>
            <w:tcW w:w="1753" w:type="dxa"/>
            <w:tcBorders>
              <w:top w:val="nil"/>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个／件／台／套</w:t>
            </w:r>
          </w:p>
        </w:tc>
        <w:tc>
          <w:tcPr>
            <w:tcW w:w="1440" w:type="dxa"/>
            <w:tcBorders>
              <w:top w:val="nil"/>
              <w:left w:val="single" w:color="auto" w:sz="4" w:space="0"/>
              <w:bottom w:val="single" w:color="auto" w:sz="4" w:space="0"/>
              <w:right w:val="nil"/>
            </w:tcBorders>
            <w:vAlign w:val="center"/>
          </w:tcPr>
          <w:p>
            <w:pPr>
              <w:widowControl/>
              <w:overflowPunct w:val="0"/>
              <w:jc w:val="center"/>
              <w:rPr>
                <w:kern w:val="0"/>
                <w:sz w:val="18"/>
                <w:szCs w:val="18"/>
              </w:rPr>
            </w:pPr>
          </w:p>
        </w:tc>
      </w:tr>
    </w:tbl>
    <w:p>
      <w:pPr>
        <w:overflowPunct w:val="0"/>
      </w:pPr>
      <w:r>
        <w:rPr>
          <w:sz w:val="18"/>
          <w:szCs w:val="18"/>
        </w:rPr>
        <w:t>单位负责人：                     填表人：</w:t>
      </w:r>
      <w:r>
        <w:rPr>
          <w:rFonts w:hint="eastAsia"/>
          <w:sz w:val="18"/>
          <w:szCs w:val="18"/>
        </w:rPr>
        <w:t xml:space="preserve">          </w:t>
      </w:r>
      <w:r>
        <w:rPr>
          <w:sz w:val="18"/>
          <w:szCs w:val="18"/>
        </w:rPr>
        <w:t xml:space="preserve">           报出日期：</w:t>
      </w:r>
      <w:r>
        <w:rPr>
          <w:rFonts w:hint="eastAsia"/>
          <w:sz w:val="18"/>
          <w:szCs w:val="18"/>
        </w:rPr>
        <w:t xml:space="preserve">    </w:t>
      </w:r>
      <w:r>
        <w:rPr>
          <w:sz w:val="18"/>
          <w:szCs w:val="18"/>
        </w:rPr>
        <w:t xml:space="preserve">  年 </w:t>
      </w:r>
      <w:r>
        <w:rPr>
          <w:rFonts w:hint="eastAsia"/>
          <w:sz w:val="18"/>
          <w:szCs w:val="18"/>
        </w:rPr>
        <w:t xml:space="preserve"> </w:t>
      </w:r>
      <w:r>
        <w:rPr>
          <w:sz w:val="18"/>
          <w:szCs w:val="18"/>
        </w:rPr>
        <w:t xml:space="preserve"> 月  </w:t>
      </w:r>
      <w:r>
        <w:rPr>
          <w:rFonts w:hint="eastAsia"/>
          <w:sz w:val="18"/>
          <w:szCs w:val="18"/>
        </w:rPr>
        <w:t xml:space="preserve"> </w:t>
      </w:r>
      <w:r>
        <w:rPr>
          <w:sz w:val="18"/>
          <w:szCs w:val="18"/>
        </w:rPr>
        <w:t>日</w:t>
      </w:r>
    </w:p>
    <w:p>
      <w:pPr>
        <w:overflowPunct w:val="0"/>
        <w:rPr>
          <w:kern w:val="0"/>
          <w:szCs w:val="21"/>
        </w:rPr>
      </w:pPr>
    </w:p>
    <w:p>
      <w:pPr>
        <w:overflowPunct w:val="0"/>
        <w:rPr>
          <w:b/>
          <w:sz w:val="18"/>
          <w:szCs w:val="18"/>
        </w:rPr>
      </w:pPr>
      <w:r>
        <w:rPr>
          <w:b/>
          <w:sz w:val="18"/>
          <w:szCs w:val="18"/>
        </w:rPr>
        <w:t>填报说明：</w:t>
      </w:r>
    </w:p>
    <w:p>
      <w:pPr>
        <w:overflowPunct w:val="0"/>
        <w:ind w:firstLine="360" w:firstLineChars="200"/>
        <w:rPr>
          <w:b/>
          <w:sz w:val="18"/>
          <w:szCs w:val="18"/>
        </w:rPr>
      </w:pPr>
      <w:r>
        <w:rPr>
          <w:sz w:val="18"/>
          <w:szCs w:val="18"/>
        </w:rPr>
        <w:t>本表由县级以上（含县级）应急管理部门会同</w:t>
      </w:r>
      <w:r>
        <w:rPr>
          <w:rFonts w:hint="eastAsia"/>
          <w:sz w:val="18"/>
          <w:szCs w:val="18"/>
        </w:rPr>
        <w:t>民政</w:t>
      </w:r>
      <w:r>
        <w:rPr>
          <w:sz w:val="18"/>
          <w:szCs w:val="18"/>
        </w:rPr>
        <w:t>等部门组织填报、汇总。各省（自治区、直辖市）和新疆生产建设兵团应急管理厅（局）上报本表时应</w:t>
      </w:r>
      <w:r>
        <w:rPr>
          <w:rFonts w:hint="eastAsia"/>
          <w:sz w:val="18"/>
          <w:szCs w:val="18"/>
        </w:rPr>
        <w:t>当</w:t>
      </w:r>
      <w:r>
        <w:rPr>
          <w:sz w:val="18"/>
          <w:szCs w:val="18"/>
        </w:rPr>
        <w:t>将分地市、分县、分乡镇报表一并上报。</w:t>
      </w:r>
    </w:p>
    <w:p>
      <w:pPr>
        <w:pStyle w:val="2"/>
        <w:ind w:firstLine="0" w:firstLineChars="0"/>
        <w:rPr>
          <w:b/>
          <w:sz w:val="18"/>
          <w:szCs w:val="18"/>
        </w:rPr>
      </w:pPr>
      <w:r>
        <w:rPr>
          <w:b/>
          <w:sz w:val="18"/>
          <w:szCs w:val="18"/>
        </w:rPr>
        <w:t>逻辑关系：</w:t>
      </w:r>
    </w:p>
    <w:p>
      <w:pPr>
        <w:overflowPunct w:val="0"/>
        <w:ind w:firstLine="360" w:firstLineChars="200"/>
        <w:rPr>
          <w:sz w:val="18"/>
          <w:szCs w:val="18"/>
        </w:rPr>
      </w:pPr>
      <w:r>
        <w:rPr>
          <w:rFonts w:hint="eastAsia"/>
          <w:sz w:val="18"/>
          <w:szCs w:val="18"/>
        </w:rPr>
        <w:t>A</w:t>
      </w:r>
      <w:r>
        <w:rPr>
          <w:sz w:val="18"/>
          <w:szCs w:val="18"/>
        </w:rPr>
        <w:t>07005</w:t>
      </w:r>
      <w:r>
        <w:rPr>
          <w:rFonts w:hint="eastAsia"/>
          <w:sz w:val="18"/>
          <w:szCs w:val="18"/>
        </w:rPr>
        <w:t>≥A</w:t>
      </w:r>
      <w:r>
        <w:rPr>
          <w:sz w:val="18"/>
          <w:szCs w:val="18"/>
        </w:rPr>
        <w:t>07006</w:t>
      </w:r>
      <w:r>
        <w:rPr>
          <w:rFonts w:hint="eastAsia"/>
          <w:sz w:val="18"/>
          <w:szCs w:val="18"/>
        </w:rPr>
        <w:t>。</w:t>
      </w:r>
    </w:p>
    <w:p>
      <w:pPr>
        <w:overflowPunct w:val="0"/>
        <w:jc w:val="center"/>
        <w:outlineLvl w:val="1"/>
        <w:rPr>
          <w:b/>
        </w:rPr>
      </w:pPr>
      <w:r>
        <w:rPr>
          <w:b/>
        </w:rPr>
        <w:br w:type="page"/>
      </w:r>
    </w:p>
    <w:p>
      <w:pPr>
        <w:keepNext w:val="0"/>
        <w:keepLines w:val="0"/>
        <w:pageBreakBefore w:val="0"/>
        <w:widowControl w:val="0"/>
        <w:kinsoku/>
        <w:wordWrap/>
        <w:overflowPunct w:val="0"/>
        <w:topLinePunct w:val="0"/>
        <w:autoSpaceDE/>
        <w:autoSpaceDN/>
        <w:bidi w:val="0"/>
        <w:adjustRightInd/>
        <w:snapToGrid/>
        <w:spacing w:after="140"/>
        <w:jc w:val="center"/>
        <w:textAlignment w:val="auto"/>
        <w:outlineLvl w:val="1"/>
        <w:rPr>
          <w:szCs w:val="21"/>
        </w:rPr>
      </w:pPr>
      <w:bookmarkStart w:id="66" w:name="_Toc149124502"/>
      <w:bookmarkStart w:id="67" w:name="_Toc161173785"/>
      <w:r>
        <w:rPr>
          <w:rFonts w:hint="eastAsia"/>
          <w:b/>
          <w:sz w:val="32"/>
        </w:rPr>
        <w:t>（八）自然灾害损失情况统计年报表</w:t>
      </w:r>
      <w:bookmarkEnd w:id="66"/>
      <w:bookmarkEnd w:id="67"/>
    </w:p>
    <w:tbl>
      <w:tblPr>
        <w:tblStyle w:val="20"/>
        <w:tblW w:w="8503" w:type="dxa"/>
        <w:tblInd w:w="0" w:type="dxa"/>
        <w:tblLayout w:type="fixed"/>
        <w:tblCellMar>
          <w:top w:w="0" w:type="dxa"/>
          <w:left w:w="108" w:type="dxa"/>
          <w:bottom w:w="0" w:type="dxa"/>
          <w:right w:w="108" w:type="dxa"/>
        </w:tblCellMar>
      </w:tblPr>
      <w:tblGrid>
        <w:gridCol w:w="4111"/>
        <w:gridCol w:w="1220"/>
        <w:gridCol w:w="1586"/>
        <w:gridCol w:w="1586"/>
      </w:tblGrid>
      <w:tr>
        <w:tblPrEx>
          <w:tblCellMar>
            <w:top w:w="0" w:type="dxa"/>
            <w:left w:w="108" w:type="dxa"/>
            <w:bottom w:w="0" w:type="dxa"/>
            <w:right w:w="108" w:type="dxa"/>
          </w:tblCellMar>
        </w:tblPrEx>
        <w:tc>
          <w:tcPr>
            <w:tcW w:w="4111" w:type="dxa"/>
            <w:vMerge w:val="restart"/>
            <w:vAlign w:val="center"/>
          </w:tcPr>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省（自治区、直辖市）</w:t>
            </w:r>
          </w:p>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市（自治州、盟、地区）</w:t>
            </w:r>
          </w:p>
          <w:p>
            <w:pPr>
              <w:widowControl/>
              <w:overflowPunct w:val="0"/>
              <w:jc w:val="left"/>
              <w:rPr>
                <w:kern w:val="0"/>
                <w:sz w:val="18"/>
                <w:szCs w:val="18"/>
              </w:rPr>
            </w:pPr>
            <w:r>
              <w:rPr>
                <w:rFonts w:hint="eastAsia"/>
                <w:kern w:val="0"/>
                <w:sz w:val="18"/>
                <w:szCs w:val="18"/>
                <w:u w:val="single"/>
              </w:rPr>
              <w:t xml:space="preserve">      </w:t>
            </w:r>
            <w:r>
              <w:rPr>
                <w:rFonts w:hint="eastAsia"/>
                <w:spacing w:val="-6"/>
                <w:w w:val="95"/>
                <w:kern w:val="0"/>
                <w:sz w:val="18"/>
                <w:szCs w:val="18"/>
              </w:rPr>
              <w:t>县（市、区、自治县、旗、自治旗、特区、林区）</w:t>
            </w:r>
          </w:p>
          <w:p>
            <w:pPr>
              <w:widowControl/>
              <w:overflowPunct w:val="0"/>
              <w:jc w:val="left"/>
              <w:rPr>
                <w:kern w:val="0"/>
                <w:sz w:val="18"/>
                <w:szCs w:val="18"/>
              </w:rPr>
            </w:pPr>
            <w:r>
              <w:rPr>
                <w:rFonts w:hint="eastAsia"/>
                <w:kern w:val="0"/>
                <w:sz w:val="18"/>
                <w:szCs w:val="18"/>
              </w:rPr>
              <w:t>行政区划代码：</w:t>
            </w:r>
          </w:p>
          <w:p>
            <w:pPr>
              <w:widowControl/>
              <w:overflowPunct w:val="0"/>
              <w:rPr>
                <w:kern w:val="0"/>
                <w:sz w:val="18"/>
                <w:szCs w:val="18"/>
              </w:rPr>
            </w:pPr>
            <w:r>
              <w:rPr>
                <w:rFonts w:hint="eastAsia"/>
                <w:kern w:val="0"/>
                <w:sz w:val="18"/>
                <w:szCs w:val="18"/>
              </w:rPr>
              <w:t>填报单位（盖章）：                  20  年</w:t>
            </w:r>
          </w:p>
        </w:tc>
        <w:tc>
          <w:tcPr>
            <w:tcW w:w="4392" w:type="dxa"/>
            <w:gridSpan w:val="3"/>
          </w:tcPr>
          <w:p>
            <w:pPr>
              <w:widowControl/>
              <w:overflowPunct w:val="0"/>
              <w:jc w:val="left"/>
              <w:rPr>
                <w:kern w:val="0"/>
                <w:sz w:val="18"/>
                <w:szCs w:val="18"/>
              </w:rPr>
            </w:pPr>
            <w:r>
              <w:rPr>
                <w:kern w:val="0"/>
                <w:sz w:val="18"/>
                <w:szCs w:val="18"/>
              </w:rPr>
              <w:t>表    号：</w:t>
            </w:r>
            <w:r>
              <w:rPr>
                <w:rFonts w:hint="eastAsia"/>
                <w:kern w:val="0"/>
                <w:sz w:val="18"/>
                <w:szCs w:val="18"/>
              </w:rPr>
              <w:t>B01</w:t>
            </w:r>
          </w:p>
        </w:tc>
      </w:tr>
      <w:tr>
        <w:tblPrEx>
          <w:tblCellMar>
            <w:top w:w="0" w:type="dxa"/>
            <w:left w:w="108" w:type="dxa"/>
            <w:bottom w:w="0" w:type="dxa"/>
            <w:right w:w="108" w:type="dxa"/>
          </w:tblCellMar>
        </w:tblPrEx>
        <w:tc>
          <w:tcPr>
            <w:tcW w:w="4111" w:type="dxa"/>
            <w:vMerge w:val="continue"/>
          </w:tcPr>
          <w:p>
            <w:pPr>
              <w:wordWrap w:val="0"/>
              <w:overflowPunct w:val="0"/>
              <w:jc w:val="right"/>
              <w:rPr>
                <w:kern w:val="0"/>
                <w:sz w:val="18"/>
                <w:szCs w:val="18"/>
              </w:rPr>
            </w:pPr>
          </w:p>
        </w:tc>
        <w:tc>
          <w:tcPr>
            <w:tcW w:w="4392" w:type="dxa"/>
            <w:gridSpan w:val="3"/>
          </w:tcPr>
          <w:p>
            <w:pPr>
              <w:widowControl/>
              <w:overflowPunct w:val="0"/>
              <w:jc w:val="left"/>
              <w:rPr>
                <w:kern w:val="0"/>
                <w:sz w:val="18"/>
                <w:szCs w:val="18"/>
              </w:rPr>
            </w:pPr>
            <w:r>
              <w:rPr>
                <w:kern w:val="0"/>
                <w:sz w:val="18"/>
                <w:szCs w:val="18"/>
              </w:rPr>
              <w:t>制定机关：</w:t>
            </w:r>
            <w:r>
              <w:rPr>
                <w:spacing w:val="-6"/>
                <w:kern w:val="0"/>
                <w:sz w:val="18"/>
                <w:szCs w:val="18"/>
              </w:rPr>
              <w:t>国家防灾减灾救灾委员会办公室、应急管理部</w:t>
            </w:r>
          </w:p>
        </w:tc>
      </w:tr>
      <w:tr>
        <w:tblPrEx>
          <w:tblCellMar>
            <w:top w:w="0" w:type="dxa"/>
            <w:left w:w="108" w:type="dxa"/>
            <w:bottom w:w="0" w:type="dxa"/>
            <w:right w:w="108" w:type="dxa"/>
          </w:tblCellMar>
        </w:tblPrEx>
        <w:tc>
          <w:tcPr>
            <w:tcW w:w="4111" w:type="dxa"/>
            <w:vMerge w:val="continue"/>
          </w:tcPr>
          <w:p>
            <w:pPr>
              <w:wordWrap w:val="0"/>
              <w:overflowPunct w:val="0"/>
              <w:jc w:val="right"/>
              <w:rPr>
                <w:kern w:val="0"/>
                <w:sz w:val="18"/>
                <w:szCs w:val="18"/>
              </w:rPr>
            </w:pPr>
          </w:p>
        </w:tc>
        <w:tc>
          <w:tcPr>
            <w:tcW w:w="4392" w:type="dxa"/>
            <w:gridSpan w:val="3"/>
          </w:tcPr>
          <w:p>
            <w:pPr>
              <w:widowControl/>
              <w:overflowPunct w:val="0"/>
              <w:jc w:val="left"/>
              <w:rPr>
                <w:kern w:val="0"/>
                <w:sz w:val="18"/>
                <w:szCs w:val="18"/>
              </w:rPr>
            </w:pPr>
            <w:r>
              <w:rPr>
                <w:kern w:val="0"/>
                <w:sz w:val="18"/>
                <w:szCs w:val="18"/>
              </w:rPr>
              <w:t>批准机关：国家统计局</w:t>
            </w:r>
          </w:p>
        </w:tc>
      </w:tr>
      <w:tr>
        <w:tc>
          <w:tcPr>
            <w:tcW w:w="4111" w:type="dxa"/>
            <w:vMerge w:val="continue"/>
          </w:tcPr>
          <w:p>
            <w:pPr>
              <w:wordWrap w:val="0"/>
              <w:overflowPunct w:val="0"/>
              <w:jc w:val="right"/>
              <w:rPr>
                <w:kern w:val="0"/>
                <w:sz w:val="18"/>
                <w:szCs w:val="18"/>
              </w:rPr>
            </w:pPr>
          </w:p>
        </w:tc>
        <w:tc>
          <w:tcPr>
            <w:tcW w:w="4392" w:type="dxa"/>
            <w:gridSpan w:val="3"/>
          </w:tcPr>
          <w:p>
            <w:pPr>
              <w:widowControl/>
              <w:overflowPunct w:val="0"/>
              <w:jc w:val="left"/>
              <w:rPr>
                <w:kern w:val="0"/>
                <w:sz w:val="18"/>
                <w:szCs w:val="18"/>
              </w:rPr>
            </w:pPr>
            <w:r>
              <w:rPr>
                <w:kern w:val="0"/>
                <w:sz w:val="18"/>
                <w:szCs w:val="18"/>
              </w:rPr>
              <w:t>批准文号：国统制〔2024〕</w:t>
            </w:r>
            <w:r>
              <w:rPr>
                <w:rFonts w:hint="eastAsia"/>
                <w:kern w:val="0"/>
                <w:sz w:val="18"/>
                <w:szCs w:val="18"/>
                <w:lang w:val="en-US" w:eastAsia="zh-CN"/>
              </w:rPr>
              <w:t>82</w:t>
            </w:r>
            <w:r>
              <w:rPr>
                <w:kern w:val="0"/>
                <w:sz w:val="18"/>
                <w:szCs w:val="18"/>
              </w:rPr>
              <w:t>号</w:t>
            </w:r>
          </w:p>
        </w:tc>
      </w:tr>
      <w:tr>
        <w:tblPrEx>
          <w:tblCellMar>
            <w:top w:w="0" w:type="dxa"/>
            <w:left w:w="108" w:type="dxa"/>
            <w:bottom w:w="0" w:type="dxa"/>
            <w:right w:w="108" w:type="dxa"/>
          </w:tblCellMar>
        </w:tblPrEx>
        <w:tc>
          <w:tcPr>
            <w:tcW w:w="4111" w:type="dxa"/>
            <w:vMerge w:val="continue"/>
          </w:tcPr>
          <w:p>
            <w:pPr>
              <w:widowControl/>
              <w:wordWrap w:val="0"/>
              <w:overflowPunct w:val="0"/>
              <w:jc w:val="right"/>
              <w:rPr>
                <w:kern w:val="0"/>
                <w:sz w:val="18"/>
                <w:szCs w:val="18"/>
              </w:rPr>
            </w:pPr>
          </w:p>
        </w:tc>
        <w:tc>
          <w:tcPr>
            <w:tcW w:w="4392" w:type="dxa"/>
            <w:gridSpan w:val="3"/>
          </w:tcPr>
          <w:p>
            <w:pPr>
              <w:widowControl/>
              <w:overflowPunct w:val="0"/>
              <w:jc w:val="left"/>
              <w:rPr>
                <w:kern w:val="0"/>
                <w:sz w:val="18"/>
                <w:szCs w:val="18"/>
              </w:rPr>
            </w:pPr>
            <w:r>
              <w:rPr>
                <w:kern w:val="0"/>
                <w:sz w:val="18"/>
                <w:szCs w:val="18"/>
              </w:rPr>
              <w:t>有效期至：202</w:t>
            </w:r>
            <w:r>
              <w:rPr>
                <w:rFonts w:hint="eastAsia"/>
                <w:kern w:val="0"/>
                <w:sz w:val="18"/>
                <w:szCs w:val="18"/>
              </w:rPr>
              <w:t>7</w:t>
            </w:r>
            <w:r>
              <w:rPr>
                <w:kern w:val="0"/>
                <w:sz w:val="18"/>
                <w:szCs w:val="18"/>
              </w:rPr>
              <w:t>年</w:t>
            </w:r>
            <w:r>
              <w:rPr>
                <w:rFonts w:hint="eastAsia"/>
                <w:kern w:val="0"/>
                <w:sz w:val="18"/>
                <w:szCs w:val="18"/>
                <w:lang w:val="en-US" w:eastAsia="zh-CN"/>
              </w:rPr>
              <w:t>3</w:t>
            </w:r>
            <w:r>
              <w:rPr>
                <w:kern w:val="0"/>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single" w:color="auto" w:sz="4" w:space="0"/>
              <w:left w:val="nil"/>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指标名称</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代码</w:t>
            </w:r>
          </w:p>
        </w:tc>
        <w:tc>
          <w:tcPr>
            <w:tcW w:w="1586"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计量单位</w:t>
            </w:r>
          </w:p>
        </w:tc>
        <w:tc>
          <w:tcPr>
            <w:tcW w:w="1586" w:type="dxa"/>
            <w:tcBorders>
              <w:top w:val="single" w:color="auto" w:sz="4" w:space="0"/>
              <w:left w:val="single" w:color="auto" w:sz="4" w:space="0"/>
              <w:bottom w:val="single" w:color="auto" w:sz="4" w:space="0"/>
              <w:right w:val="nil"/>
            </w:tcBorders>
            <w:vAlign w:val="center"/>
          </w:tcPr>
          <w:p>
            <w:pPr>
              <w:widowControl/>
              <w:overflowPunct w:val="0"/>
              <w:jc w:val="center"/>
              <w:rPr>
                <w:kern w:val="0"/>
                <w:sz w:val="18"/>
                <w:szCs w:val="18"/>
              </w:rPr>
            </w:pPr>
            <w:r>
              <w:rPr>
                <w:kern w:val="0"/>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single" w:color="auto" w:sz="4" w:space="0"/>
              <w:left w:val="nil"/>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甲</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乙</w:t>
            </w:r>
          </w:p>
        </w:tc>
        <w:tc>
          <w:tcPr>
            <w:tcW w:w="1586"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丙</w:t>
            </w:r>
          </w:p>
        </w:tc>
        <w:tc>
          <w:tcPr>
            <w:tcW w:w="1586" w:type="dxa"/>
            <w:tcBorders>
              <w:top w:val="single" w:color="auto" w:sz="4" w:space="0"/>
              <w:left w:val="single" w:color="auto" w:sz="4" w:space="0"/>
              <w:bottom w:val="single" w:color="auto" w:sz="4" w:space="0"/>
              <w:right w:val="nil"/>
            </w:tcBorders>
            <w:vAlign w:val="center"/>
          </w:tcPr>
          <w:p>
            <w:pPr>
              <w:widowControl/>
              <w:overflowPunct w:val="0"/>
              <w:jc w:val="center"/>
              <w:rPr>
                <w:kern w:val="0"/>
                <w:sz w:val="18"/>
                <w:szCs w:val="18"/>
              </w:rPr>
            </w:pPr>
            <w:r>
              <w:rPr>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受淹乡（镇</w:t>
            </w:r>
            <w:r>
              <w:rPr>
                <w:rFonts w:hint="eastAsia"/>
                <w:kern w:val="0"/>
                <w:sz w:val="18"/>
                <w:szCs w:val="18"/>
              </w:rPr>
              <w:t>、</w:t>
            </w:r>
            <w:r>
              <w:rPr>
                <w:kern w:val="0"/>
                <w:sz w:val="18"/>
                <w:szCs w:val="18"/>
              </w:rPr>
              <w:t>街道）数量</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受灾人口</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人</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因灾死亡人口</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人</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因灾失踪人口</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人</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因灾</w:t>
            </w:r>
            <w:r>
              <w:rPr>
                <w:rFonts w:hint="eastAsia"/>
                <w:kern w:val="0"/>
                <w:sz w:val="18"/>
                <w:szCs w:val="18"/>
              </w:rPr>
              <w:t>受伤</w:t>
            </w:r>
            <w:r>
              <w:rPr>
                <w:kern w:val="0"/>
                <w:sz w:val="18"/>
                <w:szCs w:val="18"/>
              </w:rPr>
              <w:t>人口</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人</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其中：因灾重伤人口</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人</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紧急避险转移人口</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人</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紧急转移安置人口</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人</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rFonts w:hint="eastAsia"/>
                <w:kern w:val="0"/>
                <w:sz w:val="18"/>
                <w:szCs w:val="18"/>
              </w:rPr>
              <w:t>需紧急</w:t>
            </w:r>
            <w:r>
              <w:rPr>
                <w:kern w:val="0"/>
                <w:sz w:val="18"/>
                <w:szCs w:val="18"/>
              </w:rPr>
              <w:t>生活救助人口</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人</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需过渡期生活救助人口</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人</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因旱需生活救助人口</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人</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其中：因旱饮水困难需救助人口</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人</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倒塌房屋间数</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间</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其中：倒塌住房间数</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间</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倒塌住房户数</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户</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严重损坏房屋间数</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间</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其中：严重损坏住房间数</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间</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严重损坏住房户数</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户</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一般损坏房屋间数</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间</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其中：一般损坏住房间数</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间</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rFonts w:hint="eastAsia"/>
                <w:kern w:val="0"/>
                <w:sz w:val="18"/>
                <w:szCs w:val="18"/>
              </w:rPr>
              <w:t>一般</w:t>
            </w:r>
            <w:r>
              <w:rPr>
                <w:kern w:val="0"/>
                <w:sz w:val="18"/>
                <w:szCs w:val="18"/>
              </w:rPr>
              <w:t>损坏住房户数</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rFonts w:hint="eastAsia"/>
                <w:kern w:val="0"/>
                <w:sz w:val="18"/>
                <w:szCs w:val="18"/>
              </w:rPr>
              <w:t>户</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农作物受灾面积</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其中：粮食作物受灾面积</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农作物成灾面积</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其中：粮食作物成灾面积</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农作物绝收面积</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其中：粮食作物绝收面积</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草场受</w:t>
            </w:r>
            <w:r>
              <w:rPr>
                <w:rFonts w:hint="eastAsia"/>
                <w:kern w:val="0"/>
                <w:sz w:val="18"/>
                <w:szCs w:val="18"/>
              </w:rPr>
              <w:t>旱</w:t>
            </w:r>
            <w:r>
              <w:rPr>
                <w:kern w:val="0"/>
                <w:sz w:val="18"/>
                <w:szCs w:val="18"/>
              </w:rPr>
              <w:t>面积</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林地受灾面积</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因灾死亡牲畜</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头只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其中：因灾死亡大牲畜</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头只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因灾死亡小牲畜</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头只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因旱饮水困难牲畜</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头只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rFonts w:ascii="Times New Roman" w:hAnsi="Times New Roman" w:eastAsia="宋体" w:cs="Times New Roman"/>
                <w:kern w:val="0"/>
                <w:sz w:val="18"/>
                <w:szCs w:val="18"/>
                <w:lang w:val="en-US" w:eastAsia="zh-CN" w:bidi="ar-SA"/>
              </w:rPr>
            </w:pPr>
            <w:r>
              <w:rPr>
                <w:kern w:val="0"/>
                <w:sz w:val="18"/>
                <w:szCs w:val="18"/>
              </w:rPr>
              <w:t xml:space="preserve">  其中：因旱饮水困难大牲畜</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头只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single" w:color="auto" w:sz="4" w:space="0"/>
              <w:right w:val="single" w:color="auto" w:sz="4" w:space="0"/>
            </w:tcBorders>
            <w:vAlign w:val="center"/>
          </w:tcPr>
          <w:p>
            <w:pPr>
              <w:widowControl/>
              <w:overflowPunct w:val="0"/>
              <w:jc w:val="left"/>
              <w:rPr>
                <w:rFonts w:ascii="Times New Roman" w:hAnsi="Times New Roman" w:eastAsia="宋体" w:cs="Times New Roman"/>
                <w:kern w:val="0"/>
                <w:sz w:val="18"/>
                <w:szCs w:val="18"/>
                <w:lang w:val="en-US" w:eastAsia="zh-CN" w:bidi="ar-SA"/>
              </w:rPr>
            </w:pPr>
            <w:r>
              <w:rPr>
                <w:kern w:val="0"/>
                <w:sz w:val="18"/>
                <w:szCs w:val="18"/>
              </w:rPr>
              <w:t xml:space="preserve">        因旱饮水困难小牲畜</w:t>
            </w:r>
          </w:p>
        </w:tc>
        <w:tc>
          <w:tcPr>
            <w:tcW w:w="1220" w:type="dxa"/>
            <w:tcBorders>
              <w:top w:val="nil"/>
              <w:left w:val="single" w:color="auto" w:sz="4" w:space="0"/>
              <w:bottom w:val="single" w:color="auto" w:sz="4" w:space="0"/>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头只</w:t>
            </w:r>
          </w:p>
        </w:tc>
        <w:tc>
          <w:tcPr>
            <w:tcW w:w="1586" w:type="dxa"/>
            <w:tcBorders>
              <w:top w:val="nil"/>
              <w:left w:val="single" w:color="auto" w:sz="4" w:space="0"/>
              <w:bottom w:val="single" w:color="auto" w:sz="4" w:space="0"/>
              <w:right w:val="nil"/>
            </w:tcBorders>
            <w:vAlign w:val="center"/>
          </w:tcPr>
          <w:p>
            <w:pPr>
              <w:widowControl/>
              <w:overflowPunct w:val="0"/>
              <w:jc w:val="center"/>
              <w:rPr>
                <w:kern w:val="0"/>
                <w:sz w:val="18"/>
                <w:szCs w:val="18"/>
              </w:rPr>
            </w:pPr>
          </w:p>
        </w:tc>
      </w:tr>
    </w:tbl>
    <w:p/>
    <w:tbl>
      <w:tblPr>
        <w:tblStyle w:val="20"/>
        <w:tblW w:w="8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1220"/>
        <w:gridCol w:w="1586"/>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03" w:type="dxa"/>
            <w:gridSpan w:val="4"/>
            <w:tcBorders>
              <w:top w:val="nil"/>
              <w:left w:val="nil"/>
              <w:bottom w:val="nil"/>
              <w:right w:val="nil"/>
            </w:tcBorders>
            <w:vAlign w:val="center"/>
          </w:tcPr>
          <w:p>
            <w:pPr>
              <w:widowControl/>
              <w:overflowPunct w:val="0"/>
              <w:jc w:val="left"/>
              <w:rPr>
                <w:kern w:val="0"/>
                <w:sz w:val="18"/>
                <w:szCs w:val="18"/>
              </w:rPr>
            </w:pPr>
            <w:r>
              <w:rPr>
                <w:kern w:val="0"/>
                <w:sz w:val="18"/>
                <w:szCs w:val="18"/>
              </w:rPr>
              <w:t>续表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single" w:color="auto" w:sz="4" w:space="0"/>
              <w:left w:val="nil"/>
              <w:bottom w:val="nil"/>
              <w:right w:val="single" w:color="auto" w:sz="4" w:space="0"/>
            </w:tcBorders>
            <w:vAlign w:val="center"/>
          </w:tcPr>
          <w:p>
            <w:pPr>
              <w:widowControl/>
              <w:overflowPunct w:val="0"/>
              <w:jc w:val="center"/>
              <w:rPr>
                <w:kern w:val="0"/>
                <w:sz w:val="18"/>
                <w:szCs w:val="18"/>
              </w:rPr>
            </w:pPr>
            <w:r>
              <w:rPr>
                <w:kern w:val="0"/>
                <w:sz w:val="18"/>
                <w:szCs w:val="18"/>
              </w:rPr>
              <w:t>指标名称</w:t>
            </w:r>
          </w:p>
        </w:tc>
        <w:tc>
          <w:tcPr>
            <w:tcW w:w="1220" w:type="dxa"/>
            <w:tcBorders>
              <w:top w:val="single" w:color="auto" w:sz="4" w:space="0"/>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代码</w:t>
            </w:r>
          </w:p>
        </w:tc>
        <w:tc>
          <w:tcPr>
            <w:tcW w:w="1586" w:type="dxa"/>
            <w:tcBorders>
              <w:top w:val="single" w:color="auto" w:sz="4" w:space="0"/>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计量单位</w:t>
            </w:r>
          </w:p>
        </w:tc>
        <w:tc>
          <w:tcPr>
            <w:tcW w:w="1586" w:type="dxa"/>
            <w:tcBorders>
              <w:top w:val="single" w:color="auto" w:sz="4" w:space="0"/>
              <w:left w:val="single" w:color="auto" w:sz="4" w:space="0"/>
              <w:bottom w:val="nil"/>
              <w:right w:val="nil"/>
            </w:tcBorders>
            <w:vAlign w:val="center"/>
          </w:tcPr>
          <w:p>
            <w:pPr>
              <w:widowControl/>
              <w:overflowPunct w:val="0"/>
              <w:jc w:val="center"/>
              <w:rPr>
                <w:kern w:val="0"/>
                <w:sz w:val="18"/>
                <w:szCs w:val="18"/>
              </w:rPr>
            </w:pPr>
            <w:r>
              <w:rPr>
                <w:kern w:val="0"/>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single" w:color="auto" w:sz="4" w:space="0"/>
              <w:left w:val="nil"/>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甲</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乙</w:t>
            </w:r>
          </w:p>
        </w:tc>
        <w:tc>
          <w:tcPr>
            <w:tcW w:w="1586"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丙</w:t>
            </w:r>
          </w:p>
        </w:tc>
        <w:tc>
          <w:tcPr>
            <w:tcW w:w="1586" w:type="dxa"/>
            <w:tcBorders>
              <w:top w:val="single" w:color="auto" w:sz="4" w:space="0"/>
              <w:left w:val="single" w:color="auto" w:sz="4" w:space="0"/>
              <w:bottom w:val="single" w:color="auto" w:sz="4" w:space="0"/>
              <w:right w:val="nil"/>
            </w:tcBorders>
            <w:vAlign w:val="center"/>
          </w:tcPr>
          <w:p>
            <w:pPr>
              <w:widowControl/>
              <w:overflowPunct w:val="0"/>
              <w:jc w:val="center"/>
              <w:rPr>
                <w:kern w:val="0"/>
                <w:sz w:val="18"/>
                <w:szCs w:val="18"/>
              </w:rPr>
            </w:pPr>
            <w:r>
              <w:rPr>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水产养殖受灾面积</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公顷</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受损工业企业数量</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受损商贸网点数量</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受损公路长度</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千米</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受损通信线路长度</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rFonts w:hint="eastAsia"/>
                <w:kern w:val="0"/>
                <w:sz w:val="18"/>
                <w:szCs w:val="18"/>
              </w:rPr>
              <w:t>皮长公里</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sz w:val="18"/>
                <w:szCs w:val="18"/>
              </w:rPr>
              <w:t>受损通信基站数量</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rFonts w:hint="eastAsia"/>
                <w:kern w:val="0"/>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受损电力线路长度</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千米</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受损输变电设备数量</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rFonts w:hint="eastAsia"/>
                <w:kern w:val="0"/>
                <w:sz w:val="18"/>
                <w:szCs w:val="18"/>
              </w:rPr>
              <w:t>台套</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受损水库数量</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受损堤防长度</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千米</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sz w:val="18"/>
                <w:szCs w:val="18"/>
              </w:rPr>
              <w:t>受损市政道路长度</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千米</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sz w:val="18"/>
                <w:szCs w:val="18"/>
              </w:rPr>
              <w:t>受损市政供水管网长度</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千米</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受损学校数量</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sz w:val="18"/>
                <w:szCs w:val="18"/>
              </w:rPr>
            </w:pPr>
            <w:r>
              <w:rPr>
                <w:kern w:val="0"/>
                <w:sz w:val="18"/>
                <w:szCs w:val="18"/>
              </w:rPr>
              <w:t>受损医院和卫生机构数量</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个</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直接经济损失</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ind w:firstLine="180" w:firstLineChars="100"/>
              <w:jc w:val="left"/>
              <w:rPr>
                <w:kern w:val="0"/>
                <w:sz w:val="18"/>
                <w:szCs w:val="18"/>
              </w:rPr>
            </w:pPr>
            <w:r>
              <w:rPr>
                <w:kern w:val="0"/>
                <w:sz w:val="18"/>
                <w:szCs w:val="18"/>
              </w:rPr>
              <w:t>其中：</w:t>
            </w:r>
            <w:r>
              <w:rPr>
                <w:rFonts w:hint="eastAsia"/>
                <w:kern w:val="0"/>
                <w:sz w:val="18"/>
                <w:szCs w:val="18"/>
              </w:rPr>
              <w:t>住房</w:t>
            </w:r>
            <w:r>
              <w:rPr>
                <w:kern w:val="0"/>
                <w:sz w:val="18"/>
                <w:szCs w:val="18"/>
              </w:rPr>
              <w:t>及居民家庭财产损失</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ind w:firstLine="180" w:firstLineChars="100"/>
              <w:jc w:val="left"/>
              <w:rPr>
                <w:kern w:val="0"/>
                <w:sz w:val="18"/>
                <w:szCs w:val="18"/>
              </w:rPr>
            </w:pPr>
            <w:r>
              <w:rPr>
                <w:kern w:val="0"/>
                <w:sz w:val="18"/>
                <w:szCs w:val="18"/>
              </w:rPr>
              <w:t xml:space="preserve">      农林牧渔业损失</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工矿商贸业损失</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基础设施损失</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 xml:space="preserve">        公共服务损失</w:t>
            </w:r>
          </w:p>
        </w:tc>
        <w:tc>
          <w:tcPr>
            <w:tcW w:w="1220" w:type="dxa"/>
            <w:tcBorders>
              <w:top w:val="nil"/>
              <w:left w:val="single" w:color="auto" w:sz="4" w:space="0"/>
              <w:bottom w:val="nil"/>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1" w:type="dxa"/>
            <w:tcBorders>
              <w:top w:val="nil"/>
              <w:left w:val="nil"/>
              <w:bottom w:val="single" w:color="auto" w:sz="4" w:space="0"/>
              <w:right w:val="single" w:color="auto" w:sz="4" w:space="0"/>
            </w:tcBorders>
            <w:vAlign w:val="center"/>
          </w:tcPr>
          <w:p>
            <w:pPr>
              <w:widowControl/>
              <w:overflowPunct w:val="0"/>
              <w:jc w:val="left"/>
              <w:rPr>
                <w:kern w:val="0"/>
                <w:sz w:val="18"/>
                <w:szCs w:val="18"/>
              </w:rPr>
            </w:pPr>
            <w:r>
              <w:rPr>
                <w:kern w:val="0"/>
                <w:sz w:val="18"/>
                <w:szCs w:val="18"/>
              </w:rPr>
              <w:t xml:space="preserve">        其他损失</w:t>
            </w:r>
          </w:p>
        </w:tc>
        <w:tc>
          <w:tcPr>
            <w:tcW w:w="1220" w:type="dxa"/>
            <w:tcBorders>
              <w:top w:val="nil"/>
              <w:left w:val="single" w:color="auto" w:sz="4" w:space="0"/>
              <w:bottom w:val="single" w:color="auto" w:sz="4" w:space="0"/>
              <w:right w:val="single" w:color="auto" w:sz="4" w:space="0"/>
            </w:tcBorders>
            <w:vAlign w:val="center"/>
          </w:tcPr>
          <w:p>
            <w:pPr>
              <w:widowControl/>
              <w:numPr>
                <w:ilvl w:val="0"/>
                <w:numId w:val="5"/>
              </w:numPr>
              <w:overflowPunct w:val="0"/>
              <w:jc w:val="center"/>
              <w:rPr>
                <w:kern w:val="0"/>
                <w:sz w:val="18"/>
                <w:szCs w:val="18"/>
              </w:rPr>
            </w:pPr>
          </w:p>
        </w:tc>
        <w:tc>
          <w:tcPr>
            <w:tcW w:w="1586" w:type="dxa"/>
            <w:tcBorders>
              <w:top w:val="nil"/>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tcBorders>
              <w:top w:val="nil"/>
              <w:left w:val="single" w:color="auto" w:sz="4" w:space="0"/>
              <w:bottom w:val="single" w:color="auto" w:sz="4" w:space="0"/>
              <w:right w:val="nil"/>
            </w:tcBorders>
            <w:vAlign w:val="center"/>
          </w:tcPr>
          <w:p>
            <w:pPr>
              <w:widowControl/>
              <w:overflowPunct w:val="0"/>
              <w:jc w:val="center"/>
              <w:rPr>
                <w:kern w:val="0"/>
                <w:sz w:val="18"/>
                <w:szCs w:val="18"/>
              </w:rPr>
            </w:pPr>
          </w:p>
        </w:tc>
      </w:tr>
    </w:tbl>
    <w:p>
      <w:pPr>
        <w:overflowPunct w:val="0"/>
      </w:pPr>
      <w:r>
        <w:rPr>
          <w:sz w:val="18"/>
          <w:szCs w:val="18"/>
        </w:rPr>
        <w:t>单位负责人：                     填表人：</w:t>
      </w:r>
      <w:r>
        <w:rPr>
          <w:rFonts w:hint="eastAsia"/>
          <w:sz w:val="18"/>
          <w:szCs w:val="18"/>
        </w:rPr>
        <w:t xml:space="preserve">          </w:t>
      </w:r>
      <w:r>
        <w:rPr>
          <w:sz w:val="18"/>
          <w:szCs w:val="18"/>
        </w:rPr>
        <w:t xml:space="preserve">           报出日期：</w:t>
      </w:r>
      <w:r>
        <w:rPr>
          <w:rFonts w:hint="eastAsia"/>
          <w:sz w:val="18"/>
          <w:szCs w:val="18"/>
        </w:rPr>
        <w:t xml:space="preserve">    </w:t>
      </w:r>
      <w:r>
        <w:rPr>
          <w:sz w:val="18"/>
          <w:szCs w:val="18"/>
        </w:rPr>
        <w:t xml:space="preserve">  年 </w:t>
      </w:r>
      <w:r>
        <w:rPr>
          <w:rFonts w:hint="eastAsia"/>
          <w:sz w:val="18"/>
          <w:szCs w:val="18"/>
        </w:rPr>
        <w:t xml:space="preserve"> </w:t>
      </w:r>
      <w:r>
        <w:rPr>
          <w:sz w:val="18"/>
          <w:szCs w:val="18"/>
        </w:rPr>
        <w:t xml:space="preserve"> 月  </w:t>
      </w:r>
      <w:r>
        <w:rPr>
          <w:rFonts w:hint="eastAsia"/>
          <w:sz w:val="18"/>
          <w:szCs w:val="18"/>
        </w:rPr>
        <w:t xml:space="preserve"> </w:t>
      </w:r>
      <w:r>
        <w:rPr>
          <w:sz w:val="18"/>
          <w:szCs w:val="18"/>
        </w:rPr>
        <w:t>日</w:t>
      </w:r>
    </w:p>
    <w:p>
      <w:pPr>
        <w:overflowPunct w:val="0"/>
        <w:rPr>
          <w:b/>
          <w:sz w:val="18"/>
          <w:szCs w:val="18"/>
        </w:rPr>
      </w:pPr>
    </w:p>
    <w:p>
      <w:pPr>
        <w:overflowPunct w:val="0"/>
        <w:rPr>
          <w:b/>
          <w:sz w:val="18"/>
          <w:szCs w:val="18"/>
        </w:rPr>
      </w:pPr>
      <w:r>
        <w:rPr>
          <w:b/>
          <w:sz w:val="18"/>
          <w:szCs w:val="18"/>
        </w:rPr>
        <w:t>填报说明：</w:t>
      </w:r>
    </w:p>
    <w:p>
      <w:pPr>
        <w:overflowPunct w:val="0"/>
        <w:ind w:firstLine="360" w:firstLineChars="200"/>
        <w:rPr>
          <w:sz w:val="18"/>
          <w:szCs w:val="18"/>
        </w:rPr>
      </w:pPr>
      <w:r>
        <w:rPr>
          <w:sz w:val="18"/>
          <w:szCs w:val="18"/>
        </w:rPr>
        <w:t>本表由县级以上（含县级）应急管理部门组织填报、汇总。各省（自治区、直辖市）和新疆生产建设兵团应急管理厅（局）上报本表时应</w:t>
      </w:r>
      <w:r>
        <w:rPr>
          <w:rFonts w:hint="eastAsia"/>
          <w:sz w:val="18"/>
          <w:szCs w:val="18"/>
        </w:rPr>
        <w:t>当</w:t>
      </w:r>
      <w:r>
        <w:rPr>
          <w:sz w:val="18"/>
          <w:szCs w:val="18"/>
        </w:rPr>
        <w:t>将分地市、分县、分乡镇报表一并上报。</w:t>
      </w:r>
    </w:p>
    <w:p>
      <w:pPr>
        <w:pStyle w:val="2"/>
        <w:ind w:firstLine="0" w:firstLineChars="0"/>
        <w:rPr>
          <w:b/>
          <w:sz w:val="18"/>
          <w:szCs w:val="18"/>
        </w:rPr>
      </w:pPr>
      <w:r>
        <w:rPr>
          <w:b/>
          <w:sz w:val="18"/>
          <w:szCs w:val="18"/>
        </w:rPr>
        <w:t>逻辑关系：</w:t>
      </w:r>
    </w:p>
    <w:p>
      <w:pPr>
        <w:overflowPunct w:val="0"/>
        <w:ind w:firstLine="360" w:firstLineChars="200"/>
        <w:rPr>
          <w:sz w:val="18"/>
          <w:szCs w:val="18"/>
        </w:rPr>
      </w:pPr>
      <w:r>
        <w:rPr>
          <w:rFonts w:hint="eastAsia"/>
          <w:sz w:val="18"/>
          <w:szCs w:val="18"/>
        </w:rPr>
        <w:t>同自然灾害损失情况统计快报表</w:t>
      </w:r>
      <w:r>
        <w:rPr>
          <w:sz w:val="18"/>
          <w:szCs w:val="18"/>
        </w:rPr>
        <w:t>。</w:t>
      </w:r>
    </w:p>
    <w:p>
      <w:pPr>
        <w:pStyle w:val="2"/>
        <w:widowControl/>
        <w:jc w:val="left"/>
      </w:pPr>
      <w:r>
        <w:br w:type="page"/>
      </w:r>
    </w:p>
    <w:p>
      <w:pPr>
        <w:keepNext w:val="0"/>
        <w:keepLines w:val="0"/>
        <w:pageBreakBefore w:val="0"/>
        <w:widowControl w:val="0"/>
        <w:kinsoku/>
        <w:wordWrap/>
        <w:overflowPunct/>
        <w:topLinePunct w:val="0"/>
        <w:autoSpaceDE/>
        <w:autoSpaceDN/>
        <w:bidi w:val="0"/>
        <w:adjustRightInd/>
        <w:snapToGrid/>
        <w:spacing w:after="140"/>
        <w:jc w:val="center"/>
        <w:textAlignment w:val="auto"/>
        <w:outlineLvl w:val="1"/>
        <w:rPr>
          <w:sz w:val="32"/>
          <w:szCs w:val="32"/>
        </w:rPr>
      </w:pPr>
      <w:bookmarkStart w:id="68" w:name="_Toc161173786"/>
      <w:r>
        <w:rPr>
          <w:rFonts w:hint="eastAsia"/>
          <w:b/>
          <w:sz w:val="32"/>
          <w:szCs w:val="32"/>
        </w:rPr>
        <w:t>（九）</w:t>
      </w:r>
      <w:r>
        <w:rPr>
          <w:b/>
          <w:sz w:val="32"/>
          <w:szCs w:val="32"/>
        </w:rPr>
        <w:t>救灾工作情况统计年报表</w:t>
      </w:r>
      <w:bookmarkEnd w:id="68"/>
    </w:p>
    <w:tbl>
      <w:tblPr>
        <w:tblStyle w:val="20"/>
        <w:tblW w:w="85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11"/>
        <w:gridCol w:w="9"/>
        <w:gridCol w:w="1211"/>
        <w:gridCol w:w="12"/>
        <w:gridCol w:w="1574"/>
        <w:gridCol w:w="16"/>
        <w:gridCol w:w="1570"/>
        <w:gridCol w:w="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111" w:type="dxa"/>
            <w:vMerge w:val="restart"/>
            <w:tcBorders>
              <w:tl2br w:val="nil"/>
              <w:tr2bl w:val="nil"/>
            </w:tcBorders>
            <w:vAlign w:val="center"/>
          </w:tcPr>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省（自治区、直辖市）</w:t>
            </w:r>
          </w:p>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市（自治州、盟、地区）</w:t>
            </w:r>
          </w:p>
          <w:p>
            <w:pPr>
              <w:widowControl/>
              <w:overflowPunct w:val="0"/>
              <w:jc w:val="left"/>
              <w:rPr>
                <w:kern w:val="0"/>
                <w:sz w:val="18"/>
                <w:szCs w:val="18"/>
              </w:rPr>
            </w:pPr>
            <w:r>
              <w:rPr>
                <w:rFonts w:hint="eastAsia"/>
                <w:kern w:val="0"/>
                <w:sz w:val="18"/>
                <w:szCs w:val="18"/>
                <w:u w:val="single"/>
              </w:rPr>
              <w:t xml:space="preserve">      </w:t>
            </w:r>
            <w:r>
              <w:rPr>
                <w:rFonts w:hint="eastAsia"/>
                <w:spacing w:val="-6"/>
                <w:w w:val="95"/>
                <w:kern w:val="0"/>
                <w:sz w:val="18"/>
                <w:szCs w:val="18"/>
              </w:rPr>
              <w:t>县（市、区、自治县、旗、自治旗、特区、林区）</w:t>
            </w:r>
          </w:p>
          <w:p>
            <w:pPr>
              <w:widowControl/>
              <w:overflowPunct w:val="0"/>
              <w:jc w:val="left"/>
              <w:rPr>
                <w:kern w:val="0"/>
                <w:sz w:val="18"/>
                <w:szCs w:val="18"/>
              </w:rPr>
            </w:pPr>
            <w:r>
              <w:rPr>
                <w:rFonts w:hint="eastAsia"/>
                <w:kern w:val="0"/>
                <w:sz w:val="18"/>
                <w:szCs w:val="18"/>
              </w:rPr>
              <w:t>行政区划代码：</w:t>
            </w:r>
          </w:p>
          <w:p>
            <w:pPr>
              <w:widowControl/>
              <w:overflowPunct w:val="0"/>
              <w:rPr>
                <w:kern w:val="0"/>
                <w:sz w:val="18"/>
                <w:szCs w:val="18"/>
              </w:rPr>
            </w:pPr>
            <w:r>
              <w:rPr>
                <w:rFonts w:hint="eastAsia"/>
                <w:kern w:val="0"/>
                <w:sz w:val="18"/>
                <w:szCs w:val="18"/>
              </w:rPr>
              <w:t>填报单位（盖章）：                    20  年</w:t>
            </w:r>
          </w:p>
        </w:tc>
        <w:tc>
          <w:tcPr>
            <w:tcW w:w="4412" w:type="dxa"/>
            <w:gridSpan w:val="7"/>
            <w:tcBorders>
              <w:tl2br w:val="nil"/>
              <w:tr2bl w:val="nil"/>
            </w:tcBorders>
          </w:tcPr>
          <w:p>
            <w:pPr>
              <w:widowControl/>
              <w:overflowPunct w:val="0"/>
              <w:jc w:val="left"/>
              <w:rPr>
                <w:kern w:val="0"/>
                <w:sz w:val="18"/>
                <w:szCs w:val="18"/>
              </w:rPr>
            </w:pPr>
            <w:r>
              <w:rPr>
                <w:kern w:val="0"/>
                <w:sz w:val="18"/>
                <w:szCs w:val="18"/>
              </w:rPr>
              <w:t>表    号：</w:t>
            </w:r>
            <w:r>
              <w:rPr>
                <w:rFonts w:hint="eastAsia"/>
                <w:kern w:val="0"/>
                <w:sz w:val="18"/>
                <w:szCs w:val="18"/>
              </w:rPr>
              <w:t>B02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111" w:type="dxa"/>
            <w:vMerge w:val="continue"/>
            <w:tcBorders>
              <w:tl2br w:val="nil"/>
              <w:tr2bl w:val="nil"/>
            </w:tcBorders>
          </w:tcPr>
          <w:p>
            <w:pPr>
              <w:wordWrap w:val="0"/>
              <w:overflowPunct w:val="0"/>
              <w:jc w:val="right"/>
              <w:rPr>
                <w:kern w:val="0"/>
                <w:sz w:val="18"/>
                <w:szCs w:val="18"/>
              </w:rPr>
            </w:pPr>
          </w:p>
        </w:tc>
        <w:tc>
          <w:tcPr>
            <w:tcW w:w="4412" w:type="dxa"/>
            <w:gridSpan w:val="7"/>
            <w:tcBorders>
              <w:tl2br w:val="nil"/>
              <w:tr2bl w:val="nil"/>
            </w:tcBorders>
          </w:tcPr>
          <w:p>
            <w:pPr>
              <w:widowControl/>
              <w:overflowPunct w:val="0"/>
              <w:jc w:val="left"/>
              <w:rPr>
                <w:kern w:val="0"/>
                <w:sz w:val="18"/>
                <w:szCs w:val="18"/>
              </w:rPr>
            </w:pPr>
            <w:r>
              <w:rPr>
                <w:kern w:val="0"/>
                <w:sz w:val="18"/>
                <w:szCs w:val="18"/>
              </w:rPr>
              <w:t>制定机关：</w:t>
            </w:r>
            <w:r>
              <w:rPr>
                <w:spacing w:val="-6"/>
                <w:kern w:val="0"/>
                <w:sz w:val="18"/>
                <w:szCs w:val="18"/>
              </w:rPr>
              <w:t>国家防灾减灾救灾委员会办公室、应急管理部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111" w:type="dxa"/>
            <w:vMerge w:val="continue"/>
            <w:tcBorders>
              <w:tl2br w:val="nil"/>
              <w:tr2bl w:val="nil"/>
            </w:tcBorders>
          </w:tcPr>
          <w:p>
            <w:pPr>
              <w:wordWrap w:val="0"/>
              <w:overflowPunct w:val="0"/>
              <w:jc w:val="right"/>
              <w:rPr>
                <w:kern w:val="0"/>
                <w:sz w:val="18"/>
                <w:szCs w:val="18"/>
              </w:rPr>
            </w:pPr>
          </w:p>
        </w:tc>
        <w:tc>
          <w:tcPr>
            <w:tcW w:w="4412" w:type="dxa"/>
            <w:gridSpan w:val="7"/>
            <w:tcBorders>
              <w:tl2br w:val="nil"/>
              <w:tr2bl w:val="nil"/>
            </w:tcBorders>
          </w:tcPr>
          <w:p>
            <w:pPr>
              <w:widowControl/>
              <w:overflowPunct w:val="0"/>
              <w:jc w:val="left"/>
              <w:rPr>
                <w:kern w:val="0"/>
                <w:sz w:val="18"/>
                <w:szCs w:val="18"/>
              </w:rPr>
            </w:pPr>
            <w:r>
              <w:rPr>
                <w:kern w:val="0"/>
                <w:sz w:val="18"/>
                <w:szCs w:val="18"/>
              </w:rPr>
              <w:t>批准机关：国家统计局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111" w:type="dxa"/>
            <w:vMerge w:val="continue"/>
            <w:tcBorders>
              <w:tl2br w:val="nil"/>
              <w:tr2bl w:val="nil"/>
            </w:tcBorders>
          </w:tcPr>
          <w:p>
            <w:pPr>
              <w:wordWrap w:val="0"/>
              <w:overflowPunct w:val="0"/>
              <w:jc w:val="right"/>
              <w:rPr>
                <w:kern w:val="0"/>
                <w:sz w:val="18"/>
                <w:szCs w:val="18"/>
              </w:rPr>
            </w:pPr>
          </w:p>
        </w:tc>
        <w:tc>
          <w:tcPr>
            <w:tcW w:w="4412" w:type="dxa"/>
            <w:gridSpan w:val="7"/>
            <w:tcBorders>
              <w:tl2br w:val="nil"/>
              <w:tr2bl w:val="nil"/>
            </w:tcBorders>
          </w:tcPr>
          <w:p>
            <w:pPr>
              <w:widowControl/>
              <w:overflowPunct w:val="0"/>
              <w:jc w:val="left"/>
              <w:rPr>
                <w:kern w:val="0"/>
                <w:sz w:val="18"/>
                <w:szCs w:val="18"/>
              </w:rPr>
            </w:pPr>
            <w:r>
              <w:rPr>
                <w:kern w:val="0"/>
                <w:sz w:val="18"/>
                <w:szCs w:val="18"/>
              </w:rPr>
              <w:t>批准文号：国统制〔2024〕</w:t>
            </w:r>
            <w:r>
              <w:rPr>
                <w:rFonts w:hint="eastAsia"/>
                <w:kern w:val="0"/>
                <w:sz w:val="18"/>
                <w:szCs w:val="18"/>
                <w:lang w:val="en-US" w:eastAsia="zh-CN"/>
              </w:rPr>
              <w:t>82</w:t>
            </w:r>
            <w:r>
              <w:rPr>
                <w:kern w:val="0"/>
                <w:sz w:val="18"/>
                <w:szCs w:val="18"/>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111" w:type="dxa"/>
            <w:vMerge w:val="continue"/>
            <w:tcBorders>
              <w:tl2br w:val="nil"/>
              <w:tr2bl w:val="nil"/>
            </w:tcBorders>
          </w:tcPr>
          <w:p>
            <w:pPr>
              <w:widowControl/>
              <w:wordWrap w:val="0"/>
              <w:overflowPunct w:val="0"/>
              <w:jc w:val="right"/>
              <w:rPr>
                <w:kern w:val="0"/>
                <w:sz w:val="18"/>
                <w:szCs w:val="18"/>
              </w:rPr>
            </w:pPr>
          </w:p>
        </w:tc>
        <w:tc>
          <w:tcPr>
            <w:tcW w:w="4412" w:type="dxa"/>
            <w:gridSpan w:val="7"/>
            <w:tcBorders>
              <w:tl2br w:val="nil"/>
              <w:tr2bl w:val="nil"/>
            </w:tcBorders>
          </w:tcPr>
          <w:p>
            <w:pPr>
              <w:widowControl/>
              <w:overflowPunct w:val="0"/>
              <w:jc w:val="left"/>
              <w:rPr>
                <w:kern w:val="0"/>
                <w:sz w:val="18"/>
                <w:szCs w:val="18"/>
              </w:rPr>
            </w:pPr>
            <w:r>
              <w:rPr>
                <w:kern w:val="0"/>
                <w:sz w:val="18"/>
                <w:szCs w:val="18"/>
              </w:rPr>
              <w:t>有效期至：202</w:t>
            </w:r>
            <w:r>
              <w:rPr>
                <w:rFonts w:hint="eastAsia"/>
                <w:kern w:val="0"/>
                <w:sz w:val="18"/>
                <w:szCs w:val="18"/>
              </w:rPr>
              <w:t>7</w:t>
            </w:r>
            <w:r>
              <w:rPr>
                <w:kern w:val="0"/>
                <w:sz w:val="18"/>
                <w:szCs w:val="18"/>
              </w:rPr>
              <w:t>年</w:t>
            </w:r>
            <w:r>
              <w:rPr>
                <w:rFonts w:hint="eastAsia"/>
                <w:kern w:val="0"/>
                <w:sz w:val="18"/>
                <w:szCs w:val="18"/>
                <w:lang w:val="en-US" w:eastAsia="zh-CN"/>
              </w:rPr>
              <w:t>3</w:t>
            </w:r>
            <w:r>
              <w:rPr>
                <w:kern w:val="0"/>
                <w:sz w:val="18"/>
                <w:szCs w:val="18"/>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指标名称</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代码</w:t>
            </w:r>
          </w:p>
        </w:tc>
        <w:tc>
          <w:tcPr>
            <w:tcW w:w="1586"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计量单位</w:t>
            </w:r>
          </w:p>
        </w:tc>
        <w:tc>
          <w:tcPr>
            <w:tcW w:w="1586" w:type="dxa"/>
            <w:gridSpan w:val="2"/>
            <w:tcBorders>
              <w:top w:val="single" w:color="auto" w:sz="4" w:space="0"/>
              <w:left w:val="single" w:color="auto" w:sz="4" w:space="0"/>
              <w:bottom w:val="single" w:color="auto" w:sz="4" w:space="0"/>
            </w:tcBorders>
            <w:vAlign w:val="center"/>
          </w:tcPr>
          <w:p>
            <w:pPr>
              <w:widowControl/>
              <w:overflowPunct w:val="0"/>
              <w:jc w:val="center"/>
              <w:rPr>
                <w:kern w:val="0"/>
                <w:sz w:val="18"/>
                <w:szCs w:val="18"/>
              </w:rPr>
            </w:pPr>
            <w:r>
              <w:rPr>
                <w:kern w:val="0"/>
                <w:sz w:val="18"/>
                <w:szCs w:val="18"/>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甲</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乙</w:t>
            </w:r>
          </w:p>
        </w:tc>
        <w:tc>
          <w:tcPr>
            <w:tcW w:w="1586"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丙</w:t>
            </w:r>
          </w:p>
        </w:tc>
        <w:tc>
          <w:tcPr>
            <w:tcW w:w="1586" w:type="dxa"/>
            <w:gridSpan w:val="2"/>
            <w:tcBorders>
              <w:top w:val="single" w:color="auto" w:sz="4" w:space="0"/>
              <w:left w:val="single" w:color="auto" w:sz="4" w:space="0"/>
              <w:bottom w:val="single" w:color="auto" w:sz="4" w:space="0"/>
            </w:tcBorders>
            <w:vAlign w:val="center"/>
          </w:tcPr>
          <w:p>
            <w:pPr>
              <w:widowControl/>
              <w:overflowPunct w:val="0"/>
              <w:jc w:val="center"/>
              <w:rPr>
                <w:kern w:val="0"/>
                <w:sz w:val="18"/>
                <w:szCs w:val="18"/>
              </w:rPr>
            </w:pPr>
            <w:r>
              <w:rPr>
                <w:kern w:val="0"/>
                <w:sz w:val="18"/>
                <w:szCs w:val="18"/>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top w:val="single" w:color="auto" w:sz="4" w:space="0"/>
              <w:right w:val="single" w:color="auto" w:sz="4" w:space="0"/>
            </w:tcBorders>
            <w:vAlign w:val="center"/>
          </w:tcPr>
          <w:p>
            <w:pPr>
              <w:widowControl/>
              <w:overflowPunct w:val="0"/>
              <w:jc w:val="left"/>
              <w:rPr>
                <w:kern w:val="0"/>
                <w:sz w:val="18"/>
                <w:szCs w:val="18"/>
              </w:rPr>
            </w:pPr>
            <w:r>
              <w:rPr>
                <w:kern w:val="0"/>
                <w:sz w:val="18"/>
                <w:szCs w:val="18"/>
              </w:rPr>
              <w:t>本级启动响应次数</w:t>
            </w:r>
          </w:p>
        </w:tc>
        <w:tc>
          <w:tcPr>
            <w:tcW w:w="1220" w:type="dxa"/>
            <w:gridSpan w:val="2"/>
            <w:tcBorders>
              <w:top w:val="single" w:color="auto" w:sz="4" w:space="0"/>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top w:val="single" w:color="auto" w:sz="4" w:space="0"/>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次</w:t>
            </w:r>
          </w:p>
        </w:tc>
        <w:tc>
          <w:tcPr>
            <w:tcW w:w="1586" w:type="dxa"/>
            <w:gridSpan w:val="2"/>
            <w:tcBorders>
              <w:top w:val="single" w:color="auto" w:sz="4" w:space="0"/>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vAlign w:val="center"/>
          </w:tcPr>
          <w:p>
            <w:pPr>
              <w:widowControl/>
              <w:overflowPunct w:val="0"/>
              <w:ind w:firstLine="180" w:firstLineChars="100"/>
              <w:jc w:val="left"/>
              <w:rPr>
                <w:kern w:val="0"/>
                <w:sz w:val="18"/>
                <w:szCs w:val="18"/>
              </w:rPr>
            </w:pPr>
            <w:r>
              <w:rPr>
                <w:kern w:val="0"/>
                <w:sz w:val="18"/>
                <w:szCs w:val="18"/>
              </w:rPr>
              <w:t>其中：一级响应次数</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次</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vAlign w:val="center"/>
          </w:tcPr>
          <w:p>
            <w:pPr>
              <w:widowControl/>
              <w:overflowPunct w:val="0"/>
              <w:ind w:firstLine="720" w:firstLineChars="400"/>
              <w:jc w:val="left"/>
              <w:rPr>
                <w:kern w:val="0"/>
                <w:sz w:val="18"/>
                <w:szCs w:val="18"/>
              </w:rPr>
            </w:pPr>
            <w:r>
              <w:rPr>
                <w:kern w:val="0"/>
                <w:sz w:val="18"/>
                <w:szCs w:val="18"/>
              </w:rPr>
              <w:t>二级响应次数</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次</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vAlign w:val="center"/>
          </w:tcPr>
          <w:p>
            <w:pPr>
              <w:widowControl/>
              <w:overflowPunct w:val="0"/>
              <w:ind w:firstLine="720" w:firstLineChars="400"/>
              <w:jc w:val="left"/>
              <w:rPr>
                <w:kern w:val="0"/>
                <w:sz w:val="18"/>
                <w:szCs w:val="18"/>
              </w:rPr>
            </w:pPr>
            <w:r>
              <w:rPr>
                <w:kern w:val="0"/>
                <w:sz w:val="18"/>
                <w:szCs w:val="18"/>
              </w:rPr>
              <w:t>三级响应次数</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次</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vAlign w:val="center"/>
          </w:tcPr>
          <w:p>
            <w:pPr>
              <w:widowControl/>
              <w:overflowPunct w:val="0"/>
              <w:ind w:firstLine="720" w:firstLineChars="400"/>
              <w:jc w:val="left"/>
              <w:rPr>
                <w:kern w:val="0"/>
                <w:sz w:val="18"/>
                <w:szCs w:val="18"/>
              </w:rPr>
            </w:pPr>
            <w:r>
              <w:rPr>
                <w:kern w:val="0"/>
                <w:sz w:val="18"/>
                <w:szCs w:val="18"/>
              </w:rPr>
              <w:t>四级响应次数</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次</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vAlign w:val="center"/>
          </w:tcPr>
          <w:p>
            <w:pPr>
              <w:widowControl/>
              <w:overflowPunct w:val="0"/>
              <w:jc w:val="left"/>
              <w:rPr>
                <w:kern w:val="0"/>
                <w:sz w:val="18"/>
                <w:szCs w:val="18"/>
              </w:rPr>
            </w:pPr>
            <w:r>
              <w:rPr>
                <w:kern w:val="0"/>
                <w:sz w:val="18"/>
                <w:szCs w:val="18"/>
              </w:rPr>
              <w:t>已救助人口</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人</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vAlign w:val="center"/>
          </w:tcPr>
          <w:p>
            <w:pPr>
              <w:widowControl/>
              <w:overflowPunct w:val="0"/>
              <w:jc w:val="left"/>
              <w:rPr>
                <w:kern w:val="0"/>
                <w:sz w:val="18"/>
                <w:szCs w:val="18"/>
              </w:rPr>
            </w:pPr>
            <w:r>
              <w:rPr>
                <w:kern w:val="0"/>
                <w:sz w:val="18"/>
                <w:szCs w:val="18"/>
              </w:rPr>
              <w:t>需重建住房户数</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户</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tcPr>
          <w:p>
            <w:pPr>
              <w:widowControl/>
              <w:overflowPunct w:val="0"/>
              <w:ind w:firstLine="180" w:firstLineChars="100"/>
              <w:jc w:val="left"/>
              <w:rPr>
                <w:kern w:val="0"/>
                <w:sz w:val="18"/>
                <w:szCs w:val="18"/>
              </w:rPr>
            </w:pPr>
            <w:r>
              <w:rPr>
                <w:kern w:val="0"/>
                <w:sz w:val="18"/>
                <w:szCs w:val="18"/>
              </w:rPr>
              <w:t>其中：已重建住房户数</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户</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tcPr>
          <w:p>
            <w:pPr>
              <w:widowControl/>
              <w:overflowPunct w:val="0"/>
              <w:jc w:val="left"/>
              <w:rPr>
                <w:kern w:val="0"/>
                <w:sz w:val="18"/>
                <w:szCs w:val="18"/>
              </w:rPr>
            </w:pPr>
            <w:r>
              <w:rPr>
                <w:kern w:val="0"/>
                <w:sz w:val="18"/>
                <w:szCs w:val="18"/>
              </w:rPr>
              <w:t>需重建住房间数</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间</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tcPr>
          <w:p>
            <w:pPr>
              <w:widowControl/>
              <w:overflowPunct w:val="0"/>
              <w:ind w:firstLine="180" w:firstLineChars="100"/>
              <w:jc w:val="left"/>
              <w:rPr>
                <w:kern w:val="0"/>
                <w:sz w:val="18"/>
                <w:szCs w:val="18"/>
              </w:rPr>
            </w:pPr>
            <w:r>
              <w:rPr>
                <w:kern w:val="0"/>
                <w:sz w:val="18"/>
                <w:szCs w:val="18"/>
              </w:rPr>
              <w:t>其中：已重建住房间数</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间</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tcPr>
          <w:p>
            <w:pPr>
              <w:widowControl/>
              <w:overflowPunct w:val="0"/>
              <w:jc w:val="left"/>
              <w:rPr>
                <w:kern w:val="0"/>
                <w:sz w:val="18"/>
                <w:szCs w:val="18"/>
              </w:rPr>
            </w:pPr>
            <w:r>
              <w:rPr>
                <w:kern w:val="0"/>
                <w:sz w:val="18"/>
                <w:szCs w:val="18"/>
              </w:rPr>
              <w:t>需维修住房户数</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户</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tcPr>
          <w:p>
            <w:pPr>
              <w:widowControl/>
              <w:overflowPunct w:val="0"/>
              <w:ind w:firstLine="180" w:firstLineChars="100"/>
              <w:jc w:val="left"/>
              <w:rPr>
                <w:kern w:val="0"/>
                <w:sz w:val="18"/>
                <w:szCs w:val="18"/>
              </w:rPr>
            </w:pPr>
            <w:r>
              <w:rPr>
                <w:kern w:val="0"/>
                <w:sz w:val="18"/>
                <w:szCs w:val="18"/>
              </w:rPr>
              <w:t>其中：已维修住房户数</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户</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tcPr>
          <w:p>
            <w:pPr>
              <w:widowControl/>
              <w:overflowPunct w:val="0"/>
              <w:jc w:val="left"/>
              <w:rPr>
                <w:kern w:val="0"/>
                <w:sz w:val="18"/>
                <w:szCs w:val="18"/>
              </w:rPr>
            </w:pPr>
            <w:r>
              <w:rPr>
                <w:kern w:val="0"/>
                <w:sz w:val="18"/>
                <w:szCs w:val="18"/>
              </w:rPr>
              <w:t>需维修住房间数</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间</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tcPr>
          <w:p>
            <w:pPr>
              <w:widowControl/>
              <w:overflowPunct w:val="0"/>
              <w:ind w:firstLine="180" w:firstLineChars="100"/>
              <w:jc w:val="left"/>
              <w:rPr>
                <w:kern w:val="0"/>
                <w:sz w:val="18"/>
                <w:szCs w:val="18"/>
              </w:rPr>
            </w:pPr>
            <w:r>
              <w:rPr>
                <w:kern w:val="0"/>
                <w:sz w:val="18"/>
                <w:szCs w:val="18"/>
              </w:rPr>
              <w:t>其中：已维修住房间数</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间</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tcPr>
          <w:p>
            <w:pPr>
              <w:widowControl/>
              <w:overflowPunct w:val="0"/>
              <w:jc w:val="left"/>
              <w:rPr>
                <w:kern w:val="0"/>
                <w:sz w:val="18"/>
                <w:szCs w:val="18"/>
              </w:rPr>
            </w:pPr>
            <w:r>
              <w:rPr>
                <w:kern w:val="0"/>
                <w:sz w:val="18"/>
                <w:szCs w:val="18"/>
              </w:rPr>
              <w:t>本级财政已安排生活救助方向救灾资金</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tcPr>
          <w:p>
            <w:pPr>
              <w:widowControl/>
              <w:overflowPunct w:val="0"/>
              <w:jc w:val="left"/>
              <w:rPr>
                <w:kern w:val="0"/>
                <w:sz w:val="18"/>
                <w:szCs w:val="18"/>
              </w:rPr>
            </w:pPr>
            <w:r>
              <w:rPr>
                <w:kern w:val="0"/>
                <w:sz w:val="18"/>
                <w:szCs w:val="18"/>
              </w:rPr>
              <w:t>本级已支出生活救助方向救灾资金</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vAlign w:val="center"/>
          </w:tcPr>
          <w:p>
            <w:pPr>
              <w:widowControl/>
              <w:overflowPunct w:val="0"/>
              <w:jc w:val="left"/>
              <w:rPr>
                <w:kern w:val="0"/>
                <w:sz w:val="18"/>
                <w:szCs w:val="18"/>
              </w:rPr>
            </w:pPr>
            <w:r>
              <w:rPr>
                <w:kern w:val="0"/>
                <w:sz w:val="18"/>
                <w:szCs w:val="18"/>
              </w:rPr>
              <w:t xml:space="preserve">  其中：已支出应急生活补助资金</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vAlign w:val="center"/>
          </w:tcPr>
          <w:p>
            <w:pPr>
              <w:widowControl/>
              <w:overflowPunct w:val="0"/>
              <w:jc w:val="left"/>
              <w:rPr>
                <w:kern w:val="0"/>
                <w:sz w:val="18"/>
                <w:szCs w:val="18"/>
              </w:rPr>
            </w:pPr>
            <w:r>
              <w:rPr>
                <w:kern w:val="0"/>
                <w:sz w:val="18"/>
                <w:szCs w:val="18"/>
              </w:rPr>
              <w:t xml:space="preserve">        已支出遇难人员家属抚慰金</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vAlign w:val="center"/>
          </w:tcPr>
          <w:p>
            <w:pPr>
              <w:widowControl/>
              <w:overflowPunct w:val="0"/>
              <w:ind w:firstLine="720" w:firstLineChars="400"/>
              <w:jc w:val="left"/>
              <w:rPr>
                <w:kern w:val="0"/>
                <w:sz w:val="18"/>
                <w:szCs w:val="18"/>
              </w:rPr>
            </w:pPr>
            <w:r>
              <w:rPr>
                <w:kern w:val="0"/>
                <w:sz w:val="18"/>
                <w:szCs w:val="18"/>
              </w:rPr>
              <w:t>已支出过渡期生活救助资金</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vAlign w:val="center"/>
          </w:tcPr>
          <w:p>
            <w:pPr>
              <w:widowControl/>
              <w:overflowPunct w:val="0"/>
              <w:ind w:firstLine="720" w:firstLineChars="400"/>
              <w:jc w:val="left"/>
              <w:rPr>
                <w:kern w:val="0"/>
                <w:sz w:val="18"/>
                <w:szCs w:val="18"/>
              </w:rPr>
            </w:pPr>
            <w:r>
              <w:rPr>
                <w:kern w:val="0"/>
                <w:sz w:val="18"/>
                <w:szCs w:val="18"/>
              </w:rPr>
              <w:t>已支出恢复重建补助资金</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vAlign w:val="center"/>
          </w:tcPr>
          <w:p>
            <w:pPr>
              <w:widowControl/>
              <w:overflowPunct w:val="0"/>
              <w:ind w:firstLine="720" w:firstLineChars="400"/>
              <w:jc w:val="left"/>
              <w:rPr>
                <w:kern w:val="0"/>
                <w:sz w:val="18"/>
                <w:szCs w:val="18"/>
              </w:rPr>
            </w:pPr>
            <w:r>
              <w:rPr>
                <w:kern w:val="0"/>
                <w:sz w:val="18"/>
                <w:szCs w:val="18"/>
              </w:rPr>
              <w:t>已支出旱灾救助资金</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tcPr>
          <w:p>
            <w:pPr>
              <w:widowControl/>
              <w:overflowPunct w:val="0"/>
              <w:jc w:val="left"/>
              <w:rPr>
                <w:kern w:val="0"/>
                <w:sz w:val="18"/>
                <w:szCs w:val="18"/>
              </w:rPr>
            </w:pPr>
            <w:r>
              <w:rPr>
                <w:kern w:val="0"/>
                <w:sz w:val="18"/>
                <w:szCs w:val="18"/>
              </w:rPr>
              <w:t>下级已支出生活救助方向救灾资金</w:t>
            </w:r>
          </w:p>
        </w:tc>
        <w:tc>
          <w:tcPr>
            <w:tcW w:w="1220" w:type="dxa"/>
            <w:gridSpan w:val="2"/>
            <w:tcBorders>
              <w:left w:val="single" w:color="auto" w:sz="4" w:space="0"/>
              <w:right w:val="single" w:color="auto" w:sz="4" w:space="0"/>
            </w:tcBorders>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vAlign w:val="center"/>
          </w:tcPr>
          <w:p>
            <w:pPr>
              <w:widowControl/>
              <w:overflowPunct w:val="0"/>
              <w:jc w:val="left"/>
              <w:rPr>
                <w:kern w:val="0"/>
                <w:sz w:val="18"/>
                <w:szCs w:val="18"/>
              </w:rPr>
            </w:pPr>
            <w:r>
              <w:rPr>
                <w:kern w:val="0"/>
                <w:sz w:val="18"/>
                <w:szCs w:val="18"/>
              </w:rPr>
              <w:t xml:space="preserve">  其中：已支出应急生活补助资金</w:t>
            </w:r>
          </w:p>
        </w:tc>
        <w:tc>
          <w:tcPr>
            <w:tcW w:w="1220" w:type="dxa"/>
            <w:gridSpan w:val="2"/>
            <w:tcBorders>
              <w:left w:val="single" w:color="auto" w:sz="4" w:space="0"/>
              <w:right w:val="single" w:color="auto" w:sz="4" w:space="0"/>
            </w:tcBorders>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vAlign w:val="center"/>
          </w:tcPr>
          <w:p>
            <w:pPr>
              <w:widowControl/>
              <w:overflowPunct w:val="0"/>
              <w:jc w:val="left"/>
              <w:rPr>
                <w:kern w:val="0"/>
                <w:sz w:val="18"/>
                <w:szCs w:val="18"/>
              </w:rPr>
            </w:pPr>
            <w:r>
              <w:rPr>
                <w:kern w:val="0"/>
                <w:sz w:val="18"/>
                <w:szCs w:val="18"/>
              </w:rPr>
              <w:t xml:space="preserve">        已支出遇难人员家属抚慰金</w:t>
            </w:r>
          </w:p>
        </w:tc>
        <w:tc>
          <w:tcPr>
            <w:tcW w:w="1220" w:type="dxa"/>
            <w:gridSpan w:val="2"/>
            <w:tcBorders>
              <w:left w:val="single" w:color="auto" w:sz="4" w:space="0"/>
              <w:right w:val="single" w:color="auto" w:sz="4" w:space="0"/>
            </w:tcBorders>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vAlign w:val="center"/>
          </w:tcPr>
          <w:p>
            <w:pPr>
              <w:widowControl/>
              <w:overflowPunct w:val="0"/>
              <w:jc w:val="left"/>
              <w:rPr>
                <w:kern w:val="0"/>
                <w:sz w:val="18"/>
                <w:szCs w:val="18"/>
              </w:rPr>
            </w:pPr>
            <w:r>
              <w:rPr>
                <w:kern w:val="0"/>
                <w:sz w:val="18"/>
                <w:szCs w:val="18"/>
              </w:rPr>
              <w:t xml:space="preserve">        已支出过渡期生活救助资金</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vAlign w:val="center"/>
          </w:tcPr>
          <w:p>
            <w:pPr>
              <w:widowControl/>
              <w:overflowPunct w:val="0"/>
              <w:jc w:val="left"/>
              <w:rPr>
                <w:kern w:val="0"/>
                <w:sz w:val="18"/>
                <w:szCs w:val="18"/>
              </w:rPr>
            </w:pPr>
            <w:r>
              <w:rPr>
                <w:kern w:val="0"/>
                <w:sz w:val="18"/>
                <w:szCs w:val="18"/>
              </w:rPr>
              <w:t xml:space="preserve">        已支出恢复重建补助资金</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vAlign w:val="center"/>
          </w:tcPr>
          <w:p>
            <w:pPr>
              <w:widowControl/>
              <w:overflowPunct w:val="0"/>
              <w:jc w:val="left"/>
              <w:rPr>
                <w:kern w:val="0"/>
                <w:sz w:val="18"/>
                <w:szCs w:val="18"/>
              </w:rPr>
            </w:pPr>
            <w:r>
              <w:rPr>
                <w:kern w:val="0"/>
                <w:sz w:val="18"/>
                <w:szCs w:val="18"/>
              </w:rPr>
              <w:t xml:space="preserve">        已支出旱灾救助资金</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vAlign w:val="center"/>
          </w:tcPr>
          <w:p>
            <w:pPr>
              <w:widowControl/>
              <w:overflowPunct w:val="0"/>
              <w:jc w:val="left"/>
              <w:rPr>
                <w:kern w:val="0"/>
                <w:sz w:val="18"/>
                <w:szCs w:val="18"/>
              </w:rPr>
            </w:pPr>
            <w:r>
              <w:rPr>
                <w:kern w:val="0"/>
                <w:sz w:val="18"/>
                <w:szCs w:val="18"/>
              </w:rPr>
              <w:t>本级已接收的救灾捐赠资金</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vAlign w:val="center"/>
          </w:tcPr>
          <w:p>
            <w:pPr>
              <w:widowControl/>
              <w:overflowPunct w:val="0"/>
              <w:jc w:val="left"/>
              <w:rPr>
                <w:kern w:val="0"/>
                <w:sz w:val="18"/>
                <w:szCs w:val="18"/>
              </w:rPr>
            </w:pPr>
            <w:r>
              <w:rPr>
                <w:kern w:val="0"/>
                <w:sz w:val="18"/>
                <w:szCs w:val="18"/>
              </w:rPr>
              <w:t>本级已支出的救灾捐赠资金</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万元</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vAlign w:val="center"/>
          </w:tcPr>
          <w:p>
            <w:pPr>
              <w:widowControl/>
              <w:overflowPunct w:val="0"/>
              <w:jc w:val="left"/>
              <w:rPr>
                <w:kern w:val="0"/>
                <w:sz w:val="18"/>
                <w:szCs w:val="18"/>
              </w:rPr>
            </w:pPr>
            <w:r>
              <w:rPr>
                <w:kern w:val="0"/>
                <w:sz w:val="18"/>
                <w:szCs w:val="18"/>
              </w:rPr>
              <w:t>本级安排的帐篷数量</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顶</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vAlign w:val="center"/>
          </w:tcPr>
          <w:p>
            <w:pPr>
              <w:widowControl/>
              <w:overflowPunct w:val="0"/>
              <w:jc w:val="left"/>
              <w:rPr>
                <w:kern w:val="0"/>
                <w:sz w:val="18"/>
                <w:szCs w:val="18"/>
              </w:rPr>
            </w:pPr>
            <w:r>
              <w:rPr>
                <w:kern w:val="0"/>
                <w:sz w:val="18"/>
                <w:szCs w:val="18"/>
              </w:rPr>
              <w:t>本级安排的衣被数量</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套</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vAlign w:val="center"/>
          </w:tcPr>
          <w:p>
            <w:pPr>
              <w:widowControl/>
              <w:overflowPunct w:val="0"/>
              <w:jc w:val="left"/>
              <w:rPr>
                <w:kern w:val="0"/>
                <w:sz w:val="18"/>
                <w:szCs w:val="18"/>
              </w:rPr>
            </w:pPr>
            <w:r>
              <w:rPr>
                <w:kern w:val="0"/>
                <w:sz w:val="18"/>
                <w:szCs w:val="18"/>
              </w:rPr>
              <w:t>本级安排的其他救灾物资数量</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个／件／台／套</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right w:val="single" w:color="auto" w:sz="4" w:space="0"/>
            </w:tcBorders>
            <w:vAlign w:val="center"/>
          </w:tcPr>
          <w:p>
            <w:pPr>
              <w:widowControl/>
              <w:overflowPunct w:val="0"/>
              <w:jc w:val="left"/>
              <w:rPr>
                <w:kern w:val="0"/>
                <w:sz w:val="18"/>
                <w:szCs w:val="18"/>
              </w:rPr>
            </w:pPr>
            <w:r>
              <w:rPr>
                <w:kern w:val="0"/>
                <w:sz w:val="18"/>
                <w:szCs w:val="18"/>
              </w:rPr>
              <w:t>本级发放的帐篷数量</w:t>
            </w:r>
          </w:p>
        </w:tc>
        <w:tc>
          <w:tcPr>
            <w:tcW w:w="1220" w:type="dxa"/>
            <w:gridSpan w:val="2"/>
            <w:tcBorders>
              <w:left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right w:val="single" w:color="auto" w:sz="4" w:space="0"/>
            </w:tcBorders>
            <w:vAlign w:val="center"/>
          </w:tcPr>
          <w:p>
            <w:pPr>
              <w:widowControl/>
              <w:overflowPunct w:val="0"/>
              <w:jc w:val="center"/>
              <w:rPr>
                <w:kern w:val="0"/>
                <w:sz w:val="18"/>
                <w:szCs w:val="18"/>
              </w:rPr>
            </w:pPr>
            <w:r>
              <w:rPr>
                <w:kern w:val="0"/>
                <w:sz w:val="18"/>
                <w:szCs w:val="18"/>
              </w:rPr>
              <w:t>顶</w:t>
            </w:r>
          </w:p>
        </w:tc>
        <w:tc>
          <w:tcPr>
            <w:tcW w:w="1586" w:type="dxa"/>
            <w:gridSpan w:val="2"/>
            <w:tcBorders>
              <w:left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00" w:hRule="atLeast"/>
          <w:jc w:val="center"/>
        </w:trPr>
        <w:tc>
          <w:tcPr>
            <w:tcW w:w="4111" w:type="dxa"/>
            <w:tcBorders>
              <w:bottom w:val="single" w:color="auto" w:sz="4" w:space="0"/>
              <w:right w:val="single" w:color="auto" w:sz="4" w:space="0"/>
            </w:tcBorders>
            <w:vAlign w:val="center"/>
          </w:tcPr>
          <w:p>
            <w:pPr>
              <w:widowControl/>
              <w:overflowPunct w:val="0"/>
              <w:jc w:val="left"/>
              <w:rPr>
                <w:kern w:val="0"/>
                <w:sz w:val="18"/>
                <w:szCs w:val="18"/>
              </w:rPr>
            </w:pPr>
            <w:r>
              <w:rPr>
                <w:kern w:val="0"/>
                <w:sz w:val="18"/>
                <w:szCs w:val="18"/>
              </w:rPr>
              <w:t>本级发放的衣被数量</w:t>
            </w:r>
          </w:p>
        </w:tc>
        <w:tc>
          <w:tcPr>
            <w:tcW w:w="1220" w:type="dxa"/>
            <w:gridSpan w:val="2"/>
            <w:tcBorders>
              <w:left w:val="single" w:color="auto" w:sz="4" w:space="0"/>
              <w:bottom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86" w:type="dxa"/>
            <w:gridSpan w:val="2"/>
            <w:tcBorders>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套</w:t>
            </w:r>
          </w:p>
        </w:tc>
        <w:tc>
          <w:tcPr>
            <w:tcW w:w="1586" w:type="dxa"/>
            <w:gridSpan w:val="2"/>
            <w:tcBorders>
              <w:left w:val="single" w:color="auto" w:sz="4" w:space="0"/>
              <w:bottom w:val="single" w:color="auto" w:sz="4" w:space="0"/>
            </w:tcBorders>
            <w:vAlign w:val="center"/>
          </w:tcPr>
          <w:p>
            <w:pPr>
              <w:widowControl/>
              <w:overflowPunct w:val="0"/>
              <w:jc w:val="center"/>
              <w:rPr>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23" w:type="dxa"/>
            <w:gridSpan w:val="8"/>
            <w:tcBorders>
              <w:tl2br w:val="nil"/>
              <w:tr2bl w:val="nil"/>
            </w:tcBorders>
            <w:vAlign w:val="center"/>
          </w:tcPr>
          <w:p>
            <w:pPr>
              <w:widowControl/>
              <w:overflowPunct w:val="0"/>
              <w:jc w:val="left"/>
              <w:rPr>
                <w:rFonts w:hint="eastAsia"/>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23" w:type="dxa"/>
            <w:gridSpan w:val="8"/>
            <w:tcBorders>
              <w:bottom w:val="single" w:color="auto" w:sz="4" w:space="0"/>
              <w:tl2br w:val="nil"/>
              <w:tr2bl w:val="nil"/>
            </w:tcBorders>
            <w:vAlign w:val="center"/>
          </w:tcPr>
          <w:p>
            <w:pPr>
              <w:widowControl/>
              <w:overflowPunct w:val="0"/>
              <w:jc w:val="left"/>
              <w:rPr>
                <w:kern w:val="0"/>
                <w:sz w:val="18"/>
                <w:szCs w:val="18"/>
              </w:rPr>
            </w:pPr>
            <w:r>
              <w:rPr>
                <w:rFonts w:hint="eastAsia"/>
                <w:kern w:val="0"/>
                <w:sz w:val="18"/>
                <w:szCs w:val="18"/>
              </w:rPr>
              <w:t>续表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120" w:type="dxa"/>
            <w:gridSpan w:val="2"/>
            <w:tcBorders>
              <w:top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指标名称</w:t>
            </w:r>
          </w:p>
        </w:tc>
        <w:tc>
          <w:tcPr>
            <w:tcW w:w="1223"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代码</w:t>
            </w:r>
          </w:p>
        </w:tc>
        <w:tc>
          <w:tcPr>
            <w:tcW w:w="1590"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计量单位</w:t>
            </w:r>
          </w:p>
        </w:tc>
        <w:tc>
          <w:tcPr>
            <w:tcW w:w="1590" w:type="dxa"/>
            <w:gridSpan w:val="2"/>
            <w:tcBorders>
              <w:top w:val="single" w:color="auto" w:sz="4" w:space="0"/>
              <w:left w:val="single" w:color="auto" w:sz="4" w:space="0"/>
              <w:bottom w:val="single" w:color="auto" w:sz="4" w:space="0"/>
            </w:tcBorders>
            <w:vAlign w:val="center"/>
          </w:tcPr>
          <w:p>
            <w:pPr>
              <w:widowControl/>
              <w:overflowPunct w:val="0"/>
              <w:jc w:val="center"/>
              <w:rPr>
                <w:kern w:val="0"/>
                <w:sz w:val="18"/>
                <w:szCs w:val="18"/>
              </w:rPr>
            </w:pPr>
            <w:r>
              <w:rPr>
                <w:kern w:val="0"/>
                <w:sz w:val="18"/>
                <w:szCs w:val="18"/>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120" w:type="dxa"/>
            <w:gridSpan w:val="2"/>
            <w:tcBorders>
              <w:top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甲</w:t>
            </w:r>
          </w:p>
        </w:tc>
        <w:tc>
          <w:tcPr>
            <w:tcW w:w="1223"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乙</w:t>
            </w:r>
          </w:p>
        </w:tc>
        <w:tc>
          <w:tcPr>
            <w:tcW w:w="1590"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丙</w:t>
            </w:r>
          </w:p>
        </w:tc>
        <w:tc>
          <w:tcPr>
            <w:tcW w:w="1590" w:type="dxa"/>
            <w:gridSpan w:val="2"/>
            <w:tcBorders>
              <w:top w:val="single" w:color="auto" w:sz="4" w:space="0"/>
              <w:left w:val="single" w:color="auto" w:sz="4" w:space="0"/>
              <w:bottom w:val="single" w:color="auto" w:sz="4" w:space="0"/>
            </w:tcBorders>
            <w:vAlign w:val="center"/>
          </w:tcPr>
          <w:p>
            <w:pPr>
              <w:widowControl/>
              <w:overflowPunct w:val="0"/>
              <w:jc w:val="center"/>
              <w:rPr>
                <w:kern w:val="0"/>
                <w:sz w:val="18"/>
                <w:szCs w:val="18"/>
              </w:rPr>
            </w:pPr>
            <w:r>
              <w:rPr>
                <w:kern w:val="0"/>
                <w:sz w:val="18"/>
                <w:szCs w:val="18"/>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120" w:type="dxa"/>
            <w:gridSpan w:val="2"/>
            <w:tcBorders>
              <w:top w:val="single" w:color="auto" w:sz="4" w:space="0"/>
              <w:bottom w:val="single" w:color="auto" w:sz="4" w:space="0"/>
              <w:right w:val="single" w:color="auto" w:sz="4" w:space="0"/>
            </w:tcBorders>
            <w:vAlign w:val="center"/>
          </w:tcPr>
          <w:p>
            <w:pPr>
              <w:widowControl/>
              <w:overflowPunct w:val="0"/>
              <w:jc w:val="left"/>
              <w:rPr>
                <w:kern w:val="0"/>
                <w:sz w:val="18"/>
                <w:szCs w:val="18"/>
              </w:rPr>
            </w:pPr>
            <w:r>
              <w:rPr>
                <w:kern w:val="0"/>
                <w:sz w:val="18"/>
                <w:szCs w:val="18"/>
              </w:rPr>
              <w:t>本级发放的其他救灾物资数量</w:t>
            </w:r>
          </w:p>
        </w:tc>
        <w:tc>
          <w:tcPr>
            <w:tcW w:w="1223" w:type="dxa"/>
            <w:gridSpan w:val="2"/>
            <w:tcBorders>
              <w:top w:val="single" w:color="auto" w:sz="4" w:space="0"/>
              <w:left w:val="single" w:color="auto" w:sz="4" w:space="0"/>
              <w:bottom w:val="single" w:color="auto" w:sz="4" w:space="0"/>
              <w:right w:val="single" w:color="auto" w:sz="4" w:space="0"/>
            </w:tcBorders>
            <w:vAlign w:val="center"/>
          </w:tcPr>
          <w:p>
            <w:pPr>
              <w:widowControl/>
              <w:numPr>
                <w:ilvl w:val="0"/>
                <w:numId w:val="6"/>
              </w:numPr>
              <w:overflowPunct w:val="0"/>
              <w:jc w:val="center"/>
              <w:rPr>
                <w:kern w:val="0"/>
                <w:sz w:val="18"/>
                <w:szCs w:val="18"/>
              </w:rPr>
            </w:pPr>
          </w:p>
        </w:tc>
        <w:tc>
          <w:tcPr>
            <w:tcW w:w="1590"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个／件／台／套</w:t>
            </w:r>
          </w:p>
        </w:tc>
        <w:tc>
          <w:tcPr>
            <w:tcW w:w="1590" w:type="dxa"/>
            <w:gridSpan w:val="2"/>
            <w:tcBorders>
              <w:top w:val="single" w:color="auto" w:sz="4" w:space="0"/>
              <w:left w:val="single" w:color="auto" w:sz="4" w:space="0"/>
              <w:bottom w:val="single" w:color="auto" w:sz="4" w:space="0"/>
            </w:tcBorders>
            <w:vAlign w:val="center"/>
          </w:tcPr>
          <w:p>
            <w:pPr>
              <w:widowControl/>
              <w:overflowPunct w:val="0"/>
              <w:jc w:val="center"/>
              <w:rPr>
                <w:kern w:val="0"/>
                <w:sz w:val="18"/>
                <w:szCs w:val="18"/>
              </w:rPr>
            </w:pPr>
          </w:p>
        </w:tc>
      </w:tr>
    </w:tbl>
    <w:p>
      <w:pPr>
        <w:overflowPunct w:val="0"/>
      </w:pPr>
      <w:r>
        <w:rPr>
          <w:sz w:val="18"/>
          <w:szCs w:val="18"/>
        </w:rPr>
        <w:t>单位负责人：                     填表人：</w:t>
      </w:r>
      <w:r>
        <w:rPr>
          <w:rFonts w:hint="eastAsia"/>
          <w:sz w:val="18"/>
          <w:szCs w:val="18"/>
        </w:rPr>
        <w:t xml:space="preserve">          </w:t>
      </w:r>
      <w:r>
        <w:rPr>
          <w:sz w:val="18"/>
          <w:szCs w:val="18"/>
        </w:rPr>
        <w:t xml:space="preserve">           报出日期：</w:t>
      </w:r>
      <w:r>
        <w:rPr>
          <w:rFonts w:hint="eastAsia"/>
          <w:sz w:val="18"/>
          <w:szCs w:val="18"/>
        </w:rPr>
        <w:t xml:space="preserve">    </w:t>
      </w:r>
      <w:r>
        <w:rPr>
          <w:sz w:val="18"/>
          <w:szCs w:val="18"/>
        </w:rPr>
        <w:t xml:space="preserve">  年 </w:t>
      </w:r>
      <w:r>
        <w:rPr>
          <w:rFonts w:hint="eastAsia"/>
          <w:sz w:val="18"/>
          <w:szCs w:val="18"/>
        </w:rPr>
        <w:t xml:space="preserve"> </w:t>
      </w:r>
      <w:r>
        <w:rPr>
          <w:sz w:val="18"/>
          <w:szCs w:val="18"/>
        </w:rPr>
        <w:t xml:space="preserve"> 月  </w:t>
      </w:r>
      <w:r>
        <w:rPr>
          <w:rFonts w:hint="eastAsia"/>
          <w:sz w:val="18"/>
          <w:szCs w:val="18"/>
        </w:rPr>
        <w:t xml:space="preserve"> </w:t>
      </w:r>
      <w:r>
        <w:rPr>
          <w:sz w:val="18"/>
          <w:szCs w:val="18"/>
        </w:rPr>
        <w:t>日</w:t>
      </w:r>
    </w:p>
    <w:p>
      <w:pPr>
        <w:overflowPunct w:val="0"/>
      </w:pPr>
    </w:p>
    <w:p>
      <w:pPr>
        <w:overflowPunct w:val="0"/>
        <w:rPr>
          <w:b/>
          <w:sz w:val="18"/>
          <w:szCs w:val="18"/>
        </w:rPr>
      </w:pPr>
      <w:r>
        <w:rPr>
          <w:b/>
          <w:sz w:val="18"/>
          <w:szCs w:val="18"/>
        </w:rPr>
        <w:t>填报说明：</w:t>
      </w:r>
    </w:p>
    <w:p>
      <w:pPr>
        <w:overflowPunct w:val="0"/>
        <w:ind w:firstLine="432"/>
        <w:rPr>
          <w:sz w:val="18"/>
        </w:rPr>
      </w:pPr>
      <w:r>
        <w:rPr>
          <w:sz w:val="18"/>
        </w:rPr>
        <w:t>本表由县级以上（含县级）应急管理部门组织填报、汇总</w:t>
      </w:r>
      <w:r>
        <w:rPr>
          <w:sz w:val="18"/>
          <w:szCs w:val="18"/>
        </w:rPr>
        <w:t>。</w:t>
      </w:r>
      <w:r>
        <w:rPr>
          <w:sz w:val="18"/>
        </w:rPr>
        <w:t>各省（自治区、直辖市）和新疆生产建设兵团应急管理厅（局）上报本表时应</w:t>
      </w:r>
      <w:r>
        <w:rPr>
          <w:rFonts w:hint="eastAsia"/>
          <w:sz w:val="18"/>
        </w:rPr>
        <w:t>当</w:t>
      </w:r>
      <w:r>
        <w:rPr>
          <w:sz w:val="18"/>
        </w:rPr>
        <w:t>将分地市、分县、分乡镇报表一并上报。</w:t>
      </w:r>
    </w:p>
    <w:p>
      <w:pPr>
        <w:pStyle w:val="2"/>
        <w:ind w:firstLine="0" w:firstLineChars="0"/>
        <w:rPr>
          <w:b/>
          <w:sz w:val="18"/>
          <w:szCs w:val="18"/>
        </w:rPr>
      </w:pPr>
      <w:r>
        <w:rPr>
          <w:b/>
          <w:sz w:val="18"/>
          <w:szCs w:val="18"/>
        </w:rPr>
        <w:t>逻辑关系：</w:t>
      </w:r>
    </w:p>
    <w:p>
      <w:pPr>
        <w:pStyle w:val="2"/>
        <w:overflowPunct w:val="0"/>
        <w:ind w:firstLine="369" w:firstLineChars="205"/>
        <w:rPr>
          <w:sz w:val="18"/>
          <w:szCs w:val="18"/>
        </w:rPr>
      </w:pPr>
      <w:r>
        <w:rPr>
          <w:rFonts w:hint="eastAsia"/>
          <w:sz w:val="18"/>
          <w:szCs w:val="18"/>
        </w:rPr>
        <w:t>1．B</w:t>
      </w:r>
      <w:r>
        <w:rPr>
          <w:sz w:val="18"/>
          <w:szCs w:val="18"/>
        </w:rPr>
        <w:t>02001</w:t>
      </w:r>
      <w:r>
        <w:rPr>
          <w:rFonts w:hint="eastAsia"/>
          <w:sz w:val="18"/>
          <w:szCs w:val="18"/>
        </w:rPr>
        <w:t>＝B</w:t>
      </w:r>
      <w:r>
        <w:rPr>
          <w:sz w:val="18"/>
          <w:szCs w:val="18"/>
        </w:rPr>
        <w:t>02002</w:t>
      </w:r>
      <w:r>
        <w:rPr>
          <w:rFonts w:hint="eastAsia"/>
          <w:sz w:val="18"/>
          <w:szCs w:val="18"/>
        </w:rPr>
        <w:t>＋B</w:t>
      </w:r>
      <w:r>
        <w:rPr>
          <w:sz w:val="18"/>
          <w:szCs w:val="18"/>
        </w:rPr>
        <w:t>02003</w:t>
      </w:r>
      <w:r>
        <w:rPr>
          <w:rFonts w:hint="eastAsia"/>
          <w:sz w:val="18"/>
          <w:szCs w:val="18"/>
        </w:rPr>
        <w:t>＋B</w:t>
      </w:r>
      <w:r>
        <w:rPr>
          <w:sz w:val="18"/>
          <w:szCs w:val="18"/>
        </w:rPr>
        <w:t>02004</w:t>
      </w:r>
      <w:r>
        <w:rPr>
          <w:rFonts w:hint="eastAsia"/>
          <w:sz w:val="18"/>
          <w:szCs w:val="18"/>
        </w:rPr>
        <w:t>＋B</w:t>
      </w:r>
      <w:r>
        <w:rPr>
          <w:sz w:val="18"/>
          <w:szCs w:val="18"/>
        </w:rPr>
        <w:t>02005</w:t>
      </w:r>
      <w:r>
        <w:rPr>
          <w:rFonts w:hint="eastAsia"/>
          <w:sz w:val="18"/>
          <w:szCs w:val="18"/>
        </w:rPr>
        <w:t>；</w:t>
      </w:r>
    </w:p>
    <w:p>
      <w:pPr>
        <w:pStyle w:val="2"/>
        <w:overflowPunct w:val="0"/>
        <w:ind w:firstLine="369" w:firstLineChars="205"/>
        <w:rPr>
          <w:sz w:val="18"/>
          <w:szCs w:val="18"/>
        </w:rPr>
      </w:pPr>
      <w:r>
        <w:rPr>
          <w:sz w:val="18"/>
          <w:szCs w:val="18"/>
        </w:rPr>
        <w:t>2</w:t>
      </w:r>
      <w:r>
        <w:rPr>
          <w:rFonts w:hint="eastAsia"/>
          <w:sz w:val="18"/>
          <w:szCs w:val="18"/>
        </w:rPr>
        <w:t>．</w:t>
      </w:r>
      <w:r>
        <w:rPr>
          <w:sz w:val="18"/>
          <w:szCs w:val="18"/>
        </w:rPr>
        <w:t>B02016</w:t>
      </w:r>
      <w:r>
        <w:rPr>
          <w:rFonts w:hint="eastAsia"/>
          <w:sz w:val="18"/>
          <w:szCs w:val="18"/>
        </w:rPr>
        <w:t>≥</w:t>
      </w:r>
      <w:r>
        <w:rPr>
          <w:sz w:val="18"/>
          <w:szCs w:val="18"/>
        </w:rPr>
        <w:t>B020017</w:t>
      </w:r>
      <w:r>
        <w:rPr>
          <w:rFonts w:hint="eastAsia"/>
          <w:sz w:val="18"/>
          <w:szCs w:val="18"/>
        </w:rPr>
        <w:t>＋</w:t>
      </w:r>
      <w:r>
        <w:rPr>
          <w:sz w:val="18"/>
          <w:szCs w:val="18"/>
        </w:rPr>
        <w:t>B020018</w:t>
      </w:r>
      <w:r>
        <w:rPr>
          <w:rFonts w:hint="eastAsia"/>
          <w:sz w:val="18"/>
          <w:szCs w:val="18"/>
        </w:rPr>
        <w:t>＋</w:t>
      </w:r>
      <w:r>
        <w:rPr>
          <w:sz w:val="18"/>
          <w:szCs w:val="18"/>
        </w:rPr>
        <w:t>B020019</w:t>
      </w:r>
      <w:r>
        <w:rPr>
          <w:rFonts w:hint="eastAsia"/>
          <w:sz w:val="18"/>
          <w:szCs w:val="18"/>
        </w:rPr>
        <w:t>＋</w:t>
      </w:r>
      <w:r>
        <w:rPr>
          <w:sz w:val="18"/>
          <w:szCs w:val="18"/>
        </w:rPr>
        <w:t>B02020</w:t>
      </w:r>
      <w:r>
        <w:rPr>
          <w:rFonts w:hint="eastAsia"/>
          <w:sz w:val="18"/>
          <w:szCs w:val="18"/>
        </w:rPr>
        <w:t>＋</w:t>
      </w:r>
      <w:r>
        <w:rPr>
          <w:sz w:val="18"/>
          <w:szCs w:val="18"/>
        </w:rPr>
        <w:t>B02021</w:t>
      </w:r>
      <w:r>
        <w:rPr>
          <w:rFonts w:hint="eastAsia"/>
          <w:sz w:val="18"/>
          <w:szCs w:val="18"/>
        </w:rPr>
        <w:t>；</w:t>
      </w:r>
    </w:p>
    <w:p>
      <w:pPr>
        <w:ind w:firstLine="360" w:firstLineChars="200"/>
        <w:rPr>
          <w:szCs w:val="21"/>
        </w:rPr>
      </w:pPr>
      <w:r>
        <w:rPr>
          <w:sz w:val="18"/>
          <w:szCs w:val="18"/>
        </w:rPr>
        <w:t>3</w:t>
      </w:r>
      <w:r>
        <w:rPr>
          <w:rFonts w:hint="eastAsia"/>
          <w:sz w:val="18"/>
          <w:szCs w:val="18"/>
        </w:rPr>
        <w:t>．</w:t>
      </w:r>
      <w:r>
        <w:rPr>
          <w:sz w:val="18"/>
          <w:szCs w:val="18"/>
        </w:rPr>
        <w:t>B02022</w:t>
      </w:r>
      <w:r>
        <w:rPr>
          <w:rFonts w:hint="eastAsia"/>
          <w:sz w:val="18"/>
          <w:szCs w:val="18"/>
        </w:rPr>
        <w:t>≥</w:t>
      </w:r>
      <w:r>
        <w:rPr>
          <w:sz w:val="18"/>
          <w:szCs w:val="18"/>
        </w:rPr>
        <w:t>B020023</w:t>
      </w:r>
      <w:r>
        <w:rPr>
          <w:rFonts w:hint="eastAsia"/>
          <w:sz w:val="18"/>
          <w:szCs w:val="18"/>
        </w:rPr>
        <w:t>＋</w:t>
      </w:r>
      <w:r>
        <w:rPr>
          <w:sz w:val="18"/>
          <w:szCs w:val="18"/>
        </w:rPr>
        <w:t>B020024</w:t>
      </w:r>
      <w:r>
        <w:rPr>
          <w:rFonts w:hint="eastAsia"/>
          <w:sz w:val="18"/>
          <w:szCs w:val="18"/>
        </w:rPr>
        <w:t>＋</w:t>
      </w:r>
      <w:r>
        <w:rPr>
          <w:sz w:val="18"/>
          <w:szCs w:val="18"/>
        </w:rPr>
        <w:t>B020025</w:t>
      </w:r>
      <w:r>
        <w:rPr>
          <w:rFonts w:hint="eastAsia"/>
          <w:sz w:val="18"/>
          <w:szCs w:val="18"/>
        </w:rPr>
        <w:t>＋</w:t>
      </w:r>
      <w:r>
        <w:rPr>
          <w:sz w:val="18"/>
          <w:szCs w:val="18"/>
        </w:rPr>
        <w:t>B02026</w:t>
      </w:r>
      <w:r>
        <w:rPr>
          <w:rFonts w:hint="eastAsia"/>
          <w:sz w:val="18"/>
          <w:szCs w:val="18"/>
        </w:rPr>
        <w:t>＋</w:t>
      </w:r>
      <w:r>
        <w:rPr>
          <w:sz w:val="18"/>
          <w:szCs w:val="18"/>
        </w:rPr>
        <w:t>B02027</w:t>
      </w:r>
      <w:r>
        <w:rPr>
          <w:rFonts w:hint="eastAsia"/>
          <w:sz w:val="18"/>
          <w:szCs w:val="18"/>
        </w:rPr>
        <w:t>；</w:t>
      </w:r>
    </w:p>
    <w:p>
      <w:pPr>
        <w:pStyle w:val="2"/>
        <w:overflowPunct w:val="0"/>
        <w:ind w:firstLine="369" w:firstLineChars="205"/>
        <w:rPr>
          <w:b/>
          <w:sz w:val="18"/>
          <w:szCs w:val="18"/>
        </w:rPr>
      </w:pPr>
      <w:r>
        <w:rPr>
          <w:sz w:val="18"/>
          <w:szCs w:val="18"/>
        </w:rPr>
        <w:t>4</w:t>
      </w:r>
      <w:r>
        <w:rPr>
          <w:rFonts w:hint="eastAsia"/>
          <w:sz w:val="18"/>
          <w:szCs w:val="18"/>
        </w:rPr>
        <w:t>．</w:t>
      </w:r>
      <w:r>
        <w:rPr>
          <w:sz w:val="18"/>
          <w:szCs w:val="18"/>
        </w:rPr>
        <w:t>B02028</w:t>
      </w:r>
      <w:r>
        <w:rPr>
          <w:rFonts w:hint="eastAsia"/>
          <w:sz w:val="18"/>
          <w:szCs w:val="18"/>
        </w:rPr>
        <w:t>≥</w:t>
      </w:r>
      <w:r>
        <w:rPr>
          <w:sz w:val="18"/>
          <w:szCs w:val="18"/>
        </w:rPr>
        <w:t>B02029</w:t>
      </w:r>
      <w:r>
        <w:rPr>
          <w:rFonts w:hint="eastAsia"/>
          <w:sz w:val="18"/>
          <w:szCs w:val="18"/>
        </w:rPr>
        <w:t>。</w:t>
      </w:r>
    </w:p>
    <w:p>
      <w:pPr>
        <w:overflowPunct w:val="0"/>
        <w:jc w:val="center"/>
        <w:outlineLvl w:val="1"/>
        <w:rPr>
          <w:b/>
          <w:sz w:val="32"/>
        </w:rPr>
      </w:pPr>
      <w:r>
        <w:br w:type="page"/>
      </w:r>
      <w:bookmarkStart w:id="69" w:name="_Toc161173787"/>
      <w:bookmarkStart w:id="70" w:name="_Toc149124504"/>
      <w:r>
        <w:rPr>
          <w:rFonts w:hint="eastAsia"/>
          <w:b/>
          <w:sz w:val="32"/>
        </w:rPr>
        <w:t>（十）</w:t>
      </w:r>
      <w:r>
        <w:rPr>
          <w:b/>
          <w:sz w:val="32"/>
        </w:rPr>
        <w:t>受灾地区基础指标统计年报表</w:t>
      </w:r>
      <w:bookmarkEnd w:id="69"/>
      <w:bookmarkEnd w:id="70"/>
    </w:p>
    <w:tbl>
      <w:tblPr>
        <w:tblStyle w:val="20"/>
        <w:tblW w:w="8523" w:type="dxa"/>
        <w:tblInd w:w="0" w:type="dxa"/>
        <w:tblLayout w:type="fixed"/>
        <w:tblCellMar>
          <w:top w:w="0" w:type="dxa"/>
          <w:left w:w="108" w:type="dxa"/>
          <w:bottom w:w="0" w:type="dxa"/>
          <w:right w:w="108" w:type="dxa"/>
        </w:tblCellMar>
      </w:tblPr>
      <w:tblGrid>
        <w:gridCol w:w="3745"/>
        <w:gridCol w:w="333"/>
        <w:gridCol w:w="1260"/>
        <w:gridCol w:w="1592"/>
        <w:gridCol w:w="1593"/>
      </w:tblGrid>
      <w:tr>
        <w:tblPrEx>
          <w:tblCellMar>
            <w:top w:w="0" w:type="dxa"/>
            <w:left w:w="108" w:type="dxa"/>
            <w:bottom w:w="0" w:type="dxa"/>
            <w:right w:w="108" w:type="dxa"/>
          </w:tblCellMar>
        </w:tblPrEx>
        <w:tc>
          <w:tcPr>
            <w:tcW w:w="4078" w:type="dxa"/>
            <w:gridSpan w:val="2"/>
            <w:vMerge w:val="restart"/>
            <w:vAlign w:val="center"/>
          </w:tcPr>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省（自治区、直辖市）</w:t>
            </w:r>
          </w:p>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市（自治州、盟、地区）</w:t>
            </w:r>
          </w:p>
          <w:p>
            <w:pPr>
              <w:widowControl/>
              <w:overflowPunct w:val="0"/>
              <w:jc w:val="left"/>
              <w:rPr>
                <w:kern w:val="0"/>
                <w:sz w:val="18"/>
                <w:szCs w:val="18"/>
              </w:rPr>
            </w:pPr>
            <w:r>
              <w:rPr>
                <w:rFonts w:hint="eastAsia"/>
                <w:kern w:val="0"/>
                <w:sz w:val="18"/>
                <w:szCs w:val="18"/>
                <w:u w:val="single"/>
              </w:rPr>
              <w:t xml:space="preserve">      </w:t>
            </w:r>
            <w:r>
              <w:rPr>
                <w:rFonts w:hint="eastAsia"/>
                <w:spacing w:val="-6"/>
                <w:w w:val="95"/>
                <w:kern w:val="0"/>
                <w:sz w:val="18"/>
                <w:szCs w:val="18"/>
              </w:rPr>
              <w:t>县（市、区、自治县、旗、自治旗、特区、林区）</w:t>
            </w:r>
          </w:p>
          <w:p>
            <w:pPr>
              <w:widowControl/>
              <w:overflowPunct w:val="0"/>
              <w:jc w:val="left"/>
              <w:rPr>
                <w:kern w:val="0"/>
                <w:sz w:val="18"/>
                <w:szCs w:val="18"/>
              </w:rPr>
            </w:pPr>
            <w:r>
              <w:rPr>
                <w:rFonts w:hint="eastAsia"/>
                <w:kern w:val="0"/>
                <w:sz w:val="18"/>
                <w:szCs w:val="18"/>
              </w:rPr>
              <w:t>行政区划代码：</w:t>
            </w:r>
          </w:p>
          <w:p>
            <w:pPr>
              <w:widowControl/>
              <w:overflowPunct w:val="0"/>
              <w:rPr>
                <w:kern w:val="0"/>
                <w:sz w:val="18"/>
                <w:szCs w:val="18"/>
              </w:rPr>
            </w:pPr>
            <w:r>
              <w:rPr>
                <w:rFonts w:hint="eastAsia"/>
                <w:kern w:val="0"/>
                <w:sz w:val="18"/>
                <w:szCs w:val="18"/>
              </w:rPr>
              <w:t>填报单位（盖章）：                    20  年</w:t>
            </w:r>
          </w:p>
        </w:tc>
        <w:tc>
          <w:tcPr>
            <w:tcW w:w="4445" w:type="dxa"/>
            <w:gridSpan w:val="3"/>
          </w:tcPr>
          <w:p>
            <w:pPr>
              <w:widowControl/>
              <w:overflowPunct w:val="0"/>
              <w:jc w:val="left"/>
              <w:rPr>
                <w:kern w:val="0"/>
                <w:sz w:val="18"/>
                <w:szCs w:val="18"/>
              </w:rPr>
            </w:pPr>
            <w:r>
              <w:rPr>
                <w:kern w:val="0"/>
                <w:sz w:val="18"/>
                <w:szCs w:val="18"/>
              </w:rPr>
              <w:t>表    号：</w:t>
            </w:r>
            <w:r>
              <w:rPr>
                <w:rFonts w:hint="eastAsia"/>
                <w:kern w:val="0"/>
                <w:sz w:val="18"/>
                <w:szCs w:val="18"/>
              </w:rPr>
              <w:t>B03</w:t>
            </w:r>
          </w:p>
        </w:tc>
      </w:tr>
      <w:tr>
        <w:tblPrEx>
          <w:tblCellMar>
            <w:top w:w="0" w:type="dxa"/>
            <w:left w:w="108" w:type="dxa"/>
            <w:bottom w:w="0" w:type="dxa"/>
            <w:right w:w="108" w:type="dxa"/>
          </w:tblCellMar>
        </w:tblPrEx>
        <w:tc>
          <w:tcPr>
            <w:tcW w:w="4078" w:type="dxa"/>
            <w:gridSpan w:val="2"/>
            <w:vMerge w:val="continue"/>
          </w:tcPr>
          <w:p>
            <w:pPr>
              <w:wordWrap w:val="0"/>
              <w:overflowPunct w:val="0"/>
              <w:jc w:val="right"/>
              <w:rPr>
                <w:kern w:val="0"/>
                <w:sz w:val="18"/>
                <w:szCs w:val="18"/>
              </w:rPr>
            </w:pPr>
          </w:p>
        </w:tc>
        <w:tc>
          <w:tcPr>
            <w:tcW w:w="4445" w:type="dxa"/>
            <w:gridSpan w:val="3"/>
          </w:tcPr>
          <w:p>
            <w:pPr>
              <w:widowControl/>
              <w:overflowPunct w:val="0"/>
              <w:jc w:val="left"/>
              <w:rPr>
                <w:kern w:val="0"/>
                <w:sz w:val="18"/>
                <w:szCs w:val="18"/>
              </w:rPr>
            </w:pPr>
            <w:r>
              <w:rPr>
                <w:kern w:val="0"/>
                <w:sz w:val="18"/>
                <w:szCs w:val="18"/>
              </w:rPr>
              <w:t>制定机关：</w:t>
            </w:r>
            <w:r>
              <w:rPr>
                <w:spacing w:val="-6"/>
                <w:kern w:val="0"/>
                <w:sz w:val="18"/>
                <w:szCs w:val="18"/>
              </w:rPr>
              <w:t>国家防灾减灾救灾委员会办公室、应急管理部</w:t>
            </w:r>
          </w:p>
        </w:tc>
      </w:tr>
      <w:tr>
        <w:tblPrEx>
          <w:tblCellMar>
            <w:top w:w="0" w:type="dxa"/>
            <w:left w:w="108" w:type="dxa"/>
            <w:bottom w:w="0" w:type="dxa"/>
            <w:right w:w="108" w:type="dxa"/>
          </w:tblCellMar>
        </w:tblPrEx>
        <w:tc>
          <w:tcPr>
            <w:tcW w:w="4078" w:type="dxa"/>
            <w:gridSpan w:val="2"/>
            <w:vMerge w:val="continue"/>
          </w:tcPr>
          <w:p>
            <w:pPr>
              <w:wordWrap w:val="0"/>
              <w:overflowPunct w:val="0"/>
              <w:jc w:val="right"/>
              <w:rPr>
                <w:kern w:val="0"/>
                <w:sz w:val="18"/>
                <w:szCs w:val="18"/>
              </w:rPr>
            </w:pPr>
          </w:p>
        </w:tc>
        <w:tc>
          <w:tcPr>
            <w:tcW w:w="4445" w:type="dxa"/>
            <w:gridSpan w:val="3"/>
          </w:tcPr>
          <w:p>
            <w:pPr>
              <w:widowControl/>
              <w:overflowPunct w:val="0"/>
              <w:jc w:val="left"/>
              <w:rPr>
                <w:kern w:val="0"/>
                <w:sz w:val="18"/>
                <w:szCs w:val="18"/>
              </w:rPr>
            </w:pPr>
            <w:r>
              <w:rPr>
                <w:kern w:val="0"/>
                <w:sz w:val="18"/>
                <w:szCs w:val="18"/>
              </w:rPr>
              <w:t>批准机关：国家统计局</w:t>
            </w:r>
          </w:p>
        </w:tc>
      </w:tr>
      <w:tr>
        <w:tc>
          <w:tcPr>
            <w:tcW w:w="4078" w:type="dxa"/>
            <w:gridSpan w:val="2"/>
            <w:vMerge w:val="continue"/>
          </w:tcPr>
          <w:p>
            <w:pPr>
              <w:wordWrap w:val="0"/>
              <w:overflowPunct w:val="0"/>
              <w:jc w:val="right"/>
              <w:rPr>
                <w:kern w:val="0"/>
                <w:sz w:val="18"/>
                <w:szCs w:val="18"/>
              </w:rPr>
            </w:pPr>
          </w:p>
        </w:tc>
        <w:tc>
          <w:tcPr>
            <w:tcW w:w="4445" w:type="dxa"/>
            <w:gridSpan w:val="3"/>
          </w:tcPr>
          <w:p>
            <w:pPr>
              <w:widowControl/>
              <w:overflowPunct w:val="0"/>
              <w:jc w:val="left"/>
              <w:rPr>
                <w:kern w:val="0"/>
                <w:sz w:val="18"/>
                <w:szCs w:val="18"/>
              </w:rPr>
            </w:pPr>
            <w:r>
              <w:rPr>
                <w:kern w:val="0"/>
                <w:sz w:val="18"/>
                <w:szCs w:val="18"/>
              </w:rPr>
              <w:t>批准文号：国统制〔2024〕</w:t>
            </w:r>
            <w:r>
              <w:rPr>
                <w:rFonts w:hint="eastAsia"/>
                <w:kern w:val="0"/>
                <w:sz w:val="18"/>
                <w:szCs w:val="18"/>
                <w:lang w:val="en-US" w:eastAsia="zh-CN"/>
              </w:rPr>
              <w:t>82</w:t>
            </w:r>
            <w:r>
              <w:rPr>
                <w:kern w:val="0"/>
                <w:sz w:val="18"/>
                <w:szCs w:val="18"/>
              </w:rPr>
              <w:t>号</w:t>
            </w:r>
          </w:p>
        </w:tc>
      </w:tr>
      <w:tr>
        <w:tblPrEx>
          <w:tblCellMar>
            <w:top w:w="0" w:type="dxa"/>
            <w:left w:w="108" w:type="dxa"/>
            <w:bottom w:w="0" w:type="dxa"/>
            <w:right w:w="108" w:type="dxa"/>
          </w:tblCellMar>
        </w:tblPrEx>
        <w:tc>
          <w:tcPr>
            <w:tcW w:w="4078" w:type="dxa"/>
            <w:gridSpan w:val="2"/>
            <w:vMerge w:val="continue"/>
          </w:tcPr>
          <w:p>
            <w:pPr>
              <w:widowControl/>
              <w:wordWrap w:val="0"/>
              <w:overflowPunct w:val="0"/>
              <w:jc w:val="right"/>
              <w:rPr>
                <w:kern w:val="0"/>
                <w:sz w:val="18"/>
                <w:szCs w:val="18"/>
              </w:rPr>
            </w:pPr>
          </w:p>
        </w:tc>
        <w:tc>
          <w:tcPr>
            <w:tcW w:w="4445" w:type="dxa"/>
            <w:gridSpan w:val="3"/>
          </w:tcPr>
          <w:p>
            <w:pPr>
              <w:widowControl/>
              <w:overflowPunct w:val="0"/>
              <w:jc w:val="left"/>
              <w:rPr>
                <w:kern w:val="0"/>
                <w:sz w:val="18"/>
                <w:szCs w:val="18"/>
              </w:rPr>
            </w:pPr>
            <w:r>
              <w:rPr>
                <w:kern w:val="0"/>
                <w:sz w:val="18"/>
                <w:szCs w:val="18"/>
              </w:rPr>
              <w:t>有效期至：202</w:t>
            </w:r>
            <w:r>
              <w:rPr>
                <w:rFonts w:hint="eastAsia"/>
                <w:kern w:val="0"/>
                <w:sz w:val="18"/>
                <w:szCs w:val="18"/>
              </w:rPr>
              <w:t>7</w:t>
            </w:r>
            <w:r>
              <w:rPr>
                <w:kern w:val="0"/>
                <w:sz w:val="18"/>
                <w:szCs w:val="18"/>
              </w:rPr>
              <w:t>年</w:t>
            </w:r>
            <w:r>
              <w:rPr>
                <w:rFonts w:hint="eastAsia"/>
                <w:kern w:val="0"/>
                <w:sz w:val="18"/>
                <w:szCs w:val="18"/>
                <w:lang w:val="en-US" w:eastAsia="zh-CN"/>
              </w:rPr>
              <w:t>3</w:t>
            </w:r>
            <w:r>
              <w:rPr>
                <w:kern w:val="0"/>
                <w:sz w:val="18"/>
                <w:szCs w:val="18"/>
              </w:rPr>
              <w:t>月</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2" w:space="0"/>
          </w:tblBorders>
          <w:tblCellMar>
            <w:top w:w="0" w:type="dxa"/>
            <w:left w:w="108" w:type="dxa"/>
            <w:bottom w:w="0" w:type="dxa"/>
            <w:right w:w="108" w:type="dxa"/>
          </w:tblCellMar>
        </w:tblPrEx>
        <w:trPr>
          <w:trHeight w:val="300" w:hRule="atLeast"/>
          <w:jc w:val="center"/>
        </w:trPr>
        <w:tc>
          <w:tcPr>
            <w:tcW w:w="3745" w:type="dxa"/>
            <w:tcBorders>
              <w:top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指标名称</w:t>
            </w:r>
          </w:p>
        </w:tc>
        <w:tc>
          <w:tcPr>
            <w:tcW w:w="1593"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代码</w:t>
            </w:r>
          </w:p>
        </w:tc>
        <w:tc>
          <w:tcPr>
            <w:tcW w:w="1592"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szCs w:val="24"/>
              </w:rPr>
            </w:pPr>
            <w:r>
              <w:rPr>
                <w:kern w:val="0"/>
                <w:sz w:val="18"/>
                <w:szCs w:val="18"/>
              </w:rPr>
              <w:t>计量单位</w:t>
            </w:r>
          </w:p>
        </w:tc>
        <w:tc>
          <w:tcPr>
            <w:tcW w:w="1593" w:type="dxa"/>
            <w:tcBorders>
              <w:top w:val="single" w:color="auto" w:sz="4" w:space="0"/>
              <w:left w:val="single" w:color="auto" w:sz="4" w:space="0"/>
              <w:bottom w:val="single" w:color="auto" w:sz="4" w:space="0"/>
            </w:tcBorders>
            <w:vAlign w:val="center"/>
          </w:tcPr>
          <w:p>
            <w:pPr>
              <w:widowControl/>
              <w:overflowPunct w:val="0"/>
              <w:jc w:val="center"/>
              <w:rPr>
                <w:kern w:val="0"/>
                <w:sz w:val="18"/>
                <w:szCs w:val="18"/>
              </w:rPr>
            </w:pPr>
            <w:r>
              <w:rPr>
                <w:kern w:val="0"/>
                <w:sz w:val="18"/>
                <w:szCs w:val="18"/>
              </w:rPr>
              <w:t>数量</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2" w:space="0"/>
          </w:tblBorders>
          <w:tblCellMar>
            <w:top w:w="0" w:type="dxa"/>
            <w:left w:w="108" w:type="dxa"/>
            <w:bottom w:w="0" w:type="dxa"/>
            <w:right w:w="108" w:type="dxa"/>
          </w:tblCellMar>
        </w:tblPrEx>
        <w:trPr>
          <w:trHeight w:val="300" w:hRule="atLeast"/>
          <w:jc w:val="center"/>
        </w:trPr>
        <w:tc>
          <w:tcPr>
            <w:tcW w:w="3745" w:type="dxa"/>
            <w:tcBorders>
              <w:top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甲</w:t>
            </w:r>
          </w:p>
        </w:tc>
        <w:tc>
          <w:tcPr>
            <w:tcW w:w="1593"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丙</w:t>
            </w:r>
          </w:p>
        </w:tc>
        <w:tc>
          <w:tcPr>
            <w:tcW w:w="1592"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szCs w:val="24"/>
              </w:rPr>
            </w:pPr>
            <w:r>
              <w:rPr>
                <w:kern w:val="0"/>
                <w:sz w:val="18"/>
                <w:szCs w:val="18"/>
              </w:rPr>
              <w:t>乙</w:t>
            </w:r>
          </w:p>
        </w:tc>
        <w:tc>
          <w:tcPr>
            <w:tcW w:w="1593" w:type="dxa"/>
            <w:tcBorders>
              <w:top w:val="single" w:color="auto" w:sz="4" w:space="0"/>
              <w:left w:val="single" w:color="auto" w:sz="4" w:space="0"/>
              <w:bottom w:val="single" w:color="auto" w:sz="4" w:space="0"/>
            </w:tcBorders>
            <w:vAlign w:val="center"/>
          </w:tcPr>
          <w:p>
            <w:pPr>
              <w:widowControl/>
              <w:overflowPunct w:val="0"/>
              <w:jc w:val="center"/>
              <w:rPr>
                <w:kern w:val="0"/>
                <w:sz w:val="18"/>
                <w:szCs w:val="18"/>
              </w:rPr>
            </w:pPr>
            <w:r>
              <w:rPr>
                <w:kern w:val="0"/>
                <w:sz w:val="18"/>
                <w:szCs w:val="18"/>
              </w:rPr>
              <w:t>1</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2" w:space="0"/>
          </w:tblBorders>
          <w:tblCellMar>
            <w:top w:w="0" w:type="dxa"/>
            <w:left w:w="108" w:type="dxa"/>
            <w:bottom w:w="0" w:type="dxa"/>
            <w:right w:w="108" w:type="dxa"/>
          </w:tblCellMar>
        </w:tblPrEx>
        <w:trPr>
          <w:trHeight w:val="300" w:hRule="atLeast"/>
          <w:jc w:val="center"/>
        </w:trPr>
        <w:tc>
          <w:tcPr>
            <w:tcW w:w="3745" w:type="dxa"/>
            <w:tcBorders>
              <w:top w:val="single" w:color="auto" w:sz="4" w:space="0"/>
              <w:bottom w:val="nil"/>
            </w:tcBorders>
            <w:vAlign w:val="center"/>
          </w:tcPr>
          <w:p>
            <w:pPr>
              <w:rPr>
                <w:sz w:val="18"/>
                <w:szCs w:val="18"/>
              </w:rPr>
            </w:pPr>
            <w:bookmarkStart w:id="71" w:name="_Hlk21337202"/>
            <w:r>
              <w:rPr>
                <w:sz w:val="18"/>
                <w:szCs w:val="18"/>
              </w:rPr>
              <w:t>是否为山区</w:t>
            </w:r>
          </w:p>
        </w:tc>
        <w:tc>
          <w:tcPr>
            <w:tcW w:w="1593" w:type="dxa"/>
            <w:gridSpan w:val="2"/>
            <w:tcBorders>
              <w:top w:val="single" w:color="auto" w:sz="4" w:space="0"/>
              <w:bottom w:val="nil"/>
            </w:tcBorders>
            <w:vAlign w:val="center"/>
          </w:tcPr>
          <w:p>
            <w:pPr>
              <w:pStyle w:val="28"/>
              <w:numPr>
                <w:ilvl w:val="0"/>
                <w:numId w:val="7"/>
              </w:numPr>
              <w:ind w:firstLineChars="0"/>
              <w:jc w:val="center"/>
              <w:rPr>
                <w:sz w:val="18"/>
                <w:szCs w:val="18"/>
              </w:rPr>
            </w:pPr>
          </w:p>
        </w:tc>
        <w:tc>
          <w:tcPr>
            <w:tcW w:w="1592" w:type="dxa"/>
            <w:tcBorders>
              <w:top w:val="single" w:color="auto" w:sz="4" w:space="0"/>
              <w:bottom w:val="nil"/>
            </w:tcBorders>
            <w:vAlign w:val="center"/>
          </w:tcPr>
          <w:p>
            <w:pPr>
              <w:jc w:val="center"/>
              <w:rPr>
                <w:sz w:val="18"/>
                <w:szCs w:val="18"/>
              </w:rPr>
            </w:pPr>
            <w:r>
              <w:rPr>
                <w:sz w:val="18"/>
                <w:szCs w:val="18"/>
              </w:rPr>
              <w:t>—</w:t>
            </w:r>
          </w:p>
        </w:tc>
        <w:tc>
          <w:tcPr>
            <w:tcW w:w="1593" w:type="dxa"/>
            <w:tcBorders>
              <w:top w:val="single" w:color="auto" w:sz="4" w:space="0"/>
              <w:bottom w:val="nil"/>
            </w:tcBorders>
            <w:vAlign w:val="center"/>
          </w:tcPr>
          <w:p>
            <w:pPr>
              <w:widowControl/>
              <w:overflowPunct w:val="0"/>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8" w:space="0"/>
            <w:insideV w:val="single" w:color="auto" w:sz="2" w:space="0"/>
          </w:tblBorders>
          <w:tblCellMar>
            <w:top w:w="0" w:type="dxa"/>
            <w:left w:w="108" w:type="dxa"/>
            <w:bottom w:w="0" w:type="dxa"/>
            <w:right w:w="108" w:type="dxa"/>
          </w:tblCellMar>
        </w:tblPrEx>
        <w:trPr>
          <w:trHeight w:val="300" w:hRule="atLeast"/>
          <w:jc w:val="center"/>
        </w:trPr>
        <w:tc>
          <w:tcPr>
            <w:tcW w:w="3745" w:type="dxa"/>
            <w:tcBorders>
              <w:top w:val="nil"/>
              <w:bottom w:val="nil"/>
            </w:tcBorders>
            <w:vAlign w:val="center"/>
          </w:tcPr>
          <w:p>
            <w:pPr>
              <w:rPr>
                <w:sz w:val="18"/>
                <w:szCs w:val="18"/>
              </w:rPr>
            </w:pPr>
            <w:r>
              <w:rPr>
                <w:sz w:val="18"/>
                <w:szCs w:val="18"/>
              </w:rPr>
              <w:t>城镇人口</w:t>
            </w:r>
          </w:p>
        </w:tc>
        <w:tc>
          <w:tcPr>
            <w:tcW w:w="1593" w:type="dxa"/>
            <w:gridSpan w:val="2"/>
            <w:tcBorders>
              <w:top w:val="nil"/>
              <w:bottom w:val="nil"/>
            </w:tcBorders>
            <w:vAlign w:val="center"/>
          </w:tcPr>
          <w:p>
            <w:pPr>
              <w:pStyle w:val="28"/>
              <w:numPr>
                <w:ilvl w:val="0"/>
                <w:numId w:val="7"/>
              </w:numPr>
              <w:ind w:firstLineChars="0"/>
              <w:jc w:val="center"/>
              <w:rPr>
                <w:sz w:val="18"/>
                <w:szCs w:val="18"/>
              </w:rPr>
            </w:pPr>
          </w:p>
        </w:tc>
        <w:tc>
          <w:tcPr>
            <w:tcW w:w="1592" w:type="dxa"/>
            <w:tcBorders>
              <w:top w:val="nil"/>
              <w:bottom w:val="nil"/>
            </w:tcBorders>
            <w:vAlign w:val="center"/>
          </w:tcPr>
          <w:p>
            <w:pPr>
              <w:jc w:val="center"/>
              <w:rPr>
                <w:szCs w:val="24"/>
              </w:rPr>
            </w:pPr>
            <w:r>
              <w:rPr>
                <w:sz w:val="18"/>
                <w:szCs w:val="18"/>
              </w:rPr>
              <w:t>人</w:t>
            </w:r>
          </w:p>
        </w:tc>
        <w:tc>
          <w:tcPr>
            <w:tcW w:w="1593" w:type="dxa"/>
            <w:tcBorders>
              <w:top w:val="nil"/>
              <w:bottom w:val="nil"/>
            </w:tcBorders>
            <w:vAlign w:val="center"/>
          </w:tcPr>
          <w:p>
            <w:pPr>
              <w:widowControl/>
              <w:overflowPunct w:val="0"/>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8" w:space="0"/>
            <w:insideV w:val="single" w:color="auto" w:sz="2" w:space="0"/>
          </w:tblBorders>
          <w:tblCellMar>
            <w:top w:w="0" w:type="dxa"/>
            <w:left w:w="108" w:type="dxa"/>
            <w:bottom w:w="0" w:type="dxa"/>
            <w:right w:w="108" w:type="dxa"/>
          </w:tblCellMar>
        </w:tblPrEx>
        <w:trPr>
          <w:trHeight w:val="300" w:hRule="atLeast"/>
          <w:jc w:val="center"/>
        </w:trPr>
        <w:tc>
          <w:tcPr>
            <w:tcW w:w="3745" w:type="dxa"/>
            <w:tcBorders>
              <w:top w:val="nil"/>
              <w:bottom w:val="nil"/>
            </w:tcBorders>
            <w:vAlign w:val="center"/>
          </w:tcPr>
          <w:p>
            <w:pPr>
              <w:rPr>
                <w:sz w:val="18"/>
                <w:szCs w:val="18"/>
              </w:rPr>
            </w:pPr>
            <w:r>
              <w:rPr>
                <w:rFonts w:hint="eastAsia"/>
                <w:sz w:val="18"/>
                <w:szCs w:val="18"/>
              </w:rPr>
              <w:t>农</w:t>
            </w:r>
            <w:r>
              <w:rPr>
                <w:sz w:val="18"/>
                <w:szCs w:val="18"/>
              </w:rPr>
              <w:t>村人口</w:t>
            </w:r>
          </w:p>
        </w:tc>
        <w:tc>
          <w:tcPr>
            <w:tcW w:w="1593" w:type="dxa"/>
            <w:gridSpan w:val="2"/>
            <w:tcBorders>
              <w:top w:val="nil"/>
              <w:bottom w:val="nil"/>
            </w:tcBorders>
            <w:vAlign w:val="center"/>
          </w:tcPr>
          <w:p>
            <w:pPr>
              <w:pStyle w:val="28"/>
              <w:numPr>
                <w:ilvl w:val="0"/>
                <w:numId w:val="7"/>
              </w:numPr>
              <w:ind w:firstLineChars="0"/>
              <w:jc w:val="center"/>
              <w:rPr>
                <w:sz w:val="18"/>
                <w:szCs w:val="18"/>
              </w:rPr>
            </w:pPr>
          </w:p>
        </w:tc>
        <w:tc>
          <w:tcPr>
            <w:tcW w:w="1592" w:type="dxa"/>
            <w:tcBorders>
              <w:top w:val="nil"/>
              <w:bottom w:val="nil"/>
            </w:tcBorders>
            <w:vAlign w:val="center"/>
          </w:tcPr>
          <w:p>
            <w:pPr>
              <w:jc w:val="center"/>
              <w:rPr>
                <w:szCs w:val="24"/>
              </w:rPr>
            </w:pPr>
            <w:r>
              <w:rPr>
                <w:sz w:val="18"/>
                <w:szCs w:val="18"/>
              </w:rPr>
              <w:t>人</w:t>
            </w:r>
          </w:p>
        </w:tc>
        <w:tc>
          <w:tcPr>
            <w:tcW w:w="1593" w:type="dxa"/>
            <w:tcBorders>
              <w:top w:val="nil"/>
              <w:bottom w:val="nil"/>
            </w:tcBorders>
            <w:vAlign w:val="center"/>
          </w:tcPr>
          <w:p>
            <w:pPr>
              <w:widowControl/>
              <w:overflowPunct w:val="0"/>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8" w:space="0"/>
            <w:insideV w:val="single" w:color="auto" w:sz="2" w:space="0"/>
          </w:tblBorders>
          <w:tblCellMar>
            <w:top w:w="0" w:type="dxa"/>
            <w:left w:w="108" w:type="dxa"/>
            <w:bottom w:w="0" w:type="dxa"/>
            <w:right w:w="108" w:type="dxa"/>
          </w:tblCellMar>
        </w:tblPrEx>
        <w:trPr>
          <w:trHeight w:val="300" w:hRule="atLeast"/>
          <w:jc w:val="center"/>
        </w:trPr>
        <w:tc>
          <w:tcPr>
            <w:tcW w:w="3745" w:type="dxa"/>
            <w:tcBorders>
              <w:top w:val="nil"/>
              <w:bottom w:val="nil"/>
            </w:tcBorders>
            <w:vAlign w:val="center"/>
          </w:tcPr>
          <w:p>
            <w:pPr>
              <w:rPr>
                <w:sz w:val="18"/>
                <w:szCs w:val="18"/>
              </w:rPr>
            </w:pPr>
            <w:r>
              <w:rPr>
                <w:sz w:val="18"/>
                <w:szCs w:val="18"/>
              </w:rPr>
              <w:t>儿童人数（1</w:t>
            </w:r>
            <w:r>
              <w:rPr>
                <w:rFonts w:hint="eastAsia"/>
                <w:sz w:val="18"/>
                <w:szCs w:val="18"/>
              </w:rPr>
              <w:t>8</w:t>
            </w:r>
            <w:r>
              <w:rPr>
                <w:sz w:val="18"/>
                <w:szCs w:val="18"/>
              </w:rPr>
              <w:t>岁</w:t>
            </w:r>
            <w:r>
              <w:rPr>
                <w:rFonts w:hint="eastAsia"/>
                <w:sz w:val="18"/>
                <w:szCs w:val="18"/>
              </w:rPr>
              <w:t>以下</w:t>
            </w:r>
            <w:r>
              <w:rPr>
                <w:sz w:val="18"/>
                <w:szCs w:val="18"/>
              </w:rPr>
              <w:t>）</w:t>
            </w:r>
          </w:p>
        </w:tc>
        <w:tc>
          <w:tcPr>
            <w:tcW w:w="1593" w:type="dxa"/>
            <w:gridSpan w:val="2"/>
            <w:tcBorders>
              <w:top w:val="nil"/>
              <w:bottom w:val="nil"/>
            </w:tcBorders>
            <w:vAlign w:val="center"/>
          </w:tcPr>
          <w:p>
            <w:pPr>
              <w:pStyle w:val="28"/>
              <w:numPr>
                <w:ilvl w:val="0"/>
                <w:numId w:val="7"/>
              </w:numPr>
              <w:ind w:firstLineChars="0"/>
              <w:jc w:val="center"/>
              <w:rPr>
                <w:sz w:val="18"/>
                <w:szCs w:val="18"/>
              </w:rPr>
            </w:pPr>
          </w:p>
        </w:tc>
        <w:tc>
          <w:tcPr>
            <w:tcW w:w="1592" w:type="dxa"/>
            <w:tcBorders>
              <w:top w:val="nil"/>
              <w:bottom w:val="nil"/>
            </w:tcBorders>
            <w:vAlign w:val="center"/>
          </w:tcPr>
          <w:p>
            <w:pPr>
              <w:jc w:val="center"/>
              <w:rPr>
                <w:szCs w:val="24"/>
              </w:rPr>
            </w:pPr>
            <w:r>
              <w:rPr>
                <w:szCs w:val="24"/>
              </w:rPr>
              <w:t>人</w:t>
            </w:r>
          </w:p>
        </w:tc>
        <w:tc>
          <w:tcPr>
            <w:tcW w:w="1593" w:type="dxa"/>
            <w:tcBorders>
              <w:top w:val="nil"/>
              <w:bottom w:val="nil"/>
            </w:tcBorders>
            <w:vAlign w:val="center"/>
          </w:tcPr>
          <w:p>
            <w:pPr>
              <w:widowControl/>
              <w:overflowPunct w:val="0"/>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8" w:space="0"/>
            <w:insideV w:val="single" w:color="auto" w:sz="2" w:space="0"/>
          </w:tblBorders>
          <w:tblCellMar>
            <w:top w:w="0" w:type="dxa"/>
            <w:left w:w="108" w:type="dxa"/>
            <w:bottom w:w="0" w:type="dxa"/>
            <w:right w:w="108" w:type="dxa"/>
          </w:tblCellMar>
        </w:tblPrEx>
        <w:trPr>
          <w:trHeight w:val="300" w:hRule="atLeast"/>
          <w:jc w:val="center"/>
        </w:trPr>
        <w:tc>
          <w:tcPr>
            <w:tcW w:w="3745" w:type="dxa"/>
            <w:tcBorders>
              <w:top w:val="nil"/>
              <w:bottom w:val="nil"/>
            </w:tcBorders>
            <w:vAlign w:val="center"/>
          </w:tcPr>
          <w:p>
            <w:pPr>
              <w:rPr>
                <w:sz w:val="18"/>
                <w:szCs w:val="18"/>
              </w:rPr>
            </w:pPr>
            <w:r>
              <w:rPr>
                <w:sz w:val="18"/>
                <w:szCs w:val="18"/>
              </w:rPr>
              <w:t>老年人数（</w:t>
            </w:r>
            <w:r>
              <w:rPr>
                <w:rFonts w:hint="eastAsia"/>
                <w:sz w:val="18"/>
                <w:szCs w:val="18"/>
              </w:rPr>
              <w:t>60岁</w:t>
            </w:r>
            <w:r>
              <w:rPr>
                <w:sz w:val="18"/>
                <w:szCs w:val="18"/>
              </w:rPr>
              <w:t>及以上）</w:t>
            </w:r>
          </w:p>
        </w:tc>
        <w:tc>
          <w:tcPr>
            <w:tcW w:w="1593" w:type="dxa"/>
            <w:gridSpan w:val="2"/>
            <w:tcBorders>
              <w:top w:val="nil"/>
              <w:bottom w:val="nil"/>
            </w:tcBorders>
            <w:vAlign w:val="center"/>
          </w:tcPr>
          <w:p>
            <w:pPr>
              <w:pStyle w:val="28"/>
              <w:numPr>
                <w:ilvl w:val="0"/>
                <w:numId w:val="7"/>
              </w:numPr>
              <w:ind w:firstLineChars="0"/>
              <w:jc w:val="center"/>
              <w:rPr>
                <w:sz w:val="18"/>
                <w:szCs w:val="18"/>
              </w:rPr>
            </w:pPr>
          </w:p>
        </w:tc>
        <w:tc>
          <w:tcPr>
            <w:tcW w:w="1592" w:type="dxa"/>
            <w:tcBorders>
              <w:top w:val="nil"/>
              <w:bottom w:val="nil"/>
            </w:tcBorders>
            <w:vAlign w:val="center"/>
          </w:tcPr>
          <w:p>
            <w:pPr>
              <w:jc w:val="center"/>
              <w:rPr>
                <w:szCs w:val="24"/>
              </w:rPr>
            </w:pPr>
            <w:r>
              <w:rPr>
                <w:szCs w:val="24"/>
              </w:rPr>
              <w:t>人</w:t>
            </w:r>
          </w:p>
        </w:tc>
        <w:tc>
          <w:tcPr>
            <w:tcW w:w="1593" w:type="dxa"/>
            <w:tcBorders>
              <w:top w:val="nil"/>
              <w:bottom w:val="nil"/>
            </w:tcBorders>
            <w:vAlign w:val="center"/>
          </w:tcPr>
          <w:p>
            <w:pPr>
              <w:widowControl/>
              <w:overflowPunct w:val="0"/>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8" w:space="0"/>
            <w:insideV w:val="single" w:color="auto" w:sz="2" w:space="0"/>
          </w:tblBorders>
          <w:tblCellMar>
            <w:top w:w="0" w:type="dxa"/>
            <w:left w:w="108" w:type="dxa"/>
            <w:bottom w:w="0" w:type="dxa"/>
            <w:right w:w="108" w:type="dxa"/>
          </w:tblCellMar>
        </w:tblPrEx>
        <w:trPr>
          <w:trHeight w:val="300" w:hRule="atLeast"/>
          <w:jc w:val="center"/>
        </w:trPr>
        <w:tc>
          <w:tcPr>
            <w:tcW w:w="3745" w:type="dxa"/>
            <w:tcBorders>
              <w:top w:val="nil"/>
              <w:bottom w:val="nil"/>
            </w:tcBorders>
            <w:vAlign w:val="center"/>
          </w:tcPr>
          <w:p>
            <w:pPr>
              <w:rPr>
                <w:sz w:val="18"/>
                <w:szCs w:val="18"/>
              </w:rPr>
            </w:pPr>
            <w:r>
              <w:rPr>
                <w:sz w:val="18"/>
                <w:szCs w:val="18"/>
              </w:rPr>
              <w:t>城镇住户</w:t>
            </w:r>
          </w:p>
        </w:tc>
        <w:tc>
          <w:tcPr>
            <w:tcW w:w="1593" w:type="dxa"/>
            <w:gridSpan w:val="2"/>
            <w:tcBorders>
              <w:top w:val="nil"/>
              <w:bottom w:val="nil"/>
            </w:tcBorders>
            <w:vAlign w:val="center"/>
          </w:tcPr>
          <w:p>
            <w:pPr>
              <w:pStyle w:val="28"/>
              <w:numPr>
                <w:ilvl w:val="0"/>
                <w:numId w:val="7"/>
              </w:numPr>
              <w:ind w:firstLineChars="0"/>
              <w:jc w:val="center"/>
              <w:rPr>
                <w:sz w:val="18"/>
                <w:szCs w:val="18"/>
              </w:rPr>
            </w:pPr>
          </w:p>
        </w:tc>
        <w:tc>
          <w:tcPr>
            <w:tcW w:w="1592" w:type="dxa"/>
            <w:tcBorders>
              <w:top w:val="nil"/>
              <w:bottom w:val="nil"/>
            </w:tcBorders>
            <w:vAlign w:val="center"/>
          </w:tcPr>
          <w:p>
            <w:pPr>
              <w:jc w:val="center"/>
              <w:rPr>
                <w:szCs w:val="24"/>
              </w:rPr>
            </w:pPr>
            <w:r>
              <w:rPr>
                <w:szCs w:val="24"/>
              </w:rPr>
              <w:t>户</w:t>
            </w:r>
          </w:p>
        </w:tc>
        <w:tc>
          <w:tcPr>
            <w:tcW w:w="1593" w:type="dxa"/>
            <w:tcBorders>
              <w:top w:val="nil"/>
              <w:bottom w:val="nil"/>
            </w:tcBorders>
            <w:vAlign w:val="center"/>
          </w:tcPr>
          <w:p>
            <w:pPr>
              <w:widowControl/>
              <w:overflowPunct w:val="0"/>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8" w:space="0"/>
            <w:insideV w:val="single" w:color="auto" w:sz="2" w:space="0"/>
          </w:tblBorders>
          <w:tblCellMar>
            <w:top w:w="0" w:type="dxa"/>
            <w:left w:w="108" w:type="dxa"/>
            <w:bottom w:w="0" w:type="dxa"/>
            <w:right w:w="108" w:type="dxa"/>
          </w:tblCellMar>
        </w:tblPrEx>
        <w:trPr>
          <w:trHeight w:val="300" w:hRule="atLeast"/>
          <w:jc w:val="center"/>
        </w:trPr>
        <w:tc>
          <w:tcPr>
            <w:tcW w:w="3745" w:type="dxa"/>
            <w:tcBorders>
              <w:top w:val="nil"/>
              <w:bottom w:val="nil"/>
            </w:tcBorders>
            <w:vAlign w:val="center"/>
          </w:tcPr>
          <w:p>
            <w:pPr>
              <w:rPr>
                <w:sz w:val="18"/>
                <w:szCs w:val="18"/>
              </w:rPr>
            </w:pPr>
            <w:r>
              <w:rPr>
                <w:sz w:val="18"/>
                <w:szCs w:val="18"/>
              </w:rPr>
              <w:t>农村住户</w:t>
            </w:r>
          </w:p>
        </w:tc>
        <w:tc>
          <w:tcPr>
            <w:tcW w:w="1593" w:type="dxa"/>
            <w:gridSpan w:val="2"/>
            <w:tcBorders>
              <w:top w:val="nil"/>
              <w:bottom w:val="nil"/>
            </w:tcBorders>
            <w:vAlign w:val="center"/>
          </w:tcPr>
          <w:p>
            <w:pPr>
              <w:pStyle w:val="28"/>
              <w:numPr>
                <w:ilvl w:val="0"/>
                <w:numId w:val="7"/>
              </w:numPr>
              <w:ind w:firstLineChars="0"/>
              <w:jc w:val="center"/>
              <w:rPr>
                <w:sz w:val="18"/>
                <w:szCs w:val="18"/>
              </w:rPr>
            </w:pPr>
          </w:p>
        </w:tc>
        <w:tc>
          <w:tcPr>
            <w:tcW w:w="1592" w:type="dxa"/>
            <w:tcBorders>
              <w:top w:val="nil"/>
              <w:bottom w:val="nil"/>
            </w:tcBorders>
            <w:vAlign w:val="center"/>
          </w:tcPr>
          <w:p>
            <w:pPr>
              <w:jc w:val="center"/>
              <w:rPr>
                <w:szCs w:val="24"/>
              </w:rPr>
            </w:pPr>
            <w:r>
              <w:rPr>
                <w:szCs w:val="24"/>
              </w:rPr>
              <w:t>户</w:t>
            </w:r>
          </w:p>
        </w:tc>
        <w:tc>
          <w:tcPr>
            <w:tcW w:w="1593" w:type="dxa"/>
            <w:tcBorders>
              <w:top w:val="nil"/>
              <w:bottom w:val="nil"/>
            </w:tcBorders>
            <w:vAlign w:val="center"/>
          </w:tcPr>
          <w:p>
            <w:pPr>
              <w:widowControl/>
              <w:overflowPunct w:val="0"/>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8" w:space="0"/>
            <w:insideV w:val="single" w:color="auto" w:sz="2" w:space="0"/>
          </w:tblBorders>
          <w:tblCellMar>
            <w:top w:w="0" w:type="dxa"/>
            <w:left w:w="108" w:type="dxa"/>
            <w:bottom w:w="0" w:type="dxa"/>
            <w:right w:w="108" w:type="dxa"/>
          </w:tblCellMar>
        </w:tblPrEx>
        <w:trPr>
          <w:trHeight w:val="300" w:hRule="atLeast"/>
          <w:jc w:val="center"/>
        </w:trPr>
        <w:tc>
          <w:tcPr>
            <w:tcW w:w="3745" w:type="dxa"/>
            <w:tcBorders>
              <w:top w:val="nil"/>
              <w:bottom w:val="nil"/>
            </w:tcBorders>
            <w:vAlign w:val="center"/>
          </w:tcPr>
          <w:p>
            <w:pPr>
              <w:rPr>
                <w:sz w:val="18"/>
                <w:szCs w:val="18"/>
              </w:rPr>
            </w:pPr>
            <w:r>
              <w:rPr>
                <w:sz w:val="18"/>
                <w:szCs w:val="18"/>
              </w:rPr>
              <w:t>农村居民家庭住房钢结构比例</w:t>
            </w:r>
          </w:p>
        </w:tc>
        <w:tc>
          <w:tcPr>
            <w:tcW w:w="1593" w:type="dxa"/>
            <w:gridSpan w:val="2"/>
            <w:tcBorders>
              <w:top w:val="nil"/>
              <w:bottom w:val="nil"/>
            </w:tcBorders>
            <w:vAlign w:val="center"/>
          </w:tcPr>
          <w:p>
            <w:pPr>
              <w:pStyle w:val="28"/>
              <w:numPr>
                <w:ilvl w:val="0"/>
                <w:numId w:val="7"/>
              </w:numPr>
              <w:ind w:firstLineChars="0"/>
              <w:jc w:val="center"/>
              <w:rPr>
                <w:sz w:val="18"/>
                <w:szCs w:val="18"/>
              </w:rPr>
            </w:pPr>
          </w:p>
        </w:tc>
        <w:tc>
          <w:tcPr>
            <w:tcW w:w="1592" w:type="dxa"/>
            <w:tcBorders>
              <w:top w:val="nil"/>
              <w:bottom w:val="nil"/>
            </w:tcBorders>
            <w:vAlign w:val="center"/>
          </w:tcPr>
          <w:p>
            <w:pPr>
              <w:jc w:val="center"/>
              <w:rPr>
                <w:sz w:val="18"/>
                <w:szCs w:val="18"/>
              </w:rPr>
            </w:pPr>
            <w:r>
              <w:rPr>
                <w:sz w:val="18"/>
                <w:szCs w:val="18"/>
              </w:rPr>
              <w:t>%</w:t>
            </w:r>
          </w:p>
        </w:tc>
        <w:tc>
          <w:tcPr>
            <w:tcW w:w="1593" w:type="dxa"/>
            <w:tcBorders>
              <w:top w:val="nil"/>
              <w:bottom w:val="nil"/>
            </w:tcBorders>
            <w:vAlign w:val="center"/>
          </w:tcPr>
          <w:p>
            <w:pPr>
              <w:widowControl/>
              <w:overflowPunct w:val="0"/>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8" w:space="0"/>
            <w:insideV w:val="single" w:color="auto" w:sz="2" w:space="0"/>
          </w:tblBorders>
          <w:tblCellMar>
            <w:top w:w="0" w:type="dxa"/>
            <w:left w:w="108" w:type="dxa"/>
            <w:bottom w:w="0" w:type="dxa"/>
            <w:right w:w="108" w:type="dxa"/>
          </w:tblCellMar>
        </w:tblPrEx>
        <w:trPr>
          <w:trHeight w:val="300" w:hRule="atLeast"/>
          <w:jc w:val="center"/>
        </w:trPr>
        <w:tc>
          <w:tcPr>
            <w:tcW w:w="3745" w:type="dxa"/>
            <w:tcBorders>
              <w:top w:val="nil"/>
              <w:bottom w:val="nil"/>
            </w:tcBorders>
            <w:vAlign w:val="center"/>
          </w:tcPr>
          <w:p>
            <w:pPr>
              <w:rPr>
                <w:sz w:val="18"/>
                <w:szCs w:val="18"/>
              </w:rPr>
            </w:pPr>
            <w:r>
              <w:rPr>
                <w:sz w:val="18"/>
                <w:szCs w:val="18"/>
              </w:rPr>
              <w:t>农村居民家庭住房</w:t>
            </w:r>
            <w:r>
              <w:rPr>
                <w:rFonts w:hint="eastAsia"/>
                <w:sz w:val="18"/>
                <w:szCs w:val="18"/>
              </w:rPr>
              <w:t>钢筋混凝土</w:t>
            </w:r>
            <w:r>
              <w:rPr>
                <w:sz w:val="18"/>
                <w:szCs w:val="18"/>
              </w:rPr>
              <w:t>结构比例</w:t>
            </w:r>
          </w:p>
        </w:tc>
        <w:tc>
          <w:tcPr>
            <w:tcW w:w="1593" w:type="dxa"/>
            <w:gridSpan w:val="2"/>
            <w:tcBorders>
              <w:top w:val="nil"/>
              <w:bottom w:val="nil"/>
            </w:tcBorders>
            <w:vAlign w:val="center"/>
          </w:tcPr>
          <w:p>
            <w:pPr>
              <w:pStyle w:val="28"/>
              <w:numPr>
                <w:ilvl w:val="0"/>
                <w:numId w:val="7"/>
              </w:numPr>
              <w:ind w:firstLineChars="0"/>
              <w:jc w:val="center"/>
              <w:rPr>
                <w:sz w:val="18"/>
                <w:szCs w:val="18"/>
              </w:rPr>
            </w:pPr>
          </w:p>
        </w:tc>
        <w:tc>
          <w:tcPr>
            <w:tcW w:w="1592" w:type="dxa"/>
            <w:tcBorders>
              <w:top w:val="nil"/>
              <w:bottom w:val="nil"/>
            </w:tcBorders>
            <w:vAlign w:val="center"/>
          </w:tcPr>
          <w:p>
            <w:pPr>
              <w:jc w:val="center"/>
              <w:rPr>
                <w:sz w:val="18"/>
                <w:szCs w:val="18"/>
              </w:rPr>
            </w:pPr>
            <w:r>
              <w:rPr>
                <w:sz w:val="18"/>
                <w:szCs w:val="18"/>
              </w:rPr>
              <w:t>%</w:t>
            </w:r>
          </w:p>
        </w:tc>
        <w:tc>
          <w:tcPr>
            <w:tcW w:w="1593" w:type="dxa"/>
            <w:tcBorders>
              <w:top w:val="nil"/>
              <w:bottom w:val="nil"/>
            </w:tcBorders>
            <w:vAlign w:val="center"/>
          </w:tcPr>
          <w:p>
            <w:pPr>
              <w:widowControl/>
              <w:overflowPunct w:val="0"/>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8" w:space="0"/>
            <w:insideV w:val="single" w:color="auto" w:sz="2" w:space="0"/>
          </w:tblBorders>
          <w:tblCellMar>
            <w:top w:w="0" w:type="dxa"/>
            <w:left w:w="108" w:type="dxa"/>
            <w:bottom w:w="0" w:type="dxa"/>
            <w:right w:w="108" w:type="dxa"/>
          </w:tblCellMar>
        </w:tblPrEx>
        <w:trPr>
          <w:trHeight w:val="300" w:hRule="atLeast"/>
          <w:jc w:val="center"/>
        </w:trPr>
        <w:tc>
          <w:tcPr>
            <w:tcW w:w="3745" w:type="dxa"/>
            <w:tcBorders>
              <w:top w:val="nil"/>
              <w:bottom w:val="nil"/>
            </w:tcBorders>
            <w:vAlign w:val="center"/>
          </w:tcPr>
          <w:p>
            <w:pPr>
              <w:rPr>
                <w:sz w:val="18"/>
                <w:szCs w:val="18"/>
              </w:rPr>
            </w:pPr>
            <w:r>
              <w:rPr>
                <w:sz w:val="18"/>
                <w:szCs w:val="18"/>
              </w:rPr>
              <w:t>农村居民家庭住房</w:t>
            </w:r>
            <w:r>
              <w:rPr>
                <w:rFonts w:hint="eastAsia"/>
                <w:sz w:val="18"/>
                <w:szCs w:val="18"/>
              </w:rPr>
              <w:t>砌体</w:t>
            </w:r>
            <w:r>
              <w:rPr>
                <w:sz w:val="18"/>
                <w:szCs w:val="18"/>
              </w:rPr>
              <w:t xml:space="preserve">结构比例 </w:t>
            </w:r>
          </w:p>
        </w:tc>
        <w:tc>
          <w:tcPr>
            <w:tcW w:w="1593" w:type="dxa"/>
            <w:gridSpan w:val="2"/>
            <w:tcBorders>
              <w:top w:val="nil"/>
              <w:bottom w:val="nil"/>
            </w:tcBorders>
            <w:vAlign w:val="center"/>
          </w:tcPr>
          <w:p>
            <w:pPr>
              <w:pStyle w:val="28"/>
              <w:numPr>
                <w:ilvl w:val="0"/>
                <w:numId w:val="7"/>
              </w:numPr>
              <w:ind w:firstLineChars="0"/>
              <w:jc w:val="center"/>
              <w:rPr>
                <w:sz w:val="18"/>
                <w:szCs w:val="18"/>
              </w:rPr>
            </w:pPr>
          </w:p>
        </w:tc>
        <w:tc>
          <w:tcPr>
            <w:tcW w:w="1592" w:type="dxa"/>
            <w:tcBorders>
              <w:top w:val="nil"/>
              <w:bottom w:val="nil"/>
            </w:tcBorders>
            <w:vAlign w:val="center"/>
          </w:tcPr>
          <w:p>
            <w:pPr>
              <w:jc w:val="center"/>
              <w:rPr>
                <w:sz w:val="18"/>
                <w:szCs w:val="18"/>
              </w:rPr>
            </w:pPr>
            <w:r>
              <w:rPr>
                <w:sz w:val="18"/>
                <w:szCs w:val="18"/>
              </w:rPr>
              <w:t>%</w:t>
            </w:r>
          </w:p>
        </w:tc>
        <w:tc>
          <w:tcPr>
            <w:tcW w:w="1593" w:type="dxa"/>
            <w:tcBorders>
              <w:top w:val="nil"/>
              <w:bottom w:val="nil"/>
            </w:tcBorders>
            <w:vAlign w:val="center"/>
          </w:tcPr>
          <w:p>
            <w:pPr>
              <w:widowControl/>
              <w:overflowPunct w:val="0"/>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8" w:space="0"/>
            <w:insideV w:val="single" w:color="auto" w:sz="2" w:space="0"/>
          </w:tblBorders>
          <w:tblCellMar>
            <w:top w:w="0" w:type="dxa"/>
            <w:left w:w="108" w:type="dxa"/>
            <w:bottom w:w="0" w:type="dxa"/>
            <w:right w:w="108" w:type="dxa"/>
          </w:tblCellMar>
        </w:tblPrEx>
        <w:trPr>
          <w:trHeight w:val="300" w:hRule="atLeast"/>
          <w:jc w:val="center"/>
        </w:trPr>
        <w:tc>
          <w:tcPr>
            <w:tcW w:w="3745" w:type="dxa"/>
            <w:tcBorders>
              <w:top w:val="nil"/>
              <w:bottom w:val="nil"/>
            </w:tcBorders>
            <w:vAlign w:val="center"/>
          </w:tcPr>
          <w:p>
            <w:pPr>
              <w:rPr>
                <w:sz w:val="18"/>
                <w:szCs w:val="18"/>
              </w:rPr>
            </w:pPr>
            <w:r>
              <w:rPr>
                <w:sz w:val="18"/>
                <w:szCs w:val="18"/>
              </w:rPr>
              <w:t>农村居民家庭住房</w:t>
            </w:r>
            <w:r>
              <w:rPr>
                <w:rFonts w:hint="eastAsia"/>
                <w:sz w:val="18"/>
                <w:szCs w:val="18"/>
              </w:rPr>
              <w:t>木（竹）</w:t>
            </w:r>
            <w:r>
              <w:rPr>
                <w:sz w:val="18"/>
                <w:szCs w:val="18"/>
              </w:rPr>
              <w:t>结构比例</w:t>
            </w:r>
          </w:p>
        </w:tc>
        <w:tc>
          <w:tcPr>
            <w:tcW w:w="1593" w:type="dxa"/>
            <w:gridSpan w:val="2"/>
            <w:tcBorders>
              <w:top w:val="nil"/>
              <w:bottom w:val="nil"/>
            </w:tcBorders>
            <w:vAlign w:val="center"/>
          </w:tcPr>
          <w:p>
            <w:pPr>
              <w:pStyle w:val="28"/>
              <w:numPr>
                <w:ilvl w:val="0"/>
                <w:numId w:val="7"/>
              </w:numPr>
              <w:ind w:firstLineChars="0"/>
              <w:jc w:val="center"/>
              <w:rPr>
                <w:sz w:val="18"/>
                <w:szCs w:val="18"/>
              </w:rPr>
            </w:pPr>
          </w:p>
        </w:tc>
        <w:tc>
          <w:tcPr>
            <w:tcW w:w="1592" w:type="dxa"/>
            <w:tcBorders>
              <w:top w:val="nil"/>
              <w:bottom w:val="nil"/>
            </w:tcBorders>
            <w:vAlign w:val="center"/>
          </w:tcPr>
          <w:p>
            <w:pPr>
              <w:jc w:val="center"/>
              <w:rPr>
                <w:sz w:val="18"/>
                <w:szCs w:val="18"/>
              </w:rPr>
            </w:pPr>
            <w:r>
              <w:rPr>
                <w:sz w:val="18"/>
                <w:szCs w:val="18"/>
              </w:rPr>
              <w:t>%</w:t>
            </w:r>
          </w:p>
        </w:tc>
        <w:tc>
          <w:tcPr>
            <w:tcW w:w="1593" w:type="dxa"/>
            <w:tcBorders>
              <w:top w:val="nil"/>
              <w:bottom w:val="nil"/>
            </w:tcBorders>
            <w:vAlign w:val="center"/>
          </w:tcPr>
          <w:p>
            <w:pPr>
              <w:widowControl/>
              <w:overflowPunct w:val="0"/>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8" w:space="0"/>
            <w:insideV w:val="single" w:color="auto" w:sz="2" w:space="0"/>
          </w:tblBorders>
          <w:tblCellMar>
            <w:top w:w="0" w:type="dxa"/>
            <w:left w:w="108" w:type="dxa"/>
            <w:bottom w:w="0" w:type="dxa"/>
            <w:right w:w="108" w:type="dxa"/>
          </w:tblCellMar>
        </w:tblPrEx>
        <w:trPr>
          <w:trHeight w:val="300" w:hRule="atLeast"/>
          <w:jc w:val="center"/>
        </w:trPr>
        <w:tc>
          <w:tcPr>
            <w:tcW w:w="3745" w:type="dxa"/>
            <w:tcBorders>
              <w:top w:val="nil"/>
              <w:bottom w:val="nil"/>
            </w:tcBorders>
            <w:vAlign w:val="center"/>
          </w:tcPr>
          <w:p>
            <w:pPr>
              <w:rPr>
                <w:sz w:val="18"/>
                <w:szCs w:val="18"/>
              </w:rPr>
            </w:pPr>
            <w:r>
              <w:rPr>
                <w:sz w:val="18"/>
                <w:szCs w:val="18"/>
              </w:rPr>
              <w:t>农村居民家庭住房其他结构比例</w:t>
            </w:r>
          </w:p>
        </w:tc>
        <w:tc>
          <w:tcPr>
            <w:tcW w:w="1593" w:type="dxa"/>
            <w:gridSpan w:val="2"/>
            <w:tcBorders>
              <w:top w:val="nil"/>
              <w:bottom w:val="nil"/>
            </w:tcBorders>
            <w:vAlign w:val="center"/>
          </w:tcPr>
          <w:p>
            <w:pPr>
              <w:pStyle w:val="28"/>
              <w:numPr>
                <w:ilvl w:val="0"/>
                <w:numId w:val="7"/>
              </w:numPr>
              <w:ind w:firstLineChars="0"/>
              <w:jc w:val="center"/>
              <w:rPr>
                <w:sz w:val="18"/>
                <w:szCs w:val="18"/>
              </w:rPr>
            </w:pPr>
          </w:p>
        </w:tc>
        <w:tc>
          <w:tcPr>
            <w:tcW w:w="1592" w:type="dxa"/>
            <w:tcBorders>
              <w:top w:val="nil"/>
              <w:bottom w:val="nil"/>
            </w:tcBorders>
            <w:vAlign w:val="center"/>
          </w:tcPr>
          <w:p>
            <w:pPr>
              <w:jc w:val="center"/>
              <w:rPr>
                <w:sz w:val="18"/>
                <w:szCs w:val="18"/>
              </w:rPr>
            </w:pPr>
            <w:r>
              <w:rPr>
                <w:sz w:val="18"/>
                <w:szCs w:val="18"/>
              </w:rPr>
              <w:t>%</w:t>
            </w:r>
          </w:p>
        </w:tc>
        <w:tc>
          <w:tcPr>
            <w:tcW w:w="1593" w:type="dxa"/>
            <w:tcBorders>
              <w:top w:val="nil"/>
              <w:bottom w:val="nil"/>
            </w:tcBorders>
            <w:vAlign w:val="center"/>
          </w:tcPr>
          <w:p>
            <w:pPr>
              <w:widowControl/>
              <w:overflowPunct w:val="0"/>
              <w:jc w:val="center"/>
              <w:rPr>
                <w:kern w:val="0"/>
                <w:sz w:val="18"/>
                <w:szCs w:val="18"/>
              </w:rPr>
            </w:pPr>
          </w:p>
        </w:tc>
      </w:tr>
      <w:tr>
        <w:tblPrEx>
          <w:tblBorders>
            <w:top w:val="single" w:color="auto" w:sz="8" w:space="0"/>
            <w:left w:val="none" w:color="auto" w:sz="0" w:space="0"/>
            <w:bottom w:val="single" w:color="auto" w:sz="8" w:space="0"/>
            <w:right w:val="none" w:color="auto" w:sz="0" w:space="0"/>
            <w:insideH w:val="single" w:color="auto" w:sz="8" w:space="0"/>
            <w:insideV w:val="single" w:color="auto" w:sz="2" w:space="0"/>
          </w:tblBorders>
          <w:tblCellMar>
            <w:top w:w="0" w:type="dxa"/>
            <w:left w:w="108" w:type="dxa"/>
            <w:bottom w:w="0" w:type="dxa"/>
            <w:right w:w="108" w:type="dxa"/>
          </w:tblCellMar>
        </w:tblPrEx>
        <w:trPr>
          <w:trHeight w:val="300" w:hRule="atLeast"/>
          <w:jc w:val="center"/>
        </w:trPr>
        <w:tc>
          <w:tcPr>
            <w:tcW w:w="3745" w:type="dxa"/>
            <w:tcBorders>
              <w:top w:val="nil"/>
              <w:bottom w:val="single" w:color="auto" w:sz="4" w:space="0"/>
            </w:tcBorders>
            <w:vAlign w:val="center"/>
          </w:tcPr>
          <w:p>
            <w:pPr>
              <w:rPr>
                <w:sz w:val="18"/>
                <w:szCs w:val="18"/>
              </w:rPr>
            </w:pPr>
            <w:r>
              <w:rPr>
                <w:sz w:val="18"/>
                <w:szCs w:val="18"/>
              </w:rPr>
              <w:t>常用耕地面积</w:t>
            </w:r>
          </w:p>
        </w:tc>
        <w:tc>
          <w:tcPr>
            <w:tcW w:w="1593" w:type="dxa"/>
            <w:gridSpan w:val="2"/>
            <w:tcBorders>
              <w:top w:val="nil"/>
              <w:bottom w:val="single" w:color="auto" w:sz="4" w:space="0"/>
            </w:tcBorders>
            <w:vAlign w:val="center"/>
          </w:tcPr>
          <w:p>
            <w:pPr>
              <w:pStyle w:val="28"/>
              <w:numPr>
                <w:ilvl w:val="0"/>
                <w:numId w:val="7"/>
              </w:numPr>
              <w:ind w:firstLineChars="0"/>
              <w:jc w:val="center"/>
              <w:rPr>
                <w:kern w:val="0"/>
                <w:sz w:val="18"/>
                <w:szCs w:val="18"/>
              </w:rPr>
            </w:pPr>
          </w:p>
        </w:tc>
        <w:tc>
          <w:tcPr>
            <w:tcW w:w="1592" w:type="dxa"/>
            <w:tcBorders>
              <w:top w:val="nil"/>
              <w:bottom w:val="single" w:color="auto" w:sz="4" w:space="0"/>
            </w:tcBorders>
            <w:vAlign w:val="center"/>
          </w:tcPr>
          <w:p>
            <w:pPr>
              <w:jc w:val="center"/>
              <w:rPr>
                <w:sz w:val="18"/>
                <w:szCs w:val="18"/>
              </w:rPr>
            </w:pPr>
            <w:r>
              <w:rPr>
                <w:sz w:val="18"/>
                <w:szCs w:val="18"/>
              </w:rPr>
              <w:t>公顷</w:t>
            </w:r>
          </w:p>
        </w:tc>
        <w:tc>
          <w:tcPr>
            <w:tcW w:w="1593" w:type="dxa"/>
            <w:tcBorders>
              <w:top w:val="nil"/>
              <w:bottom w:val="single" w:color="auto" w:sz="4" w:space="0"/>
            </w:tcBorders>
            <w:vAlign w:val="center"/>
          </w:tcPr>
          <w:p>
            <w:pPr>
              <w:widowControl/>
              <w:overflowPunct w:val="0"/>
              <w:jc w:val="center"/>
              <w:rPr>
                <w:kern w:val="0"/>
                <w:sz w:val="18"/>
                <w:szCs w:val="18"/>
              </w:rPr>
            </w:pPr>
          </w:p>
        </w:tc>
      </w:tr>
      <w:bookmarkEnd w:id="71"/>
    </w:tbl>
    <w:p>
      <w:pPr>
        <w:overflowPunct w:val="0"/>
      </w:pPr>
      <w:r>
        <w:rPr>
          <w:sz w:val="18"/>
          <w:szCs w:val="18"/>
        </w:rPr>
        <w:t>单位负责人：                     填表人：</w:t>
      </w:r>
      <w:r>
        <w:rPr>
          <w:rFonts w:hint="eastAsia"/>
          <w:sz w:val="18"/>
          <w:szCs w:val="18"/>
        </w:rPr>
        <w:t xml:space="preserve">          </w:t>
      </w:r>
      <w:r>
        <w:rPr>
          <w:sz w:val="18"/>
          <w:szCs w:val="18"/>
        </w:rPr>
        <w:t xml:space="preserve">           报出日期：</w:t>
      </w:r>
      <w:r>
        <w:rPr>
          <w:rFonts w:hint="eastAsia"/>
          <w:sz w:val="18"/>
          <w:szCs w:val="18"/>
        </w:rPr>
        <w:t xml:space="preserve">    </w:t>
      </w:r>
      <w:r>
        <w:rPr>
          <w:sz w:val="18"/>
          <w:szCs w:val="18"/>
        </w:rPr>
        <w:t xml:space="preserve">  年 </w:t>
      </w:r>
      <w:r>
        <w:rPr>
          <w:rFonts w:hint="eastAsia"/>
          <w:sz w:val="18"/>
          <w:szCs w:val="18"/>
        </w:rPr>
        <w:t xml:space="preserve"> </w:t>
      </w:r>
      <w:r>
        <w:rPr>
          <w:sz w:val="18"/>
          <w:szCs w:val="18"/>
        </w:rPr>
        <w:t xml:space="preserve"> 月  </w:t>
      </w:r>
      <w:r>
        <w:rPr>
          <w:rFonts w:hint="eastAsia"/>
          <w:sz w:val="18"/>
          <w:szCs w:val="18"/>
        </w:rPr>
        <w:t xml:space="preserve"> </w:t>
      </w:r>
      <w:r>
        <w:rPr>
          <w:sz w:val="18"/>
          <w:szCs w:val="18"/>
        </w:rPr>
        <w:t>日</w:t>
      </w:r>
    </w:p>
    <w:p>
      <w:pPr>
        <w:overflowPunct w:val="0"/>
      </w:pPr>
    </w:p>
    <w:p>
      <w:pPr>
        <w:overflowPunct w:val="0"/>
        <w:rPr>
          <w:b/>
          <w:sz w:val="18"/>
        </w:rPr>
      </w:pPr>
      <w:r>
        <w:rPr>
          <w:b/>
          <w:sz w:val="18"/>
        </w:rPr>
        <w:t>填报说明：</w:t>
      </w:r>
    </w:p>
    <w:p>
      <w:pPr>
        <w:overflowPunct w:val="0"/>
        <w:ind w:firstLine="360" w:firstLineChars="200"/>
        <w:rPr>
          <w:sz w:val="18"/>
        </w:rPr>
      </w:pPr>
      <w:r>
        <w:rPr>
          <w:sz w:val="18"/>
        </w:rPr>
        <w:t>本表由县级以上（含县级）应急管理部门会同公安、</w:t>
      </w:r>
      <w:r>
        <w:rPr>
          <w:rFonts w:hint="eastAsia"/>
          <w:sz w:val="18"/>
        </w:rPr>
        <w:t>住房城乡建设</w:t>
      </w:r>
      <w:r>
        <w:rPr>
          <w:sz w:val="18"/>
        </w:rPr>
        <w:t>、农业农村</w:t>
      </w:r>
      <w:r>
        <w:rPr>
          <w:rFonts w:hint="eastAsia"/>
          <w:sz w:val="18"/>
        </w:rPr>
        <w:t>、</w:t>
      </w:r>
      <w:r>
        <w:rPr>
          <w:sz w:val="18"/>
        </w:rPr>
        <w:t>统计等部门组织填报、汇总。各省（自治区、直辖市）和新疆生产建设兵团应急管理厅（局）上报本表时应</w:t>
      </w:r>
      <w:r>
        <w:rPr>
          <w:rFonts w:hint="eastAsia"/>
          <w:sz w:val="18"/>
        </w:rPr>
        <w:t>当</w:t>
      </w:r>
      <w:r>
        <w:rPr>
          <w:sz w:val="18"/>
        </w:rPr>
        <w:t>将分地市、分县、分乡镇报表一并上报。</w:t>
      </w:r>
    </w:p>
    <w:p>
      <w:pPr>
        <w:overflowPunct w:val="0"/>
        <w:rPr>
          <w:b/>
          <w:sz w:val="18"/>
        </w:rPr>
      </w:pPr>
    </w:p>
    <w:p>
      <w:pPr>
        <w:widowControl/>
        <w:jc w:val="left"/>
        <w:rPr>
          <w:b/>
          <w:sz w:val="18"/>
        </w:rPr>
      </w:pPr>
      <w:r>
        <w:rPr>
          <w:b/>
          <w:sz w:val="18"/>
        </w:rPr>
        <w:br w:type="page"/>
      </w:r>
    </w:p>
    <w:p>
      <w:pPr>
        <w:keepNext w:val="0"/>
        <w:keepLines w:val="0"/>
        <w:pageBreakBefore w:val="0"/>
        <w:widowControl w:val="0"/>
        <w:kinsoku/>
        <w:wordWrap/>
        <w:overflowPunct w:val="0"/>
        <w:topLinePunct w:val="0"/>
        <w:autoSpaceDE/>
        <w:autoSpaceDN/>
        <w:bidi w:val="0"/>
        <w:adjustRightInd/>
        <w:snapToGrid/>
        <w:spacing w:after="140"/>
        <w:jc w:val="center"/>
        <w:textAlignment w:val="auto"/>
        <w:outlineLvl w:val="1"/>
        <w:rPr>
          <w:kern w:val="0"/>
          <w:sz w:val="18"/>
          <w:szCs w:val="18"/>
        </w:rPr>
      </w:pPr>
      <w:bookmarkStart w:id="72" w:name="_Toc161173788"/>
      <w:bookmarkStart w:id="73" w:name="_Toc149124505"/>
      <w:r>
        <w:rPr>
          <w:rFonts w:hint="eastAsia"/>
          <w:b/>
          <w:sz w:val="32"/>
        </w:rPr>
        <w:t>（十一）</w:t>
      </w:r>
      <w:r>
        <w:rPr>
          <w:b/>
          <w:sz w:val="32"/>
        </w:rPr>
        <w:t>受灾人员冬春生活需救助情况统计表</w:t>
      </w:r>
      <w:bookmarkEnd w:id="72"/>
      <w:bookmarkEnd w:id="73"/>
    </w:p>
    <w:tbl>
      <w:tblPr>
        <w:tblStyle w:val="20"/>
        <w:tblW w:w="8523" w:type="dxa"/>
        <w:tblInd w:w="0" w:type="dxa"/>
        <w:tblLayout w:type="fixed"/>
        <w:tblCellMar>
          <w:top w:w="0" w:type="dxa"/>
          <w:left w:w="108" w:type="dxa"/>
          <w:bottom w:w="0" w:type="dxa"/>
          <w:right w:w="108" w:type="dxa"/>
        </w:tblCellMar>
      </w:tblPr>
      <w:tblGrid>
        <w:gridCol w:w="3810"/>
        <w:gridCol w:w="268"/>
        <w:gridCol w:w="1303"/>
        <w:gridCol w:w="1571"/>
        <w:gridCol w:w="1571"/>
      </w:tblGrid>
      <w:tr>
        <w:tblPrEx>
          <w:tblCellMar>
            <w:top w:w="0" w:type="dxa"/>
            <w:left w:w="108" w:type="dxa"/>
            <w:bottom w:w="0" w:type="dxa"/>
            <w:right w:w="108" w:type="dxa"/>
          </w:tblCellMar>
        </w:tblPrEx>
        <w:tc>
          <w:tcPr>
            <w:tcW w:w="4078" w:type="dxa"/>
            <w:gridSpan w:val="2"/>
            <w:vMerge w:val="restart"/>
            <w:vAlign w:val="center"/>
          </w:tcPr>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省（自治区、直辖市）</w:t>
            </w:r>
          </w:p>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市（自治州、盟、地区）</w:t>
            </w:r>
          </w:p>
          <w:p>
            <w:pPr>
              <w:widowControl/>
              <w:overflowPunct w:val="0"/>
              <w:jc w:val="left"/>
              <w:rPr>
                <w:kern w:val="0"/>
                <w:sz w:val="18"/>
                <w:szCs w:val="18"/>
              </w:rPr>
            </w:pPr>
            <w:r>
              <w:rPr>
                <w:rFonts w:hint="eastAsia"/>
                <w:kern w:val="0"/>
                <w:sz w:val="18"/>
                <w:szCs w:val="18"/>
                <w:u w:val="single"/>
              </w:rPr>
              <w:t xml:space="preserve">      </w:t>
            </w:r>
            <w:r>
              <w:rPr>
                <w:rFonts w:hint="eastAsia"/>
                <w:spacing w:val="-6"/>
                <w:w w:val="95"/>
                <w:kern w:val="0"/>
                <w:sz w:val="18"/>
                <w:szCs w:val="18"/>
              </w:rPr>
              <w:t>县（市、区、自治县、旗、自治旗、特区、林区）</w:t>
            </w:r>
          </w:p>
          <w:p>
            <w:pPr>
              <w:widowControl/>
              <w:overflowPunct w:val="0"/>
              <w:jc w:val="left"/>
              <w:rPr>
                <w:kern w:val="0"/>
                <w:sz w:val="18"/>
                <w:szCs w:val="18"/>
              </w:rPr>
            </w:pPr>
            <w:r>
              <w:rPr>
                <w:rFonts w:hint="eastAsia"/>
                <w:kern w:val="0"/>
                <w:sz w:val="18"/>
                <w:szCs w:val="18"/>
              </w:rPr>
              <w:t>行政区划代码：</w:t>
            </w:r>
          </w:p>
          <w:p>
            <w:pPr>
              <w:widowControl/>
              <w:overflowPunct w:val="0"/>
              <w:rPr>
                <w:kern w:val="0"/>
                <w:sz w:val="18"/>
                <w:szCs w:val="18"/>
              </w:rPr>
            </w:pPr>
            <w:r>
              <w:rPr>
                <w:rFonts w:hint="eastAsia"/>
                <w:kern w:val="0"/>
                <w:sz w:val="18"/>
                <w:szCs w:val="18"/>
              </w:rPr>
              <w:t>填报单位（盖章）：                    20  年</w:t>
            </w:r>
          </w:p>
        </w:tc>
        <w:tc>
          <w:tcPr>
            <w:tcW w:w="4445" w:type="dxa"/>
            <w:gridSpan w:val="3"/>
          </w:tcPr>
          <w:p>
            <w:pPr>
              <w:widowControl/>
              <w:overflowPunct w:val="0"/>
              <w:jc w:val="left"/>
              <w:rPr>
                <w:kern w:val="0"/>
                <w:sz w:val="18"/>
                <w:szCs w:val="18"/>
              </w:rPr>
            </w:pPr>
            <w:r>
              <w:rPr>
                <w:kern w:val="0"/>
                <w:sz w:val="18"/>
                <w:szCs w:val="18"/>
              </w:rPr>
              <w:t>表    号：</w:t>
            </w:r>
            <w:r>
              <w:rPr>
                <w:rFonts w:hint="eastAsia"/>
                <w:kern w:val="0"/>
                <w:sz w:val="18"/>
                <w:szCs w:val="18"/>
              </w:rPr>
              <w:t>C01</w:t>
            </w:r>
          </w:p>
        </w:tc>
      </w:tr>
      <w:tr>
        <w:tblPrEx>
          <w:tblCellMar>
            <w:top w:w="0" w:type="dxa"/>
            <w:left w:w="108" w:type="dxa"/>
            <w:bottom w:w="0" w:type="dxa"/>
            <w:right w:w="108" w:type="dxa"/>
          </w:tblCellMar>
        </w:tblPrEx>
        <w:tc>
          <w:tcPr>
            <w:tcW w:w="4078" w:type="dxa"/>
            <w:gridSpan w:val="2"/>
            <w:vMerge w:val="continue"/>
          </w:tcPr>
          <w:p>
            <w:pPr>
              <w:wordWrap w:val="0"/>
              <w:overflowPunct w:val="0"/>
              <w:jc w:val="right"/>
              <w:rPr>
                <w:kern w:val="0"/>
                <w:sz w:val="18"/>
                <w:szCs w:val="18"/>
              </w:rPr>
            </w:pPr>
          </w:p>
        </w:tc>
        <w:tc>
          <w:tcPr>
            <w:tcW w:w="4445" w:type="dxa"/>
            <w:gridSpan w:val="3"/>
          </w:tcPr>
          <w:p>
            <w:pPr>
              <w:widowControl/>
              <w:overflowPunct w:val="0"/>
              <w:jc w:val="left"/>
              <w:rPr>
                <w:kern w:val="0"/>
                <w:sz w:val="18"/>
                <w:szCs w:val="18"/>
              </w:rPr>
            </w:pPr>
            <w:r>
              <w:rPr>
                <w:kern w:val="0"/>
                <w:sz w:val="18"/>
                <w:szCs w:val="18"/>
              </w:rPr>
              <w:t>制定机关：</w:t>
            </w:r>
            <w:r>
              <w:rPr>
                <w:spacing w:val="-6"/>
                <w:kern w:val="0"/>
                <w:sz w:val="18"/>
                <w:szCs w:val="18"/>
              </w:rPr>
              <w:t>国家防灾减灾救灾委员会办公室、应急管理部</w:t>
            </w:r>
          </w:p>
        </w:tc>
      </w:tr>
      <w:tr>
        <w:tblPrEx>
          <w:tblCellMar>
            <w:top w:w="0" w:type="dxa"/>
            <w:left w:w="108" w:type="dxa"/>
            <w:bottom w:w="0" w:type="dxa"/>
            <w:right w:w="108" w:type="dxa"/>
          </w:tblCellMar>
        </w:tblPrEx>
        <w:tc>
          <w:tcPr>
            <w:tcW w:w="4078" w:type="dxa"/>
            <w:gridSpan w:val="2"/>
            <w:vMerge w:val="continue"/>
          </w:tcPr>
          <w:p>
            <w:pPr>
              <w:wordWrap w:val="0"/>
              <w:overflowPunct w:val="0"/>
              <w:jc w:val="right"/>
              <w:rPr>
                <w:kern w:val="0"/>
                <w:sz w:val="18"/>
                <w:szCs w:val="18"/>
              </w:rPr>
            </w:pPr>
          </w:p>
        </w:tc>
        <w:tc>
          <w:tcPr>
            <w:tcW w:w="4445" w:type="dxa"/>
            <w:gridSpan w:val="3"/>
          </w:tcPr>
          <w:p>
            <w:pPr>
              <w:widowControl/>
              <w:overflowPunct w:val="0"/>
              <w:jc w:val="left"/>
              <w:rPr>
                <w:kern w:val="0"/>
                <w:sz w:val="18"/>
                <w:szCs w:val="18"/>
              </w:rPr>
            </w:pPr>
            <w:r>
              <w:rPr>
                <w:kern w:val="0"/>
                <w:sz w:val="18"/>
                <w:szCs w:val="18"/>
              </w:rPr>
              <w:t>批准机关：国家统计局</w:t>
            </w:r>
          </w:p>
        </w:tc>
      </w:tr>
      <w:tr>
        <w:tc>
          <w:tcPr>
            <w:tcW w:w="4078" w:type="dxa"/>
            <w:gridSpan w:val="2"/>
            <w:vMerge w:val="continue"/>
          </w:tcPr>
          <w:p>
            <w:pPr>
              <w:wordWrap w:val="0"/>
              <w:overflowPunct w:val="0"/>
              <w:jc w:val="right"/>
              <w:rPr>
                <w:kern w:val="0"/>
                <w:sz w:val="18"/>
                <w:szCs w:val="18"/>
              </w:rPr>
            </w:pPr>
          </w:p>
        </w:tc>
        <w:tc>
          <w:tcPr>
            <w:tcW w:w="4445" w:type="dxa"/>
            <w:gridSpan w:val="3"/>
          </w:tcPr>
          <w:p>
            <w:pPr>
              <w:widowControl/>
              <w:overflowPunct w:val="0"/>
              <w:jc w:val="left"/>
              <w:rPr>
                <w:kern w:val="0"/>
                <w:sz w:val="18"/>
                <w:szCs w:val="18"/>
              </w:rPr>
            </w:pPr>
            <w:r>
              <w:rPr>
                <w:kern w:val="0"/>
                <w:sz w:val="18"/>
                <w:szCs w:val="18"/>
              </w:rPr>
              <w:t>批准文号：国统制〔2024〕</w:t>
            </w:r>
            <w:r>
              <w:rPr>
                <w:rFonts w:hint="eastAsia"/>
                <w:kern w:val="0"/>
                <w:sz w:val="18"/>
                <w:szCs w:val="18"/>
                <w:lang w:val="en-US" w:eastAsia="zh-CN"/>
              </w:rPr>
              <w:t>82</w:t>
            </w:r>
            <w:r>
              <w:rPr>
                <w:kern w:val="0"/>
                <w:sz w:val="18"/>
                <w:szCs w:val="18"/>
              </w:rPr>
              <w:t>号</w:t>
            </w:r>
          </w:p>
        </w:tc>
      </w:tr>
      <w:tr>
        <w:tblPrEx>
          <w:tblCellMar>
            <w:top w:w="0" w:type="dxa"/>
            <w:left w:w="108" w:type="dxa"/>
            <w:bottom w:w="0" w:type="dxa"/>
            <w:right w:w="108" w:type="dxa"/>
          </w:tblCellMar>
        </w:tblPrEx>
        <w:tc>
          <w:tcPr>
            <w:tcW w:w="4078" w:type="dxa"/>
            <w:gridSpan w:val="2"/>
            <w:vMerge w:val="continue"/>
          </w:tcPr>
          <w:p>
            <w:pPr>
              <w:widowControl/>
              <w:wordWrap w:val="0"/>
              <w:overflowPunct w:val="0"/>
              <w:jc w:val="right"/>
              <w:rPr>
                <w:kern w:val="0"/>
                <w:sz w:val="18"/>
                <w:szCs w:val="18"/>
              </w:rPr>
            </w:pPr>
          </w:p>
        </w:tc>
        <w:tc>
          <w:tcPr>
            <w:tcW w:w="4445" w:type="dxa"/>
            <w:gridSpan w:val="3"/>
          </w:tcPr>
          <w:p>
            <w:pPr>
              <w:widowControl/>
              <w:overflowPunct w:val="0"/>
              <w:jc w:val="left"/>
              <w:rPr>
                <w:kern w:val="0"/>
                <w:sz w:val="18"/>
                <w:szCs w:val="18"/>
              </w:rPr>
            </w:pPr>
            <w:r>
              <w:rPr>
                <w:kern w:val="0"/>
                <w:sz w:val="18"/>
                <w:szCs w:val="18"/>
              </w:rPr>
              <w:t>有效期至：202</w:t>
            </w:r>
            <w:r>
              <w:rPr>
                <w:rFonts w:hint="eastAsia"/>
                <w:kern w:val="0"/>
                <w:sz w:val="18"/>
                <w:szCs w:val="18"/>
              </w:rPr>
              <w:t>7</w:t>
            </w:r>
            <w:r>
              <w:rPr>
                <w:kern w:val="0"/>
                <w:sz w:val="18"/>
                <w:szCs w:val="18"/>
              </w:rPr>
              <w:t>年</w:t>
            </w:r>
            <w:r>
              <w:rPr>
                <w:rFonts w:hint="eastAsia"/>
                <w:kern w:val="0"/>
                <w:sz w:val="18"/>
                <w:szCs w:val="18"/>
                <w:lang w:val="en-US" w:eastAsia="zh-CN"/>
              </w:rPr>
              <w:t>3</w:t>
            </w:r>
            <w:r>
              <w:rPr>
                <w:kern w:val="0"/>
                <w:sz w:val="18"/>
                <w:szCs w:val="18"/>
              </w:rPr>
              <w:t>月</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1" w:hRule="atLeast"/>
          <w:jc w:val="center"/>
        </w:trPr>
        <w:tc>
          <w:tcPr>
            <w:tcW w:w="3810" w:type="dxa"/>
            <w:tcBorders>
              <w:top w:val="single" w:color="auto" w:sz="4" w:space="0"/>
              <w:left w:val="nil"/>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指标名称</w:t>
            </w:r>
          </w:p>
        </w:tc>
        <w:tc>
          <w:tcPr>
            <w:tcW w:w="1571"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代码</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计量单位</w:t>
            </w:r>
          </w:p>
        </w:tc>
        <w:tc>
          <w:tcPr>
            <w:tcW w:w="1571" w:type="dxa"/>
            <w:tcBorders>
              <w:top w:val="single" w:color="auto" w:sz="4" w:space="0"/>
              <w:left w:val="single" w:color="auto" w:sz="4" w:space="0"/>
              <w:bottom w:val="single" w:color="auto" w:sz="4" w:space="0"/>
              <w:right w:val="nil"/>
            </w:tcBorders>
            <w:vAlign w:val="center"/>
          </w:tcPr>
          <w:p>
            <w:pPr>
              <w:overflowPunct w:val="0"/>
              <w:jc w:val="center"/>
              <w:rPr>
                <w:kern w:val="0"/>
                <w:sz w:val="18"/>
                <w:szCs w:val="18"/>
              </w:rPr>
            </w:pPr>
            <w:r>
              <w:rPr>
                <w:kern w:val="0"/>
                <w:sz w:val="18"/>
                <w:szCs w:val="18"/>
              </w:rPr>
              <w:t>数量</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01" w:hRule="atLeast"/>
          <w:jc w:val="center"/>
        </w:trPr>
        <w:tc>
          <w:tcPr>
            <w:tcW w:w="3810" w:type="dxa"/>
            <w:tcBorders>
              <w:top w:val="single" w:color="auto" w:sz="4" w:space="0"/>
              <w:left w:val="nil"/>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甲</w:t>
            </w:r>
          </w:p>
        </w:tc>
        <w:tc>
          <w:tcPr>
            <w:tcW w:w="1571"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乙</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丙</w:t>
            </w:r>
          </w:p>
        </w:tc>
        <w:tc>
          <w:tcPr>
            <w:tcW w:w="1571" w:type="dxa"/>
            <w:tcBorders>
              <w:top w:val="single" w:color="auto" w:sz="4" w:space="0"/>
              <w:left w:val="single" w:color="auto" w:sz="4" w:space="0"/>
              <w:bottom w:val="single" w:color="auto" w:sz="4" w:space="0"/>
              <w:right w:val="nil"/>
            </w:tcBorders>
            <w:vAlign w:val="center"/>
          </w:tcPr>
          <w:p>
            <w:pPr>
              <w:widowControl/>
              <w:overflowPunct w:val="0"/>
              <w:jc w:val="center"/>
              <w:rPr>
                <w:kern w:val="0"/>
                <w:sz w:val="18"/>
                <w:szCs w:val="18"/>
              </w:rPr>
            </w:pPr>
            <w:r>
              <w:rPr>
                <w:kern w:val="0"/>
                <w:sz w:val="18"/>
                <w:szCs w:val="18"/>
              </w:rPr>
              <w:t>1</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5" w:hRule="atLeast"/>
          <w:jc w:val="center"/>
        </w:trPr>
        <w:tc>
          <w:tcPr>
            <w:tcW w:w="3810" w:type="dxa"/>
            <w:tcBorders>
              <w:top w:val="single" w:color="auto" w:sz="4" w:space="0"/>
              <w:left w:val="nil"/>
              <w:bottom w:val="nil"/>
              <w:right w:val="single" w:color="auto" w:sz="4" w:space="0"/>
            </w:tcBorders>
            <w:vAlign w:val="center"/>
          </w:tcPr>
          <w:p>
            <w:pPr>
              <w:overflowPunct w:val="0"/>
              <w:autoSpaceDN w:val="0"/>
              <w:jc w:val="left"/>
              <w:textAlignment w:val="center"/>
              <w:rPr>
                <w:kern w:val="0"/>
                <w:sz w:val="18"/>
                <w:szCs w:val="18"/>
              </w:rPr>
            </w:pPr>
            <w:r>
              <w:rPr>
                <w:sz w:val="18"/>
              </w:rPr>
              <w:t>需</w:t>
            </w:r>
            <w:r>
              <w:rPr>
                <w:rFonts w:hint="eastAsia"/>
                <w:sz w:val="18"/>
              </w:rPr>
              <w:t>冬春</w:t>
            </w:r>
            <w:r>
              <w:rPr>
                <w:sz w:val="18"/>
              </w:rPr>
              <w:t>救助人口</w:t>
            </w:r>
          </w:p>
        </w:tc>
        <w:tc>
          <w:tcPr>
            <w:tcW w:w="1571" w:type="dxa"/>
            <w:gridSpan w:val="2"/>
            <w:tcBorders>
              <w:top w:val="single" w:color="auto" w:sz="4" w:space="0"/>
              <w:left w:val="single" w:color="auto" w:sz="4" w:space="0"/>
              <w:bottom w:val="nil"/>
              <w:right w:val="single" w:color="auto" w:sz="4" w:space="0"/>
            </w:tcBorders>
            <w:vAlign w:val="center"/>
          </w:tcPr>
          <w:p>
            <w:pPr>
              <w:overflowPunct w:val="0"/>
              <w:autoSpaceDN w:val="0"/>
              <w:jc w:val="center"/>
              <w:textAlignment w:val="center"/>
              <w:rPr>
                <w:kern w:val="0"/>
                <w:sz w:val="18"/>
                <w:szCs w:val="18"/>
              </w:rPr>
            </w:pPr>
            <w:r>
              <w:rPr>
                <w:sz w:val="18"/>
                <w:szCs w:val="18"/>
              </w:rPr>
              <w:t>C01001</w:t>
            </w:r>
          </w:p>
        </w:tc>
        <w:tc>
          <w:tcPr>
            <w:tcW w:w="1571" w:type="dxa"/>
            <w:tcBorders>
              <w:top w:val="single" w:color="auto" w:sz="4" w:space="0"/>
              <w:left w:val="single" w:color="auto" w:sz="4" w:space="0"/>
              <w:bottom w:val="nil"/>
              <w:right w:val="single" w:color="auto" w:sz="4" w:space="0"/>
            </w:tcBorders>
            <w:vAlign w:val="center"/>
          </w:tcPr>
          <w:p>
            <w:pPr>
              <w:overflowPunct w:val="0"/>
              <w:autoSpaceDN w:val="0"/>
              <w:jc w:val="center"/>
              <w:textAlignment w:val="center"/>
              <w:rPr>
                <w:kern w:val="0"/>
                <w:sz w:val="18"/>
                <w:szCs w:val="18"/>
              </w:rPr>
            </w:pPr>
            <w:r>
              <w:rPr>
                <w:sz w:val="18"/>
              </w:rPr>
              <w:t>人</w:t>
            </w:r>
          </w:p>
        </w:tc>
        <w:tc>
          <w:tcPr>
            <w:tcW w:w="1571" w:type="dxa"/>
            <w:tcBorders>
              <w:top w:val="single" w:color="auto" w:sz="4" w:space="0"/>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5" w:hRule="atLeast"/>
          <w:jc w:val="center"/>
        </w:trPr>
        <w:tc>
          <w:tcPr>
            <w:tcW w:w="3810" w:type="dxa"/>
            <w:tcBorders>
              <w:top w:val="nil"/>
              <w:left w:val="nil"/>
              <w:bottom w:val="nil"/>
              <w:right w:val="single" w:color="auto" w:sz="4" w:space="0"/>
            </w:tcBorders>
            <w:vAlign w:val="center"/>
          </w:tcPr>
          <w:p>
            <w:pPr>
              <w:overflowPunct w:val="0"/>
              <w:autoSpaceDN w:val="0"/>
              <w:jc w:val="left"/>
              <w:textAlignment w:val="center"/>
              <w:rPr>
                <w:kern w:val="0"/>
                <w:sz w:val="18"/>
                <w:szCs w:val="18"/>
              </w:rPr>
            </w:pPr>
            <w:r>
              <w:rPr>
                <w:sz w:val="18"/>
              </w:rPr>
              <w:t>本级政府计划安排资金</w:t>
            </w:r>
          </w:p>
        </w:tc>
        <w:tc>
          <w:tcPr>
            <w:tcW w:w="1571" w:type="dxa"/>
            <w:gridSpan w:val="2"/>
            <w:tcBorders>
              <w:top w:val="nil"/>
              <w:left w:val="single" w:color="auto" w:sz="4" w:space="0"/>
              <w:bottom w:val="nil"/>
              <w:right w:val="single" w:color="auto" w:sz="4" w:space="0"/>
            </w:tcBorders>
            <w:vAlign w:val="center"/>
          </w:tcPr>
          <w:p>
            <w:pPr>
              <w:overflowPunct w:val="0"/>
              <w:autoSpaceDN w:val="0"/>
              <w:jc w:val="center"/>
              <w:textAlignment w:val="center"/>
              <w:rPr>
                <w:kern w:val="0"/>
                <w:sz w:val="18"/>
                <w:szCs w:val="18"/>
              </w:rPr>
            </w:pPr>
            <w:r>
              <w:rPr>
                <w:sz w:val="18"/>
                <w:szCs w:val="18"/>
              </w:rPr>
              <w:t>C01002</w:t>
            </w:r>
          </w:p>
        </w:tc>
        <w:tc>
          <w:tcPr>
            <w:tcW w:w="1571" w:type="dxa"/>
            <w:tcBorders>
              <w:top w:val="nil"/>
              <w:left w:val="single" w:color="auto" w:sz="4" w:space="0"/>
              <w:bottom w:val="nil"/>
              <w:right w:val="single" w:color="auto" w:sz="4" w:space="0"/>
            </w:tcBorders>
            <w:vAlign w:val="center"/>
          </w:tcPr>
          <w:p>
            <w:pPr>
              <w:overflowPunct w:val="0"/>
              <w:autoSpaceDN w:val="0"/>
              <w:jc w:val="center"/>
              <w:textAlignment w:val="center"/>
              <w:rPr>
                <w:kern w:val="0"/>
                <w:sz w:val="18"/>
                <w:szCs w:val="18"/>
              </w:rPr>
            </w:pPr>
            <w:r>
              <w:rPr>
                <w:sz w:val="18"/>
              </w:rPr>
              <w:t>万元</w:t>
            </w:r>
          </w:p>
        </w:tc>
        <w:tc>
          <w:tcPr>
            <w:tcW w:w="1571"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5" w:hRule="atLeast"/>
          <w:jc w:val="center"/>
        </w:trPr>
        <w:tc>
          <w:tcPr>
            <w:tcW w:w="3810" w:type="dxa"/>
            <w:tcBorders>
              <w:top w:val="nil"/>
              <w:left w:val="nil"/>
              <w:bottom w:val="single" w:color="auto" w:sz="4" w:space="0"/>
              <w:right w:val="single" w:color="auto" w:sz="4" w:space="0"/>
            </w:tcBorders>
            <w:vAlign w:val="center"/>
          </w:tcPr>
          <w:p>
            <w:pPr>
              <w:overflowPunct w:val="0"/>
              <w:autoSpaceDN w:val="0"/>
              <w:jc w:val="left"/>
              <w:textAlignment w:val="center"/>
              <w:rPr>
                <w:kern w:val="0"/>
                <w:sz w:val="18"/>
                <w:szCs w:val="18"/>
              </w:rPr>
            </w:pPr>
            <w:r>
              <w:rPr>
                <w:sz w:val="18"/>
              </w:rPr>
              <w:t>需上级政府帮助解决资金</w:t>
            </w:r>
          </w:p>
        </w:tc>
        <w:tc>
          <w:tcPr>
            <w:tcW w:w="1571" w:type="dxa"/>
            <w:gridSpan w:val="2"/>
            <w:tcBorders>
              <w:top w:val="nil"/>
              <w:left w:val="single" w:color="auto" w:sz="4" w:space="0"/>
              <w:bottom w:val="single" w:color="auto" w:sz="4" w:space="0"/>
              <w:right w:val="single" w:color="auto" w:sz="4" w:space="0"/>
            </w:tcBorders>
            <w:vAlign w:val="center"/>
          </w:tcPr>
          <w:p>
            <w:pPr>
              <w:overflowPunct w:val="0"/>
              <w:autoSpaceDN w:val="0"/>
              <w:jc w:val="center"/>
              <w:textAlignment w:val="center"/>
              <w:rPr>
                <w:kern w:val="0"/>
                <w:sz w:val="18"/>
                <w:szCs w:val="18"/>
              </w:rPr>
            </w:pPr>
            <w:r>
              <w:rPr>
                <w:sz w:val="18"/>
                <w:szCs w:val="18"/>
              </w:rPr>
              <w:t>C01003</w:t>
            </w:r>
          </w:p>
        </w:tc>
        <w:tc>
          <w:tcPr>
            <w:tcW w:w="1571" w:type="dxa"/>
            <w:tcBorders>
              <w:top w:val="nil"/>
              <w:left w:val="single" w:color="auto" w:sz="4" w:space="0"/>
              <w:bottom w:val="single" w:color="auto" w:sz="4" w:space="0"/>
              <w:right w:val="single" w:color="auto" w:sz="4" w:space="0"/>
            </w:tcBorders>
            <w:vAlign w:val="center"/>
          </w:tcPr>
          <w:p>
            <w:pPr>
              <w:overflowPunct w:val="0"/>
              <w:autoSpaceDN w:val="0"/>
              <w:jc w:val="center"/>
              <w:textAlignment w:val="center"/>
              <w:rPr>
                <w:kern w:val="0"/>
                <w:sz w:val="18"/>
                <w:szCs w:val="18"/>
              </w:rPr>
            </w:pPr>
            <w:r>
              <w:rPr>
                <w:sz w:val="18"/>
              </w:rPr>
              <w:t>万元</w:t>
            </w:r>
          </w:p>
        </w:tc>
        <w:tc>
          <w:tcPr>
            <w:tcW w:w="1571" w:type="dxa"/>
            <w:tcBorders>
              <w:top w:val="nil"/>
              <w:left w:val="single" w:color="auto" w:sz="4" w:space="0"/>
              <w:bottom w:val="single" w:color="auto" w:sz="4" w:space="0"/>
              <w:right w:val="nil"/>
            </w:tcBorders>
            <w:vAlign w:val="center"/>
          </w:tcPr>
          <w:p>
            <w:pPr>
              <w:widowControl/>
              <w:overflowPunct w:val="0"/>
              <w:jc w:val="center"/>
              <w:rPr>
                <w:kern w:val="0"/>
                <w:sz w:val="18"/>
                <w:szCs w:val="18"/>
              </w:rPr>
            </w:pPr>
          </w:p>
        </w:tc>
      </w:tr>
    </w:tbl>
    <w:p>
      <w:pPr>
        <w:overflowPunct w:val="0"/>
      </w:pPr>
      <w:r>
        <w:rPr>
          <w:sz w:val="18"/>
          <w:szCs w:val="18"/>
        </w:rPr>
        <w:t>单位负责人：                     填表人：</w:t>
      </w:r>
      <w:r>
        <w:rPr>
          <w:rFonts w:hint="eastAsia"/>
          <w:sz w:val="18"/>
          <w:szCs w:val="18"/>
        </w:rPr>
        <w:t xml:space="preserve">          </w:t>
      </w:r>
      <w:r>
        <w:rPr>
          <w:sz w:val="18"/>
          <w:szCs w:val="18"/>
        </w:rPr>
        <w:t xml:space="preserve">           报出日期：</w:t>
      </w:r>
      <w:r>
        <w:rPr>
          <w:rFonts w:hint="eastAsia"/>
          <w:sz w:val="18"/>
          <w:szCs w:val="18"/>
        </w:rPr>
        <w:t xml:space="preserve">    </w:t>
      </w:r>
      <w:r>
        <w:rPr>
          <w:sz w:val="18"/>
          <w:szCs w:val="18"/>
        </w:rPr>
        <w:t xml:space="preserve">  年 </w:t>
      </w:r>
      <w:r>
        <w:rPr>
          <w:rFonts w:hint="eastAsia"/>
          <w:sz w:val="18"/>
          <w:szCs w:val="18"/>
        </w:rPr>
        <w:t xml:space="preserve"> </w:t>
      </w:r>
      <w:r>
        <w:rPr>
          <w:sz w:val="18"/>
          <w:szCs w:val="18"/>
        </w:rPr>
        <w:t xml:space="preserve"> 月  </w:t>
      </w:r>
      <w:r>
        <w:rPr>
          <w:rFonts w:hint="eastAsia"/>
          <w:sz w:val="18"/>
          <w:szCs w:val="18"/>
        </w:rPr>
        <w:t xml:space="preserve"> </w:t>
      </w:r>
      <w:r>
        <w:rPr>
          <w:sz w:val="18"/>
          <w:szCs w:val="18"/>
        </w:rPr>
        <w:t>日</w:t>
      </w:r>
    </w:p>
    <w:p>
      <w:pPr>
        <w:keepNext w:val="0"/>
        <w:keepLines w:val="0"/>
        <w:pageBreakBefore w:val="0"/>
        <w:widowControl w:val="0"/>
        <w:kinsoku/>
        <w:wordWrap/>
        <w:overflowPunct w:val="0"/>
        <w:topLinePunct w:val="0"/>
        <w:autoSpaceDE/>
        <w:autoSpaceDN/>
        <w:bidi w:val="0"/>
        <w:adjustRightInd/>
        <w:snapToGrid/>
        <w:spacing w:line="240" w:lineRule="auto"/>
        <w:jc w:val="left"/>
        <w:textAlignment w:val="auto"/>
      </w:pPr>
    </w:p>
    <w:p>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b/>
          <w:sz w:val="18"/>
        </w:rPr>
      </w:pPr>
      <w:r>
        <w:rPr>
          <w:b/>
          <w:sz w:val="18"/>
        </w:rPr>
        <w:t>填报说明：</w:t>
      </w:r>
    </w:p>
    <w:p>
      <w:pPr>
        <w:keepNext w:val="0"/>
        <w:keepLines w:val="0"/>
        <w:pageBreakBefore w:val="0"/>
        <w:widowControl w:val="0"/>
        <w:kinsoku/>
        <w:wordWrap/>
        <w:overflowPunct w:val="0"/>
        <w:topLinePunct w:val="0"/>
        <w:autoSpaceDE/>
        <w:autoSpaceDN/>
        <w:bidi w:val="0"/>
        <w:adjustRightInd/>
        <w:snapToGrid/>
        <w:spacing w:line="240" w:lineRule="auto"/>
        <w:ind w:firstLine="360" w:firstLineChars="200"/>
        <w:textAlignment w:val="auto"/>
        <w:rPr>
          <w:b/>
          <w:sz w:val="32"/>
        </w:rPr>
      </w:pPr>
      <w:r>
        <w:rPr>
          <w:sz w:val="18"/>
        </w:rPr>
        <w:t>本表由县级以上（含县级）应急管理部门组织填报、汇总。各省（自治区、直辖市）和新疆生产建设兵团应急管理厅（局）上报本表时应</w:t>
      </w:r>
      <w:r>
        <w:rPr>
          <w:rFonts w:hint="eastAsia"/>
          <w:sz w:val="18"/>
        </w:rPr>
        <w:t>当</w:t>
      </w:r>
      <w:r>
        <w:rPr>
          <w:sz w:val="18"/>
        </w:rPr>
        <w:t>将分地市、分县、分乡镇报表一并上报。</w:t>
      </w:r>
    </w:p>
    <w:p>
      <w:pPr>
        <w:keepNext w:val="0"/>
        <w:keepLines w:val="0"/>
        <w:pageBreakBefore w:val="0"/>
        <w:widowControl w:val="0"/>
        <w:kinsoku/>
        <w:wordWrap/>
        <w:overflowPunct w:val="0"/>
        <w:topLinePunct w:val="0"/>
        <w:autoSpaceDE/>
        <w:autoSpaceDN/>
        <w:bidi w:val="0"/>
        <w:adjustRightInd/>
        <w:snapToGrid/>
        <w:spacing w:after="140"/>
        <w:jc w:val="center"/>
        <w:textAlignment w:val="auto"/>
        <w:outlineLvl w:val="1"/>
        <w:rPr>
          <w:kern w:val="0"/>
          <w:sz w:val="18"/>
          <w:szCs w:val="18"/>
        </w:rPr>
      </w:pPr>
      <w:r>
        <w:rPr>
          <w:b/>
          <w:sz w:val="32"/>
        </w:rPr>
        <w:br w:type="page"/>
      </w:r>
      <w:bookmarkStart w:id="74" w:name="_Toc149124506"/>
      <w:bookmarkStart w:id="75" w:name="_Toc161173789"/>
      <w:r>
        <w:rPr>
          <w:rFonts w:hint="eastAsia"/>
          <w:b/>
          <w:sz w:val="32"/>
        </w:rPr>
        <w:t>（十二）</w:t>
      </w:r>
      <w:r>
        <w:rPr>
          <w:b/>
          <w:sz w:val="32"/>
        </w:rPr>
        <w:t>受灾人员冬春生活已救助情况统计表</w:t>
      </w:r>
      <w:bookmarkEnd w:id="74"/>
      <w:bookmarkEnd w:id="75"/>
    </w:p>
    <w:tbl>
      <w:tblPr>
        <w:tblStyle w:val="20"/>
        <w:tblW w:w="8523" w:type="dxa"/>
        <w:tblInd w:w="0" w:type="dxa"/>
        <w:tblLayout w:type="fixed"/>
        <w:tblCellMar>
          <w:top w:w="0" w:type="dxa"/>
          <w:left w:w="108" w:type="dxa"/>
          <w:bottom w:w="0" w:type="dxa"/>
          <w:right w:w="108" w:type="dxa"/>
        </w:tblCellMar>
      </w:tblPr>
      <w:tblGrid>
        <w:gridCol w:w="3810"/>
        <w:gridCol w:w="276"/>
        <w:gridCol w:w="1295"/>
        <w:gridCol w:w="1571"/>
        <w:gridCol w:w="1571"/>
      </w:tblGrid>
      <w:tr>
        <w:tblPrEx>
          <w:tblCellMar>
            <w:top w:w="0" w:type="dxa"/>
            <w:left w:w="108" w:type="dxa"/>
            <w:bottom w:w="0" w:type="dxa"/>
            <w:right w:w="108" w:type="dxa"/>
          </w:tblCellMar>
        </w:tblPrEx>
        <w:tc>
          <w:tcPr>
            <w:tcW w:w="4086" w:type="dxa"/>
            <w:gridSpan w:val="2"/>
            <w:vMerge w:val="restart"/>
            <w:vAlign w:val="center"/>
          </w:tcPr>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省（自治区、直辖市）</w:t>
            </w:r>
          </w:p>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市（自治州、盟、地区）</w:t>
            </w:r>
          </w:p>
          <w:p>
            <w:pPr>
              <w:widowControl/>
              <w:overflowPunct w:val="0"/>
              <w:jc w:val="left"/>
              <w:rPr>
                <w:kern w:val="0"/>
                <w:sz w:val="18"/>
                <w:szCs w:val="18"/>
              </w:rPr>
            </w:pPr>
            <w:r>
              <w:rPr>
                <w:rFonts w:hint="eastAsia"/>
                <w:kern w:val="0"/>
                <w:sz w:val="18"/>
                <w:szCs w:val="18"/>
                <w:u w:val="single"/>
              </w:rPr>
              <w:t xml:space="preserve">      </w:t>
            </w:r>
            <w:r>
              <w:rPr>
                <w:rFonts w:hint="eastAsia"/>
                <w:spacing w:val="-6"/>
                <w:w w:val="95"/>
                <w:kern w:val="0"/>
                <w:sz w:val="18"/>
                <w:szCs w:val="18"/>
              </w:rPr>
              <w:t>县（市、区、自治县、旗、自治旗、特区、林区）</w:t>
            </w:r>
          </w:p>
          <w:p>
            <w:pPr>
              <w:widowControl/>
              <w:overflowPunct w:val="0"/>
              <w:jc w:val="left"/>
              <w:rPr>
                <w:kern w:val="0"/>
                <w:sz w:val="18"/>
                <w:szCs w:val="18"/>
              </w:rPr>
            </w:pPr>
            <w:r>
              <w:rPr>
                <w:rFonts w:hint="eastAsia"/>
                <w:kern w:val="0"/>
                <w:sz w:val="18"/>
                <w:szCs w:val="18"/>
              </w:rPr>
              <w:t>行政区划代码：</w:t>
            </w:r>
          </w:p>
          <w:p>
            <w:pPr>
              <w:widowControl/>
              <w:overflowPunct w:val="0"/>
              <w:rPr>
                <w:kern w:val="0"/>
                <w:sz w:val="18"/>
                <w:szCs w:val="18"/>
              </w:rPr>
            </w:pPr>
            <w:r>
              <w:rPr>
                <w:rFonts w:hint="eastAsia"/>
                <w:kern w:val="0"/>
                <w:sz w:val="18"/>
                <w:szCs w:val="18"/>
              </w:rPr>
              <w:t>填报单位（盖章）：                    20  年</w:t>
            </w:r>
          </w:p>
        </w:tc>
        <w:tc>
          <w:tcPr>
            <w:tcW w:w="4437" w:type="dxa"/>
            <w:gridSpan w:val="3"/>
          </w:tcPr>
          <w:p>
            <w:pPr>
              <w:widowControl/>
              <w:overflowPunct w:val="0"/>
              <w:jc w:val="left"/>
              <w:rPr>
                <w:kern w:val="0"/>
                <w:sz w:val="18"/>
                <w:szCs w:val="18"/>
              </w:rPr>
            </w:pPr>
            <w:r>
              <w:rPr>
                <w:kern w:val="0"/>
                <w:sz w:val="18"/>
                <w:szCs w:val="18"/>
              </w:rPr>
              <w:t>表    号：</w:t>
            </w:r>
            <w:r>
              <w:rPr>
                <w:rFonts w:hint="eastAsia"/>
                <w:kern w:val="0"/>
                <w:sz w:val="18"/>
                <w:szCs w:val="18"/>
              </w:rPr>
              <w:t>C02</w:t>
            </w:r>
          </w:p>
        </w:tc>
      </w:tr>
      <w:tr>
        <w:tblPrEx>
          <w:tblCellMar>
            <w:top w:w="0" w:type="dxa"/>
            <w:left w:w="108" w:type="dxa"/>
            <w:bottom w:w="0" w:type="dxa"/>
            <w:right w:w="108" w:type="dxa"/>
          </w:tblCellMar>
        </w:tblPrEx>
        <w:tc>
          <w:tcPr>
            <w:tcW w:w="4086" w:type="dxa"/>
            <w:gridSpan w:val="2"/>
            <w:vMerge w:val="continue"/>
          </w:tcPr>
          <w:p>
            <w:pPr>
              <w:wordWrap w:val="0"/>
              <w:overflowPunct w:val="0"/>
              <w:jc w:val="right"/>
              <w:rPr>
                <w:kern w:val="0"/>
                <w:sz w:val="18"/>
                <w:szCs w:val="18"/>
              </w:rPr>
            </w:pPr>
          </w:p>
        </w:tc>
        <w:tc>
          <w:tcPr>
            <w:tcW w:w="4437" w:type="dxa"/>
            <w:gridSpan w:val="3"/>
          </w:tcPr>
          <w:p>
            <w:pPr>
              <w:widowControl/>
              <w:overflowPunct w:val="0"/>
              <w:jc w:val="left"/>
              <w:rPr>
                <w:kern w:val="0"/>
                <w:sz w:val="18"/>
                <w:szCs w:val="18"/>
              </w:rPr>
            </w:pPr>
            <w:r>
              <w:rPr>
                <w:kern w:val="0"/>
                <w:sz w:val="18"/>
                <w:szCs w:val="18"/>
              </w:rPr>
              <w:t>制定机关：</w:t>
            </w:r>
            <w:r>
              <w:rPr>
                <w:spacing w:val="-6"/>
                <w:kern w:val="0"/>
                <w:sz w:val="18"/>
                <w:szCs w:val="18"/>
              </w:rPr>
              <w:t>国家防灾减灾救灾委员会办公室、应急管理部</w:t>
            </w:r>
          </w:p>
        </w:tc>
      </w:tr>
      <w:tr>
        <w:tblPrEx>
          <w:tblCellMar>
            <w:top w:w="0" w:type="dxa"/>
            <w:left w:w="108" w:type="dxa"/>
            <w:bottom w:w="0" w:type="dxa"/>
            <w:right w:w="108" w:type="dxa"/>
          </w:tblCellMar>
        </w:tblPrEx>
        <w:tc>
          <w:tcPr>
            <w:tcW w:w="4086" w:type="dxa"/>
            <w:gridSpan w:val="2"/>
            <w:vMerge w:val="continue"/>
          </w:tcPr>
          <w:p>
            <w:pPr>
              <w:wordWrap w:val="0"/>
              <w:overflowPunct w:val="0"/>
              <w:jc w:val="right"/>
              <w:rPr>
                <w:kern w:val="0"/>
                <w:sz w:val="18"/>
                <w:szCs w:val="18"/>
              </w:rPr>
            </w:pPr>
          </w:p>
        </w:tc>
        <w:tc>
          <w:tcPr>
            <w:tcW w:w="4437" w:type="dxa"/>
            <w:gridSpan w:val="3"/>
          </w:tcPr>
          <w:p>
            <w:pPr>
              <w:widowControl/>
              <w:overflowPunct w:val="0"/>
              <w:jc w:val="left"/>
              <w:rPr>
                <w:kern w:val="0"/>
                <w:sz w:val="18"/>
                <w:szCs w:val="18"/>
              </w:rPr>
            </w:pPr>
            <w:r>
              <w:rPr>
                <w:kern w:val="0"/>
                <w:sz w:val="18"/>
                <w:szCs w:val="18"/>
              </w:rPr>
              <w:t>批准机关：国家统计局</w:t>
            </w:r>
          </w:p>
        </w:tc>
      </w:tr>
      <w:tr>
        <w:tc>
          <w:tcPr>
            <w:tcW w:w="4086" w:type="dxa"/>
            <w:gridSpan w:val="2"/>
            <w:vMerge w:val="continue"/>
          </w:tcPr>
          <w:p>
            <w:pPr>
              <w:wordWrap w:val="0"/>
              <w:overflowPunct w:val="0"/>
              <w:jc w:val="right"/>
              <w:rPr>
                <w:kern w:val="0"/>
                <w:sz w:val="18"/>
                <w:szCs w:val="18"/>
              </w:rPr>
            </w:pPr>
          </w:p>
        </w:tc>
        <w:tc>
          <w:tcPr>
            <w:tcW w:w="4437" w:type="dxa"/>
            <w:gridSpan w:val="3"/>
          </w:tcPr>
          <w:p>
            <w:pPr>
              <w:widowControl/>
              <w:overflowPunct w:val="0"/>
              <w:jc w:val="left"/>
              <w:rPr>
                <w:kern w:val="0"/>
                <w:sz w:val="18"/>
                <w:szCs w:val="18"/>
              </w:rPr>
            </w:pPr>
            <w:r>
              <w:rPr>
                <w:kern w:val="0"/>
                <w:sz w:val="18"/>
                <w:szCs w:val="18"/>
              </w:rPr>
              <w:t>批准文号：国统制〔2024〕</w:t>
            </w:r>
            <w:r>
              <w:rPr>
                <w:rFonts w:hint="eastAsia"/>
                <w:kern w:val="0"/>
                <w:sz w:val="18"/>
                <w:szCs w:val="18"/>
                <w:lang w:val="en-US" w:eastAsia="zh-CN"/>
              </w:rPr>
              <w:t>82</w:t>
            </w:r>
            <w:r>
              <w:rPr>
                <w:kern w:val="0"/>
                <w:sz w:val="18"/>
                <w:szCs w:val="18"/>
              </w:rPr>
              <w:t>号</w:t>
            </w:r>
          </w:p>
        </w:tc>
      </w:tr>
      <w:tr>
        <w:tblPrEx>
          <w:tblCellMar>
            <w:top w:w="0" w:type="dxa"/>
            <w:left w:w="108" w:type="dxa"/>
            <w:bottom w:w="0" w:type="dxa"/>
            <w:right w:w="108" w:type="dxa"/>
          </w:tblCellMar>
        </w:tblPrEx>
        <w:tc>
          <w:tcPr>
            <w:tcW w:w="4086" w:type="dxa"/>
            <w:gridSpan w:val="2"/>
            <w:vMerge w:val="continue"/>
          </w:tcPr>
          <w:p>
            <w:pPr>
              <w:widowControl/>
              <w:wordWrap w:val="0"/>
              <w:overflowPunct w:val="0"/>
              <w:jc w:val="right"/>
              <w:rPr>
                <w:kern w:val="0"/>
                <w:sz w:val="18"/>
                <w:szCs w:val="18"/>
              </w:rPr>
            </w:pPr>
          </w:p>
        </w:tc>
        <w:tc>
          <w:tcPr>
            <w:tcW w:w="4437" w:type="dxa"/>
            <w:gridSpan w:val="3"/>
          </w:tcPr>
          <w:p>
            <w:pPr>
              <w:widowControl/>
              <w:overflowPunct w:val="0"/>
              <w:jc w:val="left"/>
              <w:rPr>
                <w:kern w:val="0"/>
                <w:sz w:val="18"/>
                <w:szCs w:val="18"/>
              </w:rPr>
            </w:pPr>
            <w:r>
              <w:rPr>
                <w:kern w:val="0"/>
                <w:sz w:val="18"/>
                <w:szCs w:val="18"/>
              </w:rPr>
              <w:t>有效期至：202</w:t>
            </w:r>
            <w:r>
              <w:rPr>
                <w:rFonts w:hint="eastAsia"/>
                <w:kern w:val="0"/>
                <w:sz w:val="18"/>
                <w:szCs w:val="18"/>
              </w:rPr>
              <w:t>7</w:t>
            </w:r>
            <w:r>
              <w:rPr>
                <w:kern w:val="0"/>
                <w:sz w:val="18"/>
                <w:szCs w:val="18"/>
              </w:rPr>
              <w:t>年</w:t>
            </w:r>
            <w:r>
              <w:rPr>
                <w:rFonts w:hint="eastAsia"/>
                <w:kern w:val="0"/>
                <w:sz w:val="18"/>
                <w:szCs w:val="18"/>
                <w:lang w:val="en-US" w:eastAsia="zh-CN"/>
              </w:rPr>
              <w:t>3</w:t>
            </w:r>
            <w:r>
              <w:rPr>
                <w:kern w:val="0"/>
                <w:sz w:val="18"/>
                <w:szCs w:val="18"/>
              </w:rPr>
              <w:t>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3810" w:type="dxa"/>
            <w:tcBorders>
              <w:top w:val="single" w:color="auto" w:sz="4" w:space="0"/>
              <w:left w:val="nil"/>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指标名称</w:t>
            </w:r>
          </w:p>
        </w:tc>
        <w:tc>
          <w:tcPr>
            <w:tcW w:w="1571"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代码</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计量单位</w:t>
            </w:r>
          </w:p>
        </w:tc>
        <w:tc>
          <w:tcPr>
            <w:tcW w:w="1571" w:type="dxa"/>
            <w:tcBorders>
              <w:top w:val="single" w:color="auto" w:sz="4" w:space="0"/>
              <w:left w:val="single" w:color="auto" w:sz="4" w:space="0"/>
              <w:bottom w:val="single" w:color="auto" w:sz="4" w:space="0"/>
              <w:right w:val="nil"/>
            </w:tcBorders>
            <w:vAlign w:val="center"/>
          </w:tcPr>
          <w:p>
            <w:pPr>
              <w:overflowPunct w:val="0"/>
              <w:jc w:val="center"/>
              <w:rPr>
                <w:kern w:val="0"/>
                <w:sz w:val="18"/>
                <w:szCs w:val="18"/>
              </w:rPr>
            </w:pPr>
            <w:r>
              <w:rPr>
                <w:kern w:val="0"/>
                <w:sz w:val="18"/>
                <w:szCs w:val="18"/>
              </w:rPr>
              <w:t>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3810" w:type="dxa"/>
            <w:tcBorders>
              <w:top w:val="single" w:color="auto" w:sz="4" w:space="0"/>
              <w:left w:val="nil"/>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甲</w:t>
            </w:r>
          </w:p>
        </w:tc>
        <w:tc>
          <w:tcPr>
            <w:tcW w:w="1571"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乙</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丙</w:t>
            </w:r>
          </w:p>
        </w:tc>
        <w:tc>
          <w:tcPr>
            <w:tcW w:w="1571" w:type="dxa"/>
            <w:tcBorders>
              <w:top w:val="single" w:color="auto" w:sz="4" w:space="0"/>
              <w:left w:val="single" w:color="auto" w:sz="4" w:space="0"/>
              <w:bottom w:val="single" w:color="auto" w:sz="4" w:space="0"/>
              <w:right w:val="nil"/>
            </w:tcBorders>
            <w:vAlign w:val="center"/>
          </w:tcPr>
          <w:p>
            <w:pPr>
              <w:widowControl/>
              <w:overflowPunct w:val="0"/>
              <w:jc w:val="center"/>
              <w:rPr>
                <w:kern w:val="0"/>
                <w:sz w:val="18"/>
                <w:szCs w:val="18"/>
              </w:rPr>
            </w:pPr>
            <w:r>
              <w:rPr>
                <w:kern w:val="0"/>
                <w:sz w:val="18"/>
                <w:szCs w:val="18"/>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810" w:type="dxa"/>
            <w:tcBorders>
              <w:top w:val="single" w:color="auto" w:sz="4" w:space="0"/>
              <w:left w:val="nil"/>
              <w:bottom w:val="nil"/>
              <w:right w:val="single" w:color="auto" w:sz="4" w:space="0"/>
            </w:tcBorders>
            <w:vAlign w:val="center"/>
          </w:tcPr>
          <w:p>
            <w:pPr>
              <w:widowControl/>
              <w:overflowPunct w:val="0"/>
              <w:jc w:val="left"/>
              <w:rPr>
                <w:kern w:val="0"/>
                <w:sz w:val="18"/>
                <w:szCs w:val="18"/>
              </w:rPr>
            </w:pPr>
            <w:r>
              <w:rPr>
                <w:kern w:val="0"/>
                <w:sz w:val="18"/>
                <w:szCs w:val="18"/>
              </w:rPr>
              <w:t>省级下拨中央冬春补助资金时间</w:t>
            </w:r>
          </w:p>
        </w:tc>
        <w:tc>
          <w:tcPr>
            <w:tcW w:w="1571" w:type="dxa"/>
            <w:gridSpan w:val="2"/>
            <w:tcBorders>
              <w:top w:val="single" w:color="auto" w:sz="4" w:space="0"/>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C02001</w:t>
            </w:r>
          </w:p>
        </w:tc>
        <w:tc>
          <w:tcPr>
            <w:tcW w:w="1571" w:type="dxa"/>
            <w:tcBorders>
              <w:top w:val="single" w:color="auto" w:sz="4" w:space="0"/>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年</w:t>
            </w:r>
            <w:r>
              <w:rPr>
                <w:rFonts w:hint="eastAsia" w:asciiTheme="minorEastAsia" w:hAnsiTheme="minorEastAsia" w:eastAsiaTheme="minorEastAsia" w:cstheme="minorEastAsia"/>
                <w:kern w:val="0"/>
                <w:sz w:val="18"/>
                <w:szCs w:val="18"/>
              </w:rPr>
              <w:t>-</w:t>
            </w:r>
            <w:r>
              <w:rPr>
                <w:kern w:val="0"/>
                <w:sz w:val="18"/>
                <w:szCs w:val="18"/>
              </w:rPr>
              <w:t>月</w:t>
            </w:r>
            <w:r>
              <w:rPr>
                <w:rFonts w:hint="eastAsia" w:asciiTheme="minorEastAsia" w:hAnsiTheme="minorEastAsia" w:eastAsiaTheme="minorEastAsia" w:cstheme="minorEastAsia"/>
                <w:kern w:val="0"/>
                <w:sz w:val="18"/>
                <w:szCs w:val="18"/>
              </w:rPr>
              <w:t>-</w:t>
            </w:r>
            <w:r>
              <w:rPr>
                <w:kern w:val="0"/>
                <w:sz w:val="18"/>
                <w:szCs w:val="18"/>
              </w:rPr>
              <w:t>日</w:t>
            </w:r>
          </w:p>
        </w:tc>
        <w:tc>
          <w:tcPr>
            <w:tcW w:w="1571" w:type="dxa"/>
            <w:tcBorders>
              <w:top w:val="single" w:color="auto" w:sz="4" w:space="0"/>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810"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省级下拨中央冬春补助资金文号</w:t>
            </w:r>
          </w:p>
        </w:tc>
        <w:tc>
          <w:tcPr>
            <w:tcW w:w="1571" w:type="dxa"/>
            <w:gridSpan w:val="2"/>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C02002</w:t>
            </w:r>
          </w:p>
        </w:tc>
        <w:tc>
          <w:tcPr>
            <w:tcW w:w="1571"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w:t>
            </w:r>
          </w:p>
        </w:tc>
        <w:tc>
          <w:tcPr>
            <w:tcW w:w="1571"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810"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已</w:t>
            </w:r>
            <w:r>
              <w:rPr>
                <w:rFonts w:hint="eastAsia"/>
                <w:kern w:val="0"/>
                <w:sz w:val="18"/>
                <w:szCs w:val="18"/>
              </w:rPr>
              <w:t>冬春</w:t>
            </w:r>
            <w:r>
              <w:rPr>
                <w:kern w:val="0"/>
                <w:sz w:val="18"/>
                <w:szCs w:val="18"/>
              </w:rPr>
              <w:t>救助人口</w:t>
            </w:r>
          </w:p>
        </w:tc>
        <w:tc>
          <w:tcPr>
            <w:tcW w:w="1571" w:type="dxa"/>
            <w:gridSpan w:val="2"/>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C02003</w:t>
            </w:r>
          </w:p>
        </w:tc>
        <w:tc>
          <w:tcPr>
            <w:tcW w:w="1571"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人</w:t>
            </w:r>
          </w:p>
        </w:tc>
        <w:tc>
          <w:tcPr>
            <w:tcW w:w="1571"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810" w:type="dxa"/>
            <w:tcBorders>
              <w:top w:val="nil"/>
              <w:left w:val="nil"/>
              <w:bottom w:val="nil"/>
              <w:right w:val="single" w:color="auto" w:sz="4" w:space="0"/>
            </w:tcBorders>
            <w:vAlign w:val="center"/>
          </w:tcPr>
          <w:p>
            <w:pPr>
              <w:widowControl/>
              <w:overflowPunct w:val="0"/>
              <w:jc w:val="left"/>
              <w:rPr>
                <w:kern w:val="0"/>
                <w:sz w:val="18"/>
                <w:szCs w:val="18"/>
              </w:rPr>
            </w:pPr>
            <w:r>
              <w:rPr>
                <w:kern w:val="0"/>
                <w:sz w:val="18"/>
                <w:szCs w:val="18"/>
              </w:rPr>
              <w:t>本级财政已安排资金</w:t>
            </w:r>
          </w:p>
        </w:tc>
        <w:tc>
          <w:tcPr>
            <w:tcW w:w="1571" w:type="dxa"/>
            <w:gridSpan w:val="2"/>
            <w:tcBorders>
              <w:top w:val="nil"/>
              <w:left w:val="single" w:color="auto" w:sz="4" w:space="0"/>
              <w:bottom w:val="nil"/>
              <w:right w:val="single" w:color="auto" w:sz="4" w:space="0"/>
            </w:tcBorders>
          </w:tcPr>
          <w:p>
            <w:pPr>
              <w:widowControl/>
              <w:overflowPunct w:val="0"/>
              <w:jc w:val="center"/>
              <w:rPr>
                <w:kern w:val="0"/>
                <w:sz w:val="18"/>
                <w:szCs w:val="18"/>
              </w:rPr>
            </w:pPr>
            <w:r>
              <w:rPr>
                <w:kern w:val="0"/>
                <w:sz w:val="18"/>
                <w:szCs w:val="18"/>
              </w:rPr>
              <w:t>C02004</w:t>
            </w:r>
          </w:p>
        </w:tc>
        <w:tc>
          <w:tcPr>
            <w:tcW w:w="1571" w:type="dxa"/>
            <w:tcBorders>
              <w:top w:val="nil"/>
              <w:left w:val="single" w:color="auto" w:sz="4" w:space="0"/>
              <w:bottom w:val="nil"/>
              <w:right w:val="single" w:color="auto" w:sz="4" w:space="0"/>
            </w:tcBorders>
            <w:vAlign w:val="center"/>
          </w:tcPr>
          <w:p>
            <w:pPr>
              <w:widowControl/>
              <w:overflowPunct w:val="0"/>
              <w:jc w:val="center"/>
              <w:rPr>
                <w:kern w:val="0"/>
                <w:sz w:val="18"/>
                <w:szCs w:val="18"/>
              </w:rPr>
            </w:pPr>
            <w:r>
              <w:rPr>
                <w:kern w:val="0"/>
                <w:sz w:val="18"/>
                <w:szCs w:val="18"/>
              </w:rPr>
              <w:t>万元</w:t>
            </w:r>
          </w:p>
        </w:tc>
        <w:tc>
          <w:tcPr>
            <w:tcW w:w="1571" w:type="dxa"/>
            <w:tcBorders>
              <w:top w:val="nil"/>
              <w:left w:val="single" w:color="auto" w:sz="4" w:space="0"/>
              <w:bottom w:val="nil"/>
              <w:right w:val="nil"/>
            </w:tcBorders>
            <w:vAlign w:val="center"/>
          </w:tcPr>
          <w:p>
            <w:pPr>
              <w:widowControl/>
              <w:overflowPunct w:val="0"/>
              <w:jc w:val="center"/>
              <w:rPr>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810" w:type="dxa"/>
            <w:tcBorders>
              <w:top w:val="nil"/>
              <w:left w:val="nil"/>
              <w:bottom w:val="single" w:color="auto" w:sz="4" w:space="0"/>
              <w:right w:val="single" w:color="auto" w:sz="4" w:space="0"/>
            </w:tcBorders>
            <w:vAlign w:val="center"/>
          </w:tcPr>
          <w:p>
            <w:pPr>
              <w:widowControl/>
              <w:overflowPunct w:val="0"/>
              <w:jc w:val="left"/>
              <w:rPr>
                <w:kern w:val="0"/>
                <w:sz w:val="18"/>
                <w:szCs w:val="18"/>
              </w:rPr>
            </w:pPr>
            <w:r>
              <w:rPr>
                <w:kern w:val="0"/>
                <w:sz w:val="18"/>
                <w:szCs w:val="18"/>
              </w:rPr>
              <w:t>上级财政已安排资金</w:t>
            </w:r>
          </w:p>
        </w:tc>
        <w:tc>
          <w:tcPr>
            <w:tcW w:w="1571" w:type="dxa"/>
            <w:gridSpan w:val="2"/>
            <w:tcBorders>
              <w:top w:val="nil"/>
              <w:left w:val="single" w:color="auto" w:sz="4" w:space="0"/>
              <w:bottom w:val="single" w:color="auto" w:sz="4" w:space="0"/>
              <w:right w:val="single" w:color="auto" w:sz="4" w:space="0"/>
            </w:tcBorders>
          </w:tcPr>
          <w:p>
            <w:pPr>
              <w:widowControl/>
              <w:overflowPunct w:val="0"/>
              <w:jc w:val="center"/>
              <w:rPr>
                <w:kern w:val="0"/>
                <w:sz w:val="18"/>
                <w:szCs w:val="18"/>
              </w:rPr>
            </w:pPr>
            <w:r>
              <w:rPr>
                <w:kern w:val="0"/>
                <w:sz w:val="18"/>
                <w:szCs w:val="18"/>
              </w:rPr>
              <w:t>C02005</w:t>
            </w:r>
          </w:p>
        </w:tc>
        <w:tc>
          <w:tcPr>
            <w:tcW w:w="1571" w:type="dxa"/>
            <w:tcBorders>
              <w:top w:val="nil"/>
              <w:left w:val="single" w:color="auto" w:sz="4" w:space="0"/>
              <w:bottom w:val="single" w:color="auto" w:sz="4" w:space="0"/>
              <w:right w:val="single" w:color="auto" w:sz="4" w:space="0"/>
            </w:tcBorders>
            <w:vAlign w:val="center"/>
          </w:tcPr>
          <w:p>
            <w:pPr>
              <w:widowControl/>
              <w:overflowPunct w:val="0"/>
              <w:jc w:val="center"/>
              <w:rPr>
                <w:kern w:val="0"/>
                <w:sz w:val="18"/>
                <w:szCs w:val="18"/>
              </w:rPr>
            </w:pPr>
            <w:r>
              <w:rPr>
                <w:kern w:val="0"/>
                <w:sz w:val="18"/>
                <w:szCs w:val="18"/>
              </w:rPr>
              <w:t>万元</w:t>
            </w:r>
          </w:p>
        </w:tc>
        <w:tc>
          <w:tcPr>
            <w:tcW w:w="1571" w:type="dxa"/>
            <w:tcBorders>
              <w:top w:val="nil"/>
              <w:left w:val="single" w:color="auto" w:sz="4" w:space="0"/>
              <w:bottom w:val="single" w:color="auto" w:sz="4" w:space="0"/>
              <w:right w:val="nil"/>
            </w:tcBorders>
            <w:vAlign w:val="center"/>
          </w:tcPr>
          <w:p>
            <w:pPr>
              <w:widowControl/>
              <w:overflowPunct w:val="0"/>
              <w:jc w:val="center"/>
              <w:rPr>
                <w:kern w:val="0"/>
                <w:sz w:val="18"/>
                <w:szCs w:val="18"/>
              </w:rPr>
            </w:pPr>
          </w:p>
        </w:tc>
      </w:tr>
    </w:tbl>
    <w:p>
      <w:pPr>
        <w:overflowPunct w:val="0"/>
      </w:pPr>
      <w:r>
        <w:rPr>
          <w:sz w:val="18"/>
          <w:szCs w:val="18"/>
        </w:rPr>
        <w:t>单位负责人：                     填表人：</w:t>
      </w:r>
      <w:r>
        <w:rPr>
          <w:rFonts w:hint="eastAsia"/>
          <w:sz w:val="18"/>
          <w:szCs w:val="18"/>
        </w:rPr>
        <w:t xml:space="preserve">          </w:t>
      </w:r>
      <w:r>
        <w:rPr>
          <w:sz w:val="18"/>
          <w:szCs w:val="18"/>
        </w:rPr>
        <w:t xml:space="preserve">           报出日期：</w:t>
      </w:r>
      <w:r>
        <w:rPr>
          <w:rFonts w:hint="eastAsia"/>
          <w:sz w:val="18"/>
          <w:szCs w:val="18"/>
        </w:rPr>
        <w:t xml:space="preserve">    </w:t>
      </w:r>
      <w:r>
        <w:rPr>
          <w:sz w:val="18"/>
          <w:szCs w:val="18"/>
        </w:rPr>
        <w:t xml:space="preserve">  年 </w:t>
      </w:r>
      <w:r>
        <w:rPr>
          <w:rFonts w:hint="eastAsia"/>
          <w:sz w:val="18"/>
          <w:szCs w:val="18"/>
        </w:rPr>
        <w:t xml:space="preserve"> </w:t>
      </w:r>
      <w:r>
        <w:rPr>
          <w:sz w:val="18"/>
          <w:szCs w:val="18"/>
        </w:rPr>
        <w:t xml:space="preserve"> 月  </w:t>
      </w:r>
      <w:r>
        <w:rPr>
          <w:rFonts w:hint="eastAsia"/>
          <w:sz w:val="18"/>
          <w:szCs w:val="18"/>
        </w:rPr>
        <w:t xml:space="preserve"> </w:t>
      </w:r>
      <w:r>
        <w:rPr>
          <w:sz w:val="18"/>
          <w:szCs w:val="18"/>
        </w:rPr>
        <w:t>日</w:t>
      </w:r>
    </w:p>
    <w:p>
      <w:pPr>
        <w:overflowPunct w:val="0"/>
      </w:pPr>
    </w:p>
    <w:p>
      <w:pPr>
        <w:overflowPunct w:val="0"/>
        <w:jc w:val="left"/>
        <w:rPr>
          <w:b/>
          <w:sz w:val="18"/>
        </w:rPr>
      </w:pPr>
      <w:r>
        <w:rPr>
          <w:b/>
          <w:sz w:val="18"/>
        </w:rPr>
        <w:t>填报说明：</w:t>
      </w:r>
    </w:p>
    <w:p>
      <w:pPr>
        <w:overflowPunct w:val="0"/>
        <w:ind w:firstLine="360" w:firstLineChars="200"/>
        <w:jc w:val="left"/>
        <w:rPr>
          <w:sz w:val="18"/>
        </w:rPr>
      </w:pPr>
      <w:r>
        <w:rPr>
          <w:sz w:val="18"/>
        </w:rPr>
        <w:t>本表由县级以上（含县级）应急管理部门组织填报、汇总。各省（自治区、直辖市）和新疆生产建设兵团应急管理厅（局）上报本表时应</w:t>
      </w:r>
      <w:r>
        <w:rPr>
          <w:rFonts w:hint="eastAsia"/>
          <w:sz w:val="18"/>
        </w:rPr>
        <w:t>当</w:t>
      </w:r>
      <w:r>
        <w:rPr>
          <w:sz w:val="18"/>
        </w:rPr>
        <w:t>将分地市、分县、分乡镇报表一并上报。</w:t>
      </w:r>
    </w:p>
    <w:p>
      <w:pPr>
        <w:overflowPunct w:val="0"/>
        <w:ind w:firstLine="420" w:firstLineChars="200"/>
      </w:pPr>
    </w:p>
    <w:p>
      <w:pPr>
        <w:keepNext w:val="0"/>
        <w:keepLines w:val="0"/>
        <w:pageBreakBefore w:val="0"/>
        <w:widowControl w:val="0"/>
        <w:kinsoku/>
        <w:wordWrap/>
        <w:overflowPunct w:val="0"/>
        <w:topLinePunct w:val="0"/>
        <w:autoSpaceDE/>
        <w:autoSpaceDN/>
        <w:bidi w:val="0"/>
        <w:adjustRightInd/>
        <w:snapToGrid/>
        <w:spacing w:after="140"/>
        <w:jc w:val="center"/>
        <w:textAlignment w:val="auto"/>
        <w:outlineLvl w:val="1"/>
        <w:rPr>
          <w:kern w:val="0"/>
          <w:sz w:val="18"/>
          <w:szCs w:val="18"/>
        </w:rPr>
      </w:pPr>
      <w:r>
        <w:rPr>
          <w:b/>
        </w:rPr>
        <w:br w:type="page"/>
      </w:r>
      <w:bookmarkStart w:id="76" w:name="_Toc161173790"/>
      <w:bookmarkStart w:id="77" w:name="_Toc149124507"/>
      <w:bookmarkStart w:id="78" w:name="_Toc375730405"/>
      <w:r>
        <w:rPr>
          <w:rFonts w:hint="eastAsia"/>
          <w:b/>
          <w:sz w:val="32"/>
        </w:rPr>
        <w:t>（十三）</w:t>
      </w:r>
      <w:r>
        <w:rPr>
          <w:b/>
          <w:sz w:val="32"/>
        </w:rPr>
        <w:t>因灾死亡失踪人口一览表</w:t>
      </w:r>
      <w:bookmarkEnd w:id="76"/>
      <w:bookmarkEnd w:id="77"/>
    </w:p>
    <w:tbl>
      <w:tblPr>
        <w:tblStyle w:val="20"/>
        <w:tblW w:w="8523" w:type="dxa"/>
        <w:tblInd w:w="0" w:type="dxa"/>
        <w:tblLayout w:type="fixed"/>
        <w:tblCellMar>
          <w:top w:w="0" w:type="dxa"/>
          <w:left w:w="108" w:type="dxa"/>
          <w:bottom w:w="0" w:type="dxa"/>
          <w:right w:w="108" w:type="dxa"/>
        </w:tblCellMar>
      </w:tblPr>
      <w:tblGrid>
        <w:gridCol w:w="4026"/>
        <w:gridCol w:w="4497"/>
      </w:tblGrid>
      <w:tr>
        <w:tblPrEx>
          <w:tblCellMar>
            <w:top w:w="0" w:type="dxa"/>
            <w:left w:w="108" w:type="dxa"/>
            <w:bottom w:w="0" w:type="dxa"/>
            <w:right w:w="108" w:type="dxa"/>
          </w:tblCellMar>
        </w:tblPrEx>
        <w:tc>
          <w:tcPr>
            <w:tcW w:w="4026" w:type="dxa"/>
            <w:vMerge w:val="restart"/>
            <w:vAlign w:val="center"/>
          </w:tcPr>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省（自治区、直辖市）</w:t>
            </w:r>
          </w:p>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市（自治州、盟、地区）</w:t>
            </w:r>
          </w:p>
          <w:p>
            <w:pPr>
              <w:widowControl/>
              <w:overflowPunct w:val="0"/>
              <w:jc w:val="left"/>
              <w:rPr>
                <w:kern w:val="0"/>
                <w:sz w:val="18"/>
                <w:szCs w:val="18"/>
              </w:rPr>
            </w:pPr>
            <w:r>
              <w:rPr>
                <w:rFonts w:hint="eastAsia"/>
                <w:kern w:val="0"/>
                <w:sz w:val="18"/>
                <w:szCs w:val="18"/>
                <w:u w:val="single"/>
              </w:rPr>
              <w:t xml:space="preserve">      </w:t>
            </w:r>
            <w:r>
              <w:rPr>
                <w:rFonts w:hint="eastAsia"/>
                <w:spacing w:val="-6"/>
                <w:w w:val="95"/>
                <w:kern w:val="0"/>
                <w:sz w:val="18"/>
                <w:szCs w:val="18"/>
              </w:rPr>
              <w:t>县（市、区、自治县、旗、自治旗、特区、林区）</w:t>
            </w:r>
          </w:p>
          <w:p>
            <w:pPr>
              <w:widowControl/>
              <w:overflowPunct w:val="0"/>
              <w:jc w:val="left"/>
              <w:rPr>
                <w:kern w:val="0"/>
                <w:sz w:val="18"/>
                <w:szCs w:val="18"/>
              </w:rPr>
            </w:pPr>
            <w:r>
              <w:rPr>
                <w:rFonts w:hint="eastAsia"/>
                <w:kern w:val="0"/>
                <w:sz w:val="18"/>
                <w:szCs w:val="18"/>
              </w:rPr>
              <w:t>行政区划代码：</w:t>
            </w:r>
          </w:p>
          <w:p>
            <w:pPr>
              <w:widowControl/>
              <w:overflowPunct w:val="0"/>
              <w:rPr>
                <w:kern w:val="0"/>
                <w:sz w:val="18"/>
                <w:szCs w:val="18"/>
              </w:rPr>
            </w:pPr>
            <w:r>
              <w:rPr>
                <w:rFonts w:hint="eastAsia"/>
                <w:kern w:val="0"/>
                <w:sz w:val="18"/>
                <w:szCs w:val="18"/>
              </w:rPr>
              <w:t>填报单位（盖章）：                 20  年  月</w:t>
            </w:r>
          </w:p>
        </w:tc>
        <w:tc>
          <w:tcPr>
            <w:tcW w:w="4497" w:type="dxa"/>
          </w:tcPr>
          <w:p>
            <w:pPr>
              <w:widowControl/>
              <w:overflowPunct w:val="0"/>
              <w:jc w:val="left"/>
              <w:rPr>
                <w:kern w:val="0"/>
                <w:sz w:val="18"/>
                <w:szCs w:val="18"/>
              </w:rPr>
            </w:pPr>
            <w:r>
              <w:rPr>
                <w:kern w:val="0"/>
                <w:sz w:val="18"/>
                <w:szCs w:val="18"/>
              </w:rPr>
              <w:t>表    号：</w:t>
            </w:r>
            <w:r>
              <w:rPr>
                <w:rFonts w:hint="eastAsia"/>
                <w:kern w:val="0"/>
                <w:sz w:val="18"/>
                <w:szCs w:val="18"/>
              </w:rPr>
              <w:t>D01</w:t>
            </w:r>
          </w:p>
        </w:tc>
      </w:tr>
      <w:tr>
        <w:tblPrEx>
          <w:tblCellMar>
            <w:top w:w="0" w:type="dxa"/>
            <w:left w:w="108" w:type="dxa"/>
            <w:bottom w:w="0" w:type="dxa"/>
            <w:right w:w="108" w:type="dxa"/>
          </w:tblCellMar>
        </w:tblPrEx>
        <w:tc>
          <w:tcPr>
            <w:tcW w:w="4026" w:type="dxa"/>
            <w:vMerge w:val="continue"/>
          </w:tcPr>
          <w:p>
            <w:pPr>
              <w:wordWrap w:val="0"/>
              <w:overflowPunct w:val="0"/>
              <w:jc w:val="right"/>
              <w:rPr>
                <w:kern w:val="0"/>
                <w:sz w:val="18"/>
                <w:szCs w:val="18"/>
              </w:rPr>
            </w:pPr>
          </w:p>
        </w:tc>
        <w:tc>
          <w:tcPr>
            <w:tcW w:w="4497" w:type="dxa"/>
          </w:tcPr>
          <w:p>
            <w:pPr>
              <w:widowControl/>
              <w:overflowPunct w:val="0"/>
              <w:jc w:val="left"/>
              <w:rPr>
                <w:kern w:val="0"/>
                <w:sz w:val="18"/>
                <w:szCs w:val="18"/>
              </w:rPr>
            </w:pPr>
            <w:r>
              <w:rPr>
                <w:kern w:val="0"/>
                <w:sz w:val="18"/>
                <w:szCs w:val="18"/>
              </w:rPr>
              <w:t>制定机关：</w:t>
            </w:r>
            <w:r>
              <w:rPr>
                <w:spacing w:val="-6"/>
                <w:kern w:val="0"/>
                <w:sz w:val="18"/>
                <w:szCs w:val="18"/>
              </w:rPr>
              <w:t>国家防灾减灾救灾委员会办公室、应急管理部</w:t>
            </w:r>
          </w:p>
        </w:tc>
      </w:tr>
      <w:tr>
        <w:tblPrEx>
          <w:tblCellMar>
            <w:top w:w="0" w:type="dxa"/>
            <w:left w:w="108" w:type="dxa"/>
            <w:bottom w:w="0" w:type="dxa"/>
            <w:right w:w="108" w:type="dxa"/>
          </w:tblCellMar>
        </w:tblPrEx>
        <w:tc>
          <w:tcPr>
            <w:tcW w:w="4026" w:type="dxa"/>
            <w:vMerge w:val="continue"/>
          </w:tcPr>
          <w:p>
            <w:pPr>
              <w:wordWrap w:val="0"/>
              <w:overflowPunct w:val="0"/>
              <w:jc w:val="right"/>
              <w:rPr>
                <w:kern w:val="0"/>
                <w:sz w:val="18"/>
                <w:szCs w:val="18"/>
              </w:rPr>
            </w:pPr>
          </w:p>
        </w:tc>
        <w:tc>
          <w:tcPr>
            <w:tcW w:w="4497" w:type="dxa"/>
          </w:tcPr>
          <w:p>
            <w:pPr>
              <w:widowControl/>
              <w:overflowPunct w:val="0"/>
              <w:jc w:val="left"/>
              <w:rPr>
                <w:kern w:val="0"/>
                <w:sz w:val="18"/>
                <w:szCs w:val="18"/>
              </w:rPr>
            </w:pPr>
            <w:r>
              <w:rPr>
                <w:kern w:val="0"/>
                <w:sz w:val="18"/>
                <w:szCs w:val="18"/>
              </w:rPr>
              <w:t>批准机关：国家统计局</w:t>
            </w:r>
          </w:p>
        </w:tc>
      </w:tr>
      <w:tr>
        <w:tc>
          <w:tcPr>
            <w:tcW w:w="4026" w:type="dxa"/>
            <w:vMerge w:val="continue"/>
          </w:tcPr>
          <w:p>
            <w:pPr>
              <w:wordWrap w:val="0"/>
              <w:overflowPunct w:val="0"/>
              <w:jc w:val="right"/>
              <w:rPr>
                <w:kern w:val="0"/>
                <w:sz w:val="18"/>
                <w:szCs w:val="18"/>
              </w:rPr>
            </w:pPr>
          </w:p>
        </w:tc>
        <w:tc>
          <w:tcPr>
            <w:tcW w:w="4497" w:type="dxa"/>
          </w:tcPr>
          <w:p>
            <w:pPr>
              <w:widowControl/>
              <w:overflowPunct w:val="0"/>
              <w:jc w:val="left"/>
              <w:rPr>
                <w:kern w:val="0"/>
                <w:sz w:val="18"/>
                <w:szCs w:val="18"/>
              </w:rPr>
            </w:pPr>
            <w:r>
              <w:rPr>
                <w:kern w:val="0"/>
                <w:sz w:val="18"/>
                <w:szCs w:val="18"/>
              </w:rPr>
              <w:t>批准文号：国统制〔2024〕</w:t>
            </w:r>
            <w:r>
              <w:rPr>
                <w:rFonts w:hint="eastAsia"/>
                <w:kern w:val="0"/>
                <w:sz w:val="18"/>
                <w:szCs w:val="18"/>
                <w:lang w:val="en-US" w:eastAsia="zh-CN"/>
              </w:rPr>
              <w:t>82</w:t>
            </w:r>
            <w:r>
              <w:rPr>
                <w:kern w:val="0"/>
                <w:sz w:val="18"/>
                <w:szCs w:val="18"/>
              </w:rPr>
              <w:t>号</w:t>
            </w:r>
          </w:p>
        </w:tc>
      </w:tr>
      <w:tr>
        <w:tblPrEx>
          <w:tblCellMar>
            <w:top w:w="0" w:type="dxa"/>
            <w:left w:w="108" w:type="dxa"/>
            <w:bottom w:w="0" w:type="dxa"/>
            <w:right w:w="108" w:type="dxa"/>
          </w:tblCellMar>
        </w:tblPrEx>
        <w:tc>
          <w:tcPr>
            <w:tcW w:w="4026" w:type="dxa"/>
            <w:vMerge w:val="continue"/>
          </w:tcPr>
          <w:p>
            <w:pPr>
              <w:widowControl/>
              <w:wordWrap w:val="0"/>
              <w:overflowPunct w:val="0"/>
              <w:jc w:val="right"/>
              <w:rPr>
                <w:kern w:val="0"/>
                <w:sz w:val="18"/>
                <w:szCs w:val="18"/>
              </w:rPr>
            </w:pPr>
          </w:p>
        </w:tc>
        <w:tc>
          <w:tcPr>
            <w:tcW w:w="4497" w:type="dxa"/>
          </w:tcPr>
          <w:p>
            <w:pPr>
              <w:widowControl/>
              <w:overflowPunct w:val="0"/>
              <w:jc w:val="left"/>
              <w:rPr>
                <w:kern w:val="0"/>
                <w:sz w:val="18"/>
                <w:szCs w:val="18"/>
              </w:rPr>
            </w:pPr>
            <w:r>
              <w:rPr>
                <w:kern w:val="0"/>
                <w:sz w:val="18"/>
                <w:szCs w:val="18"/>
              </w:rPr>
              <w:t>有效期至：202</w:t>
            </w:r>
            <w:r>
              <w:rPr>
                <w:rFonts w:hint="eastAsia"/>
                <w:kern w:val="0"/>
                <w:sz w:val="18"/>
                <w:szCs w:val="18"/>
              </w:rPr>
              <w:t>7</w:t>
            </w:r>
            <w:r>
              <w:rPr>
                <w:kern w:val="0"/>
                <w:sz w:val="18"/>
                <w:szCs w:val="18"/>
              </w:rPr>
              <w:t>年</w:t>
            </w:r>
            <w:r>
              <w:rPr>
                <w:rFonts w:hint="eastAsia"/>
                <w:kern w:val="0"/>
                <w:sz w:val="18"/>
                <w:szCs w:val="18"/>
                <w:lang w:val="en-US" w:eastAsia="zh-CN"/>
              </w:rPr>
              <w:t>3</w:t>
            </w:r>
            <w:r>
              <w:rPr>
                <w:kern w:val="0"/>
                <w:sz w:val="18"/>
                <w:szCs w:val="18"/>
              </w:rPr>
              <w:t>月</w:t>
            </w:r>
          </w:p>
        </w:tc>
      </w:tr>
    </w:tbl>
    <w:tbl>
      <w:tblPr>
        <w:tblStyle w:val="20"/>
        <w:tblpPr w:leftFromText="181" w:rightFromText="181" w:topFromText="113" w:vertAnchor="text" w:horzAnchor="margin" w:tblpY="146"/>
        <w:tblOverlap w:val="never"/>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overflowPunct w:val="0"/>
              <w:jc w:val="center"/>
              <w:rPr>
                <w:sz w:val="18"/>
                <w:szCs w:val="18"/>
              </w:rPr>
            </w:pPr>
            <w:r>
              <w:rPr>
                <w:sz w:val="18"/>
                <w:szCs w:val="18"/>
              </w:rPr>
              <w:t>D01001</w:t>
            </w:r>
          </w:p>
        </w:tc>
        <w:tc>
          <w:tcPr>
            <w:tcW w:w="7422" w:type="dxa"/>
            <w:vAlign w:val="center"/>
          </w:tcPr>
          <w:p>
            <w:pPr>
              <w:overflowPunct w:val="0"/>
            </w:pPr>
            <w:r>
              <w:rPr>
                <w:kern w:val="0"/>
                <w:sz w:val="18"/>
                <w:szCs w:val="18"/>
              </w:rPr>
              <w:t>姓名____________________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overflowPunct w:val="0"/>
              <w:jc w:val="center"/>
              <w:rPr>
                <w:sz w:val="18"/>
                <w:szCs w:val="18"/>
              </w:rPr>
            </w:pPr>
            <w:r>
              <w:rPr>
                <w:sz w:val="18"/>
                <w:szCs w:val="18"/>
              </w:rPr>
              <w:t>D01002</w:t>
            </w:r>
          </w:p>
        </w:tc>
        <w:tc>
          <w:tcPr>
            <w:tcW w:w="7422" w:type="dxa"/>
            <w:vAlign w:val="center"/>
          </w:tcPr>
          <w:p>
            <w:pPr>
              <w:overflowPunct w:val="0"/>
            </w:pPr>
            <w:r>
              <w:rPr>
                <w:kern w:val="0"/>
                <w:sz w:val="18"/>
                <w:szCs w:val="18"/>
              </w:rPr>
              <w:t xml:space="preserve">性别 </w:t>
            </w:r>
            <w:r>
              <w:rPr>
                <w:rFonts w:hint="eastAsia"/>
                <w:kern w:val="0"/>
                <w:sz w:val="18"/>
                <w:szCs w:val="18"/>
              </w:rPr>
              <w:t>□</w:t>
            </w:r>
            <w:r>
              <w:rPr>
                <w:rFonts w:hint="eastAsia"/>
                <w:sz w:val="18"/>
                <w:szCs w:val="18"/>
              </w:rPr>
              <w:t xml:space="preserve">  </w:t>
            </w:r>
            <w:r>
              <w:rPr>
                <w:sz w:val="18"/>
                <w:szCs w:val="18"/>
              </w:rPr>
              <w:t>1.男    2.女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overflowPunct w:val="0"/>
              <w:jc w:val="center"/>
              <w:rPr>
                <w:sz w:val="18"/>
                <w:szCs w:val="18"/>
              </w:rPr>
            </w:pPr>
            <w:r>
              <w:rPr>
                <w:sz w:val="18"/>
                <w:szCs w:val="18"/>
              </w:rPr>
              <w:t>D01003</w:t>
            </w:r>
          </w:p>
        </w:tc>
        <w:tc>
          <w:tcPr>
            <w:tcW w:w="7422" w:type="dxa"/>
            <w:vAlign w:val="center"/>
          </w:tcPr>
          <w:p>
            <w:pPr>
              <w:overflowPunct w:val="0"/>
            </w:pPr>
            <w:r>
              <w:rPr>
                <w:kern w:val="0"/>
                <w:sz w:val="18"/>
                <w:szCs w:val="18"/>
              </w:rPr>
              <w:t>年龄____________________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Align w:val="center"/>
          </w:tcPr>
          <w:p>
            <w:pPr>
              <w:overflowPunct w:val="0"/>
              <w:jc w:val="center"/>
              <w:rPr>
                <w:sz w:val="18"/>
                <w:szCs w:val="18"/>
              </w:rPr>
            </w:pPr>
            <w:r>
              <w:rPr>
                <w:sz w:val="18"/>
                <w:szCs w:val="18"/>
              </w:rPr>
              <w:t>D01004</w:t>
            </w:r>
          </w:p>
        </w:tc>
        <w:tc>
          <w:tcPr>
            <w:tcW w:w="7422" w:type="dxa"/>
          </w:tcPr>
          <w:p>
            <w:pPr>
              <w:overflowPunct w:val="0"/>
            </w:pPr>
            <w:r>
              <w:rPr>
                <w:kern w:val="0"/>
                <w:sz w:val="18"/>
                <w:szCs w:val="18"/>
              </w:rPr>
              <w:t>民族____________________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overflowPunct w:val="0"/>
              <w:jc w:val="center"/>
              <w:rPr>
                <w:sz w:val="18"/>
                <w:szCs w:val="18"/>
              </w:rPr>
            </w:pPr>
            <w:r>
              <w:rPr>
                <w:sz w:val="18"/>
                <w:szCs w:val="18"/>
              </w:rPr>
              <w:t>D01005</w:t>
            </w:r>
          </w:p>
        </w:tc>
        <w:tc>
          <w:tcPr>
            <w:tcW w:w="7422" w:type="dxa"/>
          </w:tcPr>
          <w:p>
            <w:pPr>
              <w:overflowPunct w:val="0"/>
            </w:pPr>
            <w:r>
              <w:rPr>
                <w:kern w:val="0"/>
                <w:sz w:val="18"/>
                <w:szCs w:val="18"/>
              </w:rPr>
              <w:t>户口所在地____________________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overflowPunct w:val="0"/>
              <w:jc w:val="center"/>
              <w:rPr>
                <w:sz w:val="18"/>
                <w:szCs w:val="18"/>
              </w:rPr>
            </w:pPr>
            <w:r>
              <w:rPr>
                <w:sz w:val="18"/>
                <w:szCs w:val="18"/>
              </w:rPr>
              <w:t>D01006</w:t>
            </w:r>
          </w:p>
        </w:tc>
        <w:tc>
          <w:tcPr>
            <w:tcW w:w="7422" w:type="dxa"/>
          </w:tcPr>
          <w:p>
            <w:pPr>
              <w:overflowPunct w:val="0"/>
            </w:pPr>
            <w:r>
              <w:rPr>
                <w:kern w:val="0"/>
                <w:sz w:val="18"/>
                <w:szCs w:val="18"/>
              </w:rPr>
              <w:t>身份证号____________________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overflowPunct w:val="0"/>
              <w:jc w:val="center"/>
              <w:rPr>
                <w:sz w:val="18"/>
                <w:szCs w:val="18"/>
              </w:rPr>
            </w:pPr>
            <w:r>
              <w:rPr>
                <w:sz w:val="18"/>
                <w:szCs w:val="18"/>
              </w:rPr>
              <w:t>D01007</w:t>
            </w:r>
          </w:p>
        </w:tc>
        <w:tc>
          <w:tcPr>
            <w:tcW w:w="7422" w:type="dxa"/>
          </w:tcPr>
          <w:p>
            <w:pPr>
              <w:rPr>
                <w:sz w:val="18"/>
                <w:szCs w:val="18"/>
              </w:rPr>
            </w:pPr>
            <w:r>
              <w:rPr>
                <w:kern w:val="0"/>
                <w:sz w:val="18"/>
                <w:szCs w:val="18"/>
              </w:rPr>
              <w:t xml:space="preserve">死亡／失踪类型 </w:t>
            </w:r>
            <w:r>
              <w:rPr>
                <w:rFonts w:hint="eastAsia"/>
                <w:kern w:val="0"/>
                <w:sz w:val="18"/>
                <w:szCs w:val="18"/>
              </w:rPr>
              <w:t>□</w:t>
            </w:r>
            <w:r>
              <w:rPr>
                <w:rFonts w:hint="eastAsia"/>
                <w:sz w:val="18"/>
                <w:szCs w:val="18"/>
              </w:rPr>
              <w:t xml:space="preserve">  </w:t>
            </w:r>
            <w:r>
              <w:rPr>
                <w:sz w:val="18"/>
                <w:szCs w:val="18"/>
              </w:rPr>
              <w:t>1.死亡    2.失踪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Align w:val="center"/>
          </w:tcPr>
          <w:p>
            <w:pPr>
              <w:overflowPunct w:val="0"/>
              <w:jc w:val="center"/>
              <w:rPr>
                <w:sz w:val="18"/>
                <w:szCs w:val="18"/>
              </w:rPr>
            </w:pPr>
            <w:r>
              <w:rPr>
                <w:sz w:val="18"/>
                <w:szCs w:val="18"/>
              </w:rPr>
              <w:t>D01008</w:t>
            </w:r>
          </w:p>
        </w:tc>
        <w:tc>
          <w:tcPr>
            <w:tcW w:w="7422" w:type="dxa"/>
            <w:vAlign w:val="center"/>
          </w:tcPr>
          <w:p>
            <w:pPr>
              <w:overflowPunct w:val="0"/>
            </w:pPr>
            <w:r>
              <w:rPr>
                <w:kern w:val="0"/>
                <w:sz w:val="18"/>
                <w:szCs w:val="18"/>
              </w:rPr>
              <w:t>死亡失踪地点____________________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overflowPunct w:val="0"/>
              <w:jc w:val="center"/>
              <w:rPr>
                <w:sz w:val="18"/>
                <w:szCs w:val="18"/>
              </w:rPr>
            </w:pPr>
            <w:r>
              <w:rPr>
                <w:sz w:val="18"/>
                <w:szCs w:val="18"/>
              </w:rPr>
              <w:t>D01009</w:t>
            </w:r>
          </w:p>
        </w:tc>
        <w:tc>
          <w:tcPr>
            <w:tcW w:w="7422" w:type="dxa"/>
            <w:vAlign w:val="center"/>
          </w:tcPr>
          <w:p>
            <w:pPr>
              <w:overflowPunct w:val="0"/>
            </w:pPr>
            <w:r>
              <w:rPr>
                <w:kern w:val="0"/>
                <w:sz w:val="18"/>
                <w:szCs w:val="18"/>
              </w:rPr>
              <w:t>死亡失踪时间____________________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overflowPunct w:val="0"/>
              <w:jc w:val="center"/>
              <w:rPr>
                <w:sz w:val="18"/>
                <w:szCs w:val="18"/>
              </w:rPr>
            </w:pPr>
            <w:r>
              <w:rPr>
                <w:sz w:val="18"/>
                <w:szCs w:val="18"/>
              </w:rPr>
              <w:t>D01010</w:t>
            </w:r>
          </w:p>
        </w:tc>
        <w:tc>
          <w:tcPr>
            <w:tcW w:w="7422" w:type="dxa"/>
            <w:vAlign w:val="center"/>
          </w:tcPr>
          <w:p>
            <w:pPr>
              <w:overflowPunct w:val="0"/>
              <w:rPr>
                <w:sz w:val="18"/>
                <w:szCs w:val="18"/>
              </w:rPr>
            </w:pPr>
            <w:r>
              <w:rPr>
                <w:kern w:val="0"/>
                <w:sz w:val="18"/>
                <w:szCs w:val="18"/>
              </w:rPr>
              <w:t>死亡失踪原因</w:t>
            </w:r>
            <w:r>
              <w:rPr>
                <w:sz w:val="18"/>
                <w:szCs w:val="18"/>
              </w:rPr>
              <w:t xml:space="preserve"> </w:t>
            </w:r>
            <w:r>
              <w:rPr>
                <w:rFonts w:hint="eastAsia"/>
                <w:kern w:val="0"/>
                <w:sz w:val="18"/>
                <w:szCs w:val="18"/>
              </w:rPr>
              <w:t>□</w:t>
            </w:r>
            <w:r>
              <w:rPr>
                <w:sz w:val="18"/>
                <w:szCs w:val="18"/>
              </w:rPr>
              <w:t xml:space="preserve">  1.江河洪水冲淹 </w:t>
            </w:r>
            <w:r>
              <w:rPr>
                <w:rFonts w:hint="eastAsia"/>
                <w:sz w:val="18"/>
                <w:szCs w:val="18"/>
              </w:rPr>
              <w:t xml:space="preserve"> </w:t>
            </w:r>
            <w:r>
              <w:rPr>
                <w:sz w:val="18"/>
                <w:szCs w:val="18"/>
              </w:rPr>
              <w:t xml:space="preserve">2.山洪冲淹 </w:t>
            </w:r>
            <w:r>
              <w:rPr>
                <w:rFonts w:hint="eastAsia"/>
                <w:sz w:val="18"/>
                <w:szCs w:val="18"/>
              </w:rPr>
              <w:t xml:space="preserve"> </w:t>
            </w:r>
            <w:r>
              <w:rPr>
                <w:sz w:val="18"/>
                <w:szCs w:val="18"/>
              </w:rPr>
              <w:t xml:space="preserve">3.崩塌埋压 </w:t>
            </w:r>
            <w:r>
              <w:rPr>
                <w:rFonts w:hint="eastAsia"/>
                <w:sz w:val="18"/>
                <w:szCs w:val="18"/>
              </w:rPr>
              <w:t xml:space="preserve"> </w:t>
            </w:r>
            <w:r>
              <w:rPr>
                <w:sz w:val="18"/>
                <w:szCs w:val="18"/>
              </w:rPr>
              <w:t xml:space="preserve">4.滑坡埋压 </w:t>
            </w:r>
            <w:r>
              <w:rPr>
                <w:rFonts w:hint="eastAsia"/>
                <w:sz w:val="18"/>
                <w:szCs w:val="18"/>
              </w:rPr>
              <w:t xml:space="preserve"> </w:t>
            </w:r>
            <w:r>
              <w:rPr>
                <w:sz w:val="18"/>
                <w:szCs w:val="18"/>
              </w:rPr>
              <w:t>5.泥石流冲埋</w:t>
            </w:r>
          </w:p>
          <w:p>
            <w:pPr>
              <w:overflowPunct w:val="0"/>
              <w:rPr>
                <w:sz w:val="18"/>
                <w:szCs w:val="18"/>
              </w:rPr>
            </w:pPr>
            <w:r>
              <w:rPr>
                <w:sz w:val="18"/>
                <w:szCs w:val="18"/>
              </w:rPr>
              <w:t xml:space="preserve">6.地面塌陷 </w:t>
            </w:r>
            <w:r>
              <w:rPr>
                <w:rFonts w:hint="eastAsia"/>
                <w:sz w:val="18"/>
                <w:szCs w:val="18"/>
              </w:rPr>
              <w:t xml:space="preserve"> </w:t>
            </w:r>
            <w:r>
              <w:rPr>
                <w:sz w:val="18"/>
                <w:szCs w:val="18"/>
              </w:rPr>
              <w:t xml:space="preserve">7.房屋倒塌 </w:t>
            </w:r>
            <w:r>
              <w:rPr>
                <w:rFonts w:hint="eastAsia"/>
                <w:sz w:val="18"/>
                <w:szCs w:val="18"/>
              </w:rPr>
              <w:t xml:space="preserve"> </w:t>
            </w:r>
            <w:r>
              <w:rPr>
                <w:sz w:val="18"/>
                <w:szCs w:val="18"/>
              </w:rPr>
              <w:t>8.构筑物倒塌</w:t>
            </w:r>
            <w:r>
              <w:rPr>
                <w:rFonts w:hint="eastAsia"/>
                <w:sz w:val="18"/>
                <w:szCs w:val="18"/>
              </w:rPr>
              <w:t xml:space="preserve"> </w:t>
            </w:r>
            <w:r>
              <w:rPr>
                <w:sz w:val="18"/>
                <w:szCs w:val="18"/>
              </w:rPr>
              <w:t xml:space="preserve"> 9.落水 </w:t>
            </w:r>
            <w:r>
              <w:rPr>
                <w:rFonts w:hint="eastAsia"/>
                <w:sz w:val="18"/>
                <w:szCs w:val="18"/>
              </w:rPr>
              <w:t xml:space="preserve"> </w:t>
            </w:r>
            <w:r>
              <w:rPr>
                <w:sz w:val="18"/>
                <w:szCs w:val="18"/>
              </w:rPr>
              <w:t>10.高空坠物</w:t>
            </w:r>
            <w:r>
              <w:rPr>
                <w:rFonts w:hint="eastAsia"/>
                <w:sz w:val="18"/>
                <w:szCs w:val="18"/>
              </w:rPr>
              <w:t xml:space="preserve"> </w:t>
            </w:r>
            <w:r>
              <w:rPr>
                <w:sz w:val="18"/>
                <w:szCs w:val="18"/>
              </w:rPr>
              <w:t xml:space="preserve"> 11.</w:t>
            </w:r>
            <w:r>
              <w:rPr>
                <w:sz w:val="18"/>
              </w:rPr>
              <w:t>高处坠落</w:t>
            </w:r>
            <w:r>
              <w:rPr>
                <w:rFonts w:hint="eastAsia"/>
                <w:sz w:val="18"/>
              </w:rPr>
              <w:t xml:space="preserve"> </w:t>
            </w:r>
            <w:r>
              <w:rPr>
                <w:sz w:val="18"/>
                <w:szCs w:val="18"/>
              </w:rPr>
              <w:t xml:space="preserve"> 12.雷击</w:t>
            </w:r>
          </w:p>
          <w:p>
            <w:pPr>
              <w:overflowPunct w:val="0"/>
            </w:pPr>
            <w:r>
              <w:rPr>
                <w:sz w:val="18"/>
                <w:szCs w:val="18"/>
              </w:rPr>
              <w:t xml:space="preserve">13.雪崩  </w:t>
            </w:r>
            <w:r>
              <w:rPr>
                <w:rFonts w:hint="eastAsia"/>
                <w:sz w:val="18"/>
                <w:szCs w:val="18"/>
              </w:rPr>
              <w:t>14</w:t>
            </w:r>
            <w:r>
              <w:rPr>
                <w:sz w:val="18"/>
                <w:szCs w:val="18"/>
              </w:rPr>
              <w:t>.</w:t>
            </w:r>
            <w:r>
              <w:rPr>
                <w:rFonts w:hint="eastAsia"/>
                <w:sz w:val="18"/>
                <w:szCs w:val="18"/>
              </w:rPr>
              <w:t xml:space="preserve">低温  </w:t>
            </w:r>
            <w:r>
              <w:rPr>
                <w:sz w:val="18"/>
                <w:szCs w:val="18"/>
              </w:rPr>
              <w:t>1</w:t>
            </w:r>
            <w:r>
              <w:rPr>
                <w:rFonts w:hint="eastAsia"/>
                <w:sz w:val="18"/>
                <w:szCs w:val="18"/>
              </w:rPr>
              <w:t>5</w:t>
            </w:r>
            <w:r>
              <w:rPr>
                <w:sz w:val="18"/>
                <w:szCs w:val="18"/>
              </w:rPr>
              <w:t>.树木倒压</w:t>
            </w:r>
            <w:r>
              <w:rPr>
                <w:rFonts w:hint="eastAsia"/>
                <w:sz w:val="18"/>
                <w:szCs w:val="18"/>
              </w:rPr>
              <w:t xml:space="preserve"> </w:t>
            </w:r>
            <w:r>
              <w:rPr>
                <w:sz w:val="18"/>
                <w:szCs w:val="18"/>
              </w:rPr>
              <w:t xml:space="preserve"> 1</w:t>
            </w:r>
            <w:r>
              <w:rPr>
                <w:rFonts w:hint="eastAsia"/>
                <w:sz w:val="18"/>
                <w:szCs w:val="18"/>
              </w:rPr>
              <w:t>6</w:t>
            </w:r>
            <w:r>
              <w:rPr>
                <w:sz w:val="18"/>
                <w:szCs w:val="18"/>
              </w:rPr>
              <w:t>.森林草原火灾</w:t>
            </w:r>
            <w:r>
              <w:rPr>
                <w:rFonts w:hint="eastAsia"/>
                <w:sz w:val="18"/>
                <w:szCs w:val="18"/>
              </w:rPr>
              <w:t xml:space="preserve"> </w:t>
            </w:r>
            <w:r>
              <w:rPr>
                <w:sz w:val="18"/>
                <w:szCs w:val="18"/>
              </w:rPr>
              <w:t xml:space="preserve"> 1</w:t>
            </w:r>
            <w:r>
              <w:rPr>
                <w:rFonts w:hint="eastAsia"/>
                <w:sz w:val="18"/>
                <w:szCs w:val="18"/>
              </w:rPr>
              <w:t>7</w:t>
            </w:r>
            <w:r>
              <w:rPr>
                <w:sz w:val="18"/>
                <w:szCs w:val="18"/>
              </w:rPr>
              <w:t>.救援救灾</w:t>
            </w:r>
            <w:r>
              <w:rPr>
                <w:rFonts w:hint="eastAsia"/>
                <w:sz w:val="18"/>
                <w:szCs w:val="18"/>
              </w:rPr>
              <w:t xml:space="preserve"> </w:t>
            </w:r>
            <w:r>
              <w:rPr>
                <w:sz w:val="18"/>
                <w:szCs w:val="18"/>
              </w:rPr>
              <w:t xml:space="preserve"> 1</w:t>
            </w:r>
            <w:r>
              <w:rPr>
                <w:rFonts w:hint="eastAsia"/>
                <w:sz w:val="18"/>
                <w:szCs w:val="18"/>
              </w:rPr>
              <w:t>8</w:t>
            </w:r>
            <w:r>
              <w:rPr>
                <w:sz w:val="18"/>
                <w:szCs w:val="18"/>
              </w:rPr>
              <w:t>.其他</w:t>
            </w:r>
            <w:r>
              <w:rPr>
                <w:rFonts w:hint="eastAsia"/>
                <w:sz w:val="18"/>
                <w:szCs w:val="1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overflowPunct w:val="0"/>
              <w:jc w:val="center"/>
              <w:rPr>
                <w:sz w:val="18"/>
                <w:szCs w:val="18"/>
              </w:rPr>
            </w:pPr>
            <w:r>
              <w:rPr>
                <w:sz w:val="18"/>
                <w:szCs w:val="18"/>
              </w:rPr>
              <w:t>D01011</w:t>
            </w:r>
          </w:p>
        </w:tc>
        <w:tc>
          <w:tcPr>
            <w:tcW w:w="7422" w:type="dxa"/>
            <w:vAlign w:val="center"/>
          </w:tcPr>
          <w:p>
            <w:pPr>
              <w:overflowPunct w:val="0"/>
              <w:rPr>
                <w:sz w:val="18"/>
                <w:szCs w:val="18"/>
              </w:rPr>
            </w:pPr>
            <w:r>
              <w:rPr>
                <w:sz w:val="18"/>
                <w:szCs w:val="18"/>
              </w:rPr>
              <w:t xml:space="preserve">灾害种类 </w:t>
            </w:r>
            <w:r>
              <w:rPr>
                <w:rFonts w:hint="eastAsia"/>
                <w:kern w:val="0"/>
                <w:sz w:val="18"/>
                <w:szCs w:val="18"/>
              </w:rPr>
              <w:t>□</w:t>
            </w:r>
            <w:r>
              <w:rPr>
                <w:sz w:val="18"/>
                <w:szCs w:val="18"/>
              </w:rPr>
              <w:t xml:space="preserve">  1.洪涝灾害  2.干旱灾害  3.地质灾害  4.台风灾害  5.地震灾害  6.风雹灾害     7.雪灾  8.低温冷冻灾害  9.沙尘暴灾害  10.森林草原火灾 </w:t>
            </w:r>
            <w:r>
              <w:rPr>
                <w:rFonts w:hint="eastAsia"/>
                <w:sz w:val="18"/>
                <w:szCs w:val="18"/>
              </w:rPr>
              <w:t xml:space="preserve"> </w:t>
            </w:r>
            <w:r>
              <w:rPr>
                <w:sz w:val="18"/>
                <w:szCs w:val="18"/>
              </w:rPr>
              <w:t>1</w:t>
            </w:r>
            <w:r>
              <w:rPr>
                <w:rFonts w:hint="eastAsia"/>
                <w:sz w:val="18"/>
                <w:szCs w:val="18"/>
              </w:rPr>
              <w:t>1</w:t>
            </w:r>
            <w:r>
              <w:rPr>
                <w:sz w:val="18"/>
                <w:szCs w:val="18"/>
              </w:rPr>
              <w:t>.海洋灾害  1</w:t>
            </w:r>
            <w:r>
              <w:rPr>
                <w:rFonts w:hint="eastAsia"/>
                <w:sz w:val="18"/>
                <w:szCs w:val="18"/>
              </w:rPr>
              <w:t>2</w:t>
            </w:r>
            <w:r>
              <w:rPr>
                <w:sz w:val="18"/>
                <w:szCs w:val="18"/>
              </w:rPr>
              <w:t>.生物灾害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Align w:val="center"/>
          </w:tcPr>
          <w:p>
            <w:pPr>
              <w:overflowPunct w:val="0"/>
              <w:jc w:val="center"/>
              <w:rPr>
                <w:sz w:val="18"/>
                <w:szCs w:val="18"/>
              </w:rPr>
            </w:pPr>
            <w:r>
              <w:rPr>
                <w:sz w:val="18"/>
                <w:szCs w:val="18"/>
              </w:rPr>
              <w:t>D01012</w:t>
            </w:r>
          </w:p>
        </w:tc>
        <w:tc>
          <w:tcPr>
            <w:tcW w:w="7422" w:type="dxa"/>
            <w:vAlign w:val="center"/>
          </w:tcPr>
          <w:p>
            <w:pPr>
              <w:overflowPunct w:val="0"/>
            </w:pPr>
            <w:r>
              <w:rPr>
                <w:kern w:val="0"/>
                <w:sz w:val="18"/>
                <w:szCs w:val="18"/>
              </w:rPr>
              <w:t>抚慰金发放金额____________________元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overflowPunct w:val="0"/>
              <w:jc w:val="center"/>
              <w:rPr>
                <w:sz w:val="18"/>
                <w:szCs w:val="18"/>
              </w:rPr>
            </w:pPr>
            <w:r>
              <w:rPr>
                <w:sz w:val="18"/>
                <w:szCs w:val="18"/>
              </w:rPr>
              <w:t>D01013</w:t>
            </w:r>
          </w:p>
        </w:tc>
        <w:tc>
          <w:tcPr>
            <w:tcW w:w="7422" w:type="dxa"/>
            <w:vAlign w:val="center"/>
          </w:tcPr>
          <w:p>
            <w:pPr>
              <w:overflowPunct w:val="0"/>
            </w:pPr>
            <w:r>
              <w:rPr>
                <w:kern w:val="0"/>
                <w:sz w:val="18"/>
                <w:szCs w:val="18"/>
              </w:rPr>
              <w:t xml:space="preserve">抚慰金发放形式 </w:t>
            </w:r>
            <w:r>
              <w:rPr>
                <w:rFonts w:hint="eastAsia"/>
                <w:kern w:val="0"/>
                <w:sz w:val="18"/>
                <w:szCs w:val="18"/>
              </w:rPr>
              <w:t>□</w:t>
            </w:r>
            <w:r>
              <w:rPr>
                <w:rFonts w:hint="eastAsia"/>
                <w:sz w:val="18"/>
                <w:szCs w:val="18"/>
              </w:rPr>
              <w:t xml:space="preserve">  </w:t>
            </w:r>
            <w:r>
              <w:rPr>
                <w:sz w:val="18"/>
                <w:szCs w:val="18"/>
              </w:rPr>
              <w:t>1.</w:t>
            </w:r>
            <w:r>
              <w:rPr>
                <w:rFonts w:hint="eastAsia"/>
                <w:sz w:val="18"/>
                <w:szCs w:val="18"/>
              </w:rPr>
              <w:t>现金</w:t>
            </w:r>
            <w:r>
              <w:rPr>
                <w:sz w:val="18"/>
                <w:szCs w:val="18"/>
              </w:rPr>
              <w:t xml:space="preserve">    2.</w:t>
            </w:r>
            <w:r>
              <w:rPr>
                <w:rFonts w:hint="eastAsia"/>
                <w:sz w:val="18"/>
                <w:szCs w:val="18"/>
              </w:rPr>
              <w:t>一卡通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overflowPunct w:val="0"/>
              <w:jc w:val="center"/>
              <w:rPr>
                <w:sz w:val="18"/>
                <w:szCs w:val="18"/>
              </w:rPr>
            </w:pPr>
            <w:r>
              <w:rPr>
                <w:sz w:val="18"/>
                <w:szCs w:val="18"/>
              </w:rPr>
              <w:t>D01014</w:t>
            </w:r>
          </w:p>
        </w:tc>
        <w:tc>
          <w:tcPr>
            <w:tcW w:w="7422" w:type="dxa"/>
            <w:vAlign w:val="center"/>
          </w:tcPr>
          <w:p>
            <w:pPr>
              <w:overflowPunct w:val="0"/>
            </w:pPr>
            <w:r>
              <w:rPr>
                <w:kern w:val="0"/>
                <w:sz w:val="18"/>
                <w:szCs w:val="18"/>
              </w:rPr>
              <w:t>领款人姓名____________________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overflowPunct w:val="0"/>
              <w:jc w:val="center"/>
              <w:rPr>
                <w:sz w:val="18"/>
                <w:szCs w:val="18"/>
              </w:rPr>
            </w:pPr>
            <w:r>
              <w:rPr>
                <w:sz w:val="18"/>
                <w:szCs w:val="18"/>
              </w:rPr>
              <w:t>D01015</w:t>
            </w:r>
          </w:p>
        </w:tc>
        <w:tc>
          <w:tcPr>
            <w:tcW w:w="7422" w:type="dxa"/>
            <w:vAlign w:val="center"/>
          </w:tcPr>
          <w:p>
            <w:pPr>
              <w:overflowPunct w:val="0"/>
            </w:pPr>
            <w:r>
              <w:rPr>
                <w:kern w:val="0"/>
                <w:sz w:val="18"/>
                <w:szCs w:val="18"/>
              </w:rPr>
              <w:t>领款人身份证号____________________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Align w:val="center"/>
          </w:tcPr>
          <w:p>
            <w:pPr>
              <w:overflowPunct w:val="0"/>
              <w:jc w:val="center"/>
              <w:rPr>
                <w:sz w:val="18"/>
                <w:szCs w:val="18"/>
              </w:rPr>
            </w:pPr>
            <w:r>
              <w:rPr>
                <w:sz w:val="18"/>
                <w:szCs w:val="18"/>
              </w:rPr>
              <w:t>D01016</w:t>
            </w:r>
          </w:p>
        </w:tc>
        <w:tc>
          <w:tcPr>
            <w:tcW w:w="7422" w:type="dxa"/>
            <w:vAlign w:val="center"/>
          </w:tcPr>
          <w:p>
            <w:pPr>
              <w:overflowPunct w:val="0"/>
            </w:pPr>
            <w:r>
              <w:rPr>
                <w:kern w:val="0"/>
                <w:sz w:val="18"/>
                <w:szCs w:val="18"/>
              </w:rPr>
              <w:t>领款人联系方式____________________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overflowPunct w:val="0"/>
              <w:jc w:val="center"/>
              <w:rPr>
                <w:sz w:val="18"/>
                <w:szCs w:val="18"/>
              </w:rPr>
            </w:pPr>
            <w:r>
              <w:rPr>
                <w:sz w:val="18"/>
                <w:szCs w:val="18"/>
              </w:rPr>
              <w:t>D01017</w:t>
            </w:r>
          </w:p>
        </w:tc>
        <w:tc>
          <w:tcPr>
            <w:tcW w:w="7422" w:type="dxa"/>
            <w:vAlign w:val="center"/>
          </w:tcPr>
          <w:p>
            <w:pPr>
              <w:overflowPunct w:val="0"/>
            </w:pPr>
            <w:r>
              <w:rPr>
                <w:kern w:val="0"/>
                <w:sz w:val="18"/>
                <w:szCs w:val="18"/>
              </w:rPr>
              <w:t>领款人住址____________________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overflowPunct w:val="0"/>
              <w:jc w:val="center"/>
              <w:rPr>
                <w:sz w:val="18"/>
                <w:szCs w:val="18"/>
              </w:rPr>
            </w:pPr>
            <w:r>
              <w:rPr>
                <w:sz w:val="18"/>
                <w:szCs w:val="18"/>
              </w:rPr>
              <w:t>D01018</w:t>
            </w:r>
          </w:p>
        </w:tc>
        <w:tc>
          <w:tcPr>
            <w:tcW w:w="7422" w:type="dxa"/>
            <w:vAlign w:val="center"/>
          </w:tcPr>
          <w:p>
            <w:pPr>
              <w:overflowPunct w:val="0"/>
            </w:pPr>
            <w:r>
              <w:rPr>
                <w:kern w:val="0"/>
                <w:sz w:val="18"/>
                <w:szCs w:val="18"/>
              </w:rPr>
              <w:t>与死亡失踪人员关系____________________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overflowPunct w:val="0"/>
              <w:jc w:val="center"/>
              <w:rPr>
                <w:sz w:val="18"/>
                <w:szCs w:val="18"/>
              </w:rPr>
            </w:pPr>
            <w:r>
              <w:rPr>
                <w:sz w:val="18"/>
                <w:szCs w:val="18"/>
              </w:rPr>
              <w:t>D01019</w:t>
            </w:r>
          </w:p>
        </w:tc>
        <w:tc>
          <w:tcPr>
            <w:tcW w:w="7422" w:type="dxa"/>
            <w:vAlign w:val="center"/>
          </w:tcPr>
          <w:p>
            <w:pPr>
              <w:overflowPunct w:val="0"/>
            </w:pPr>
            <w:r>
              <w:rPr>
                <w:kern w:val="0"/>
                <w:sz w:val="18"/>
                <w:szCs w:val="18"/>
              </w:rPr>
              <w:t>致灾过程简要描述____________________</w:t>
            </w:r>
          </w:p>
        </w:tc>
      </w:tr>
    </w:tbl>
    <w:p>
      <w:pPr>
        <w:overflowPunct w:val="0"/>
      </w:pPr>
      <w:r>
        <w:rPr>
          <w:sz w:val="18"/>
          <w:szCs w:val="18"/>
        </w:rPr>
        <w:t>单位负责人：           统计负责人：           填表人：           报出日期：</w:t>
      </w:r>
      <w:r>
        <w:rPr>
          <w:rFonts w:hint="eastAsia"/>
          <w:sz w:val="18"/>
          <w:szCs w:val="18"/>
        </w:rPr>
        <w:t xml:space="preserve">    </w:t>
      </w:r>
      <w:r>
        <w:rPr>
          <w:sz w:val="18"/>
          <w:szCs w:val="18"/>
        </w:rPr>
        <w:t xml:space="preserve">  年 </w:t>
      </w:r>
      <w:r>
        <w:rPr>
          <w:rFonts w:hint="eastAsia"/>
          <w:sz w:val="18"/>
          <w:szCs w:val="18"/>
        </w:rPr>
        <w:t xml:space="preserve"> </w:t>
      </w:r>
      <w:r>
        <w:rPr>
          <w:sz w:val="18"/>
          <w:szCs w:val="18"/>
        </w:rPr>
        <w:t xml:space="preserve"> 月  </w:t>
      </w:r>
      <w:r>
        <w:rPr>
          <w:rFonts w:hint="eastAsia"/>
          <w:sz w:val="18"/>
          <w:szCs w:val="18"/>
        </w:rPr>
        <w:t xml:space="preserve"> </w:t>
      </w:r>
      <w:r>
        <w:rPr>
          <w:sz w:val="18"/>
          <w:szCs w:val="18"/>
        </w:rPr>
        <w:t>日</w:t>
      </w:r>
    </w:p>
    <w:p>
      <w:pPr>
        <w:overflowPunct w:val="0"/>
        <w:jc w:val="left"/>
        <w:rPr>
          <w:b/>
          <w:sz w:val="18"/>
        </w:rPr>
      </w:pPr>
    </w:p>
    <w:p>
      <w:pPr>
        <w:overflowPunct w:val="0"/>
        <w:jc w:val="left"/>
        <w:rPr>
          <w:b/>
          <w:sz w:val="18"/>
        </w:rPr>
      </w:pPr>
      <w:r>
        <w:rPr>
          <w:b/>
          <w:sz w:val="18"/>
        </w:rPr>
        <w:t>填报说明：</w:t>
      </w:r>
    </w:p>
    <w:p>
      <w:pPr>
        <w:overflowPunct w:val="0"/>
        <w:ind w:firstLine="360" w:firstLineChars="200"/>
        <w:jc w:val="left"/>
        <w:rPr>
          <w:sz w:val="18"/>
        </w:rPr>
      </w:pPr>
      <w:r>
        <w:rPr>
          <w:sz w:val="18"/>
        </w:rPr>
        <w:t>本表由县级以上（含县级）应急管理部门组织填报、汇总，与公安、自然资源、水利、卫生健康等相关部门建立信息共享和通报机制。各省（自治区、直辖市）和新疆生产建设兵团应急管理厅（局）上报本表时应</w:t>
      </w:r>
      <w:r>
        <w:rPr>
          <w:rFonts w:hint="eastAsia"/>
          <w:sz w:val="18"/>
        </w:rPr>
        <w:t>当</w:t>
      </w:r>
      <w:r>
        <w:rPr>
          <w:sz w:val="18"/>
        </w:rPr>
        <w:t>将分地市、分县、分乡镇报表一并上报。</w:t>
      </w:r>
    </w:p>
    <w:p>
      <w:pPr>
        <w:keepNext w:val="0"/>
        <w:keepLines w:val="0"/>
        <w:pageBreakBefore w:val="0"/>
        <w:widowControl w:val="0"/>
        <w:kinsoku/>
        <w:wordWrap/>
        <w:overflowPunct w:val="0"/>
        <w:topLinePunct w:val="0"/>
        <w:autoSpaceDE/>
        <w:autoSpaceDN/>
        <w:bidi w:val="0"/>
        <w:adjustRightInd/>
        <w:snapToGrid/>
        <w:spacing w:after="140"/>
        <w:jc w:val="center"/>
        <w:textAlignment w:val="auto"/>
        <w:outlineLvl w:val="1"/>
        <w:rPr>
          <w:kern w:val="0"/>
          <w:sz w:val="18"/>
          <w:szCs w:val="18"/>
        </w:rPr>
      </w:pPr>
      <w:r>
        <w:rPr>
          <w:sz w:val="18"/>
        </w:rPr>
        <w:br w:type="page"/>
      </w:r>
      <w:bookmarkEnd w:id="78"/>
      <w:bookmarkStart w:id="79" w:name="_Toc161173791"/>
      <w:bookmarkStart w:id="80" w:name="_Toc149124508"/>
      <w:bookmarkStart w:id="81" w:name="_Toc375730406"/>
      <w:r>
        <w:rPr>
          <w:rFonts w:hint="eastAsia"/>
          <w:b/>
          <w:sz w:val="32"/>
        </w:rPr>
        <w:t>（十四）</w:t>
      </w:r>
      <w:r>
        <w:rPr>
          <w:b/>
          <w:sz w:val="32"/>
        </w:rPr>
        <w:t>因灾倒塌损坏住房户一览表</w:t>
      </w:r>
      <w:bookmarkEnd w:id="79"/>
      <w:bookmarkEnd w:id="80"/>
    </w:p>
    <w:tbl>
      <w:tblPr>
        <w:tblStyle w:val="20"/>
        <w:tblW w:w="8523" w:type="dxa"/>
        <w:tblInd w:w="0" w:type="dxa"/>
        <w:tblLayout w:type="fixed"/>
        <w:tblCellMar>
          <w:top w:w="0" w:type="dxa"/>
          <w:left w:w="108" w:type="dxa"/>
          <w:bottom w:w="0" w:type="dxa"/>
          <w:right w:w="108" w:type="dxa"/>
        </w:tblCellMar>
      </w:tblPr>
      <w:tblGrid>
        <w:gridCol w:w="4101"/>
        <w:gridCol w:w="4422"/>
      </w:tblGrid>
      <w:tr>
        <w:tblPrEx>
          <w:tblCellMar>
            <w:top w:w="0" w:type="dxa"/>
            <w:left w:w="108" w:type="dxa"/>
            <w:bottom w:w="0" w:type="dxa"/>
            <w:right w:w="108" w:type="dxa"/>
          </w:tblCellMar>
        </w:tblPrEx>
        <w:tc>
          <w:tcPr>
            <w:tcW w:w="4101" w:type="dxa"/>
            <w:vMerge w:val="restart"/>
            <w:vAlign w:val="center"/>
          </w:tcPr>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省（自治区、直辖市）</w:t>
            </w:r>
          </w:p>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市（自治州、盟、地区）</w:t>
            </w:r>
          </w:p>
          <w:p>
            <w:pPr>
              <w:widowControl/>
              <w:overflowPunct w:val="0"/>
              <w:jc w:val="left"/>
              <w:rPr>
                <w:kern w:val="0"/>
                <w:sz w:val="18"/>
                <w:szCs w:val="18"/>
              </w:rPr>
            </w:pPr>
            <w:r>
              <w:rPr>
                <w:rFonts w:hint="eastAsia"/>
                <w:kern w:val="0"/>
                <w:sz w:val="18"/>
                <w:szCs w:val="18"/>
                <w:u w:val="single"/>
              </w:rPr>
              <w:t xml:space="preserve">      </w:t>
            </w:r>
            <w:r>
              <w:rPr>
                <w:rFonts w:hint="eastAsia"/>
                <w:spacing w:val="-6"/>
                <w:w w:val="95"/>
                <w:kern w:val="0"/>
                <w:sz w:val="18"/>
                <w:szCs w:val="18"/>
              </w:rPr>
              <w:t>县（市、区、自治县、旗、自治旗、特区、林区）</w:t>
            </w:r>
          </w:p>
          <w:p>
            <w:pPr>
              <w:widowControl/>
              <w:overflowPunct w:val="0"/>
              <w:jc w:val="left"/>
              <w:rPr>
                <w:kern w:val="0"/>
                <w:sz w:val="18"/>
                <w:szCs w:val="18"/>
              </w:rPr>
            </w:pPr>
            <w:r>
              <w:rPr>
                <w:rFonts w:hint="eastAsia"/>
                <w:kern w:val="0"/>
                <w:sz w:val="18"/>
                <w:szCs w:val="18"/>
              </w:rPr>
              <w:t>行政区划代码：</w:t>
            </w:r>
          </w:p>
          <w:p>
            <w:pPr>
              <w:widowControl/>
              <w:overflowPunct w:val="0"/>
              <w:rPr>
                <w:kern w:val="0"/>
                <w:sz w:val="18"/>
                <w:szCs w:val="18"/>
              </w:rPr>
            </w:pPr>
            <w:r>
              <w:rPr>
                <w:rFonts w:hint="eastAsia"/>
                <w:kern w:val="0"/>
                <w:sz w:val="18"/>
                <w:szCs w:val="18"/>
              </w:rPr>
              <w:t>填报单位（盖章）：                  20  年  月</w:t>
            </w:r>
          </w:p>
        </w:tc>
        <w:tc>
          <w:tcPr>
            <w:tcW w:w="4422" w:type="dxa"/>
          </w:tcPr>
          <w:p>
            <w:pPr>
              <w:widowControl/>
              <w:overflowPunct w:val="0"/>
              <w:jc w:val="left"/>
              <w:rPr>
                <w:kern w:val="0"/>
                <w:sz w:val="18"/>
                <w:szCs w:val="18"/>
              </w:rPr>
            </w:pPr>
            <w:r>
              <w:rPr>
                <w:kern w:val="0"/>
                <w:sz w:val="18"/>
                <w:szCs w:val="18"/>
              </w:rPr>
              <w:t>表    号：</w:t>
            </w:r>
            <w:r>
              <w:rPr>
                <w:rFonts w:hint="eastAsia"/>
                <w:kern w:val="0"/>
                <w:sz w:val="18"/>
                <w:szCs w:val="18"/>
              </w:rPr>
              <w:t>D02</w:t>
            </w:r>
          </w:p>
        </w:tc>
      </w:tr>
      <w:tr>
        <w:tblPrEx>
          <w:tblCellMar>
            <w:top w:w="0" w:type="dxa"/>
            <w:left w:w="108" w:type="dxa"/>
            <w:bottom w:w="0" w:type="dxa"/>
            <w:right w:w="108" w:type="dxa"/>
          </w:tblCellMar>
        </w:tblPrEx>
        <w:tc>
          <w:tcPr>
            <w:tcW w:w="4101" w:type="dxa"/>
            <w:vMerge w:val="continue"/>
          </w:tcPr>
          <w:p>
            <w:pPr>
              <w:wordWrap w:val="0"/>
              <w:overflowPunct w:val="0"/>
              <w:jc w:val="right"/>
              <w:rPr>
                <w:kern w:val="0"/>
                <w:sz w:val="18"/>
                <w:szCs w:val="18"/>
              </w:rPr>
            </w:pPr>
          </w:p>
        </w:tc>
        <w:tc>
          <w:tcPr>
            <w:tcW w:w="4422" w:type="dxa"/>
          </w:tcPr>
          <w:p>
            <w:pPr>
              <w:widowControl/>
              <w:overflowPunct w:val="0"/>
              <w:jc w:val="left"/>
              <w:rPr>
                <w:kern w:val="0"/>
                <w:sz w:val="18"/>
                <w:szCs w:val="18"/>
              </w:rPr>
            </w:pPr>
            <w:r>
              <w:rPr>
                <w:kern w:val="0"/>
                <w:sz w:val="18"/>
                <w:szCs w:val="18"/>
              </w:rPr>
              <w:t>制定机关：</w:t>
            </w:r>
            <w:r>
              <w:rPr>
                <w:spacing w:val="-6"/>
                <w:kern w:val="0"/>
                <w:sz w:val="18"/>
                <w:szCs w:val="18"/>
              </w:rPr>
              <w:t>国家防灾减灾救灾委员会办公室、应急管理部</w:t>
            </w:r>
          </w:p>
        </w:tc>
      </w:tr>
      <w:tr>
        <w:tblPrEx>
          <w:tblCellMar>
            <w:top w:w="0" w:type="dxa"/>
            <w:left w:w="108" w:type="dxa"/>
            <w:bottom w:w="0" w:type="dxa"/>
            <w:right w:w="108" w:type="dxa"/>
          </w:tblCellMar>
        </w:tblPrEx>
        <w:tc>
          <w:tcPr>
            <w:tcW w:w="4101" w:type="dxa"/>
            <w:vMerge w:val="continue"/>
          </w:tcPr>
          <w:p>
            <w:pPr>
              <w:wordWrap w:val="0"/>
              <w:overflowPunct w:val="0"/>
              <w:jc w:val="right"/>
              <w:rPr>
                <w:kern w:val="0"/>
                <w:sz w:val="18"/>
                <w:szCs w:val="18"/>
              </w:rPr>
            </w:pPr>
          </w:p>
        </w:tc>
        <w:tc>
          <w:tcPr>
            <w:tcW w:w="4422" w:type="dxa"/>
          </w:tcPr>
          <w:p>
            <w:pPr>
              <w:widowControl/>
              <w:overflowPunct w:val="0"/>
              <w:jc w:val="left"/>
              <w:rPr>
                <w:kern w:val="0"/>
                <w:sz w:val="18"/>
                <w:szCs w:val="18"/>
              </w:rPr>
            </w:pPr>
            <w:r>
              <w:rPr>
                <w:kern w:val="0"/>
                <w:sz w:val="18"/>
                <w:szCs w:val="18"/>
              </w:rPr>
              <w:t>批准机关：国家统计局</w:t>
            </w:r>
          </w:p>
        </w:tc>
      </w:tr>
      <w:tr>
        <w:tc>
          <w:tcPr>
            <w:tcW w:w="4101" w:type="dxa"/>
            <w:vMerge w:val="continue"/>
          </w:tcPr>
          <w:p>
            <w:pPr>
              <w:wordWrap w:val="0"/>
              <w:overflowPunct w:val="0"/>
              <w:jc w:val="right"/>
              <w:rPr>
                <w:kern w:val="0"/>
                <w:sz w:val="18"/>
                <w:szCs w:val="18"/>
              </w:rPr>
            </w:pPr>
          </w:p>
        </w:tc>
        <w:tc>
          <w:tcPr>
            <w:tcW w:w="4422" w:type="dxa"/>
          </w:tcPr>
          <w:p>
            <w:pPr>
              <w:widowControl/>
              <w:overflowPunct w:val="0"/>
              <w:jc w:val="left"/>
              <w:rPr>
                <w:kern w:val="0"/>
                <w:sz w:val="18"/>
                <w:szCs w:val="18"/>
              </w:rPr>
            </w:pPr>
            <w:r>
              <w:rPr>
                <w:kern w:val="0"/>
                <w:sz w:val="18"/>
                <w:szCs w:val="18"/>
              </w:rPr>
              <w:t>批准文号：国统制〔2024〕</w:t>
            </w:r>
            <w:r>
              <w:rPr>
                <w:rFonts w:hint="eastAsia"/>
                <w:kern w:val="0"/>
                <w:sz w:val="18"/>
                <w:szCs w:val="18"/>
                <w:lang w:val="en-US" w:eastAsia="zh-CN"/>
              </w:rPr>
              <w:t>82</w:t>
            </w:r>
            <w:r>
              <w:rPr>
                <w:kern w:val="0"/>
                <w:sz w:val="18"/>
                <w:szCs w:val="18"/>
              </w:rPr>
              <w:t>号</w:t>
            </w:r>
          </w:p>
        </w:tc>
      </w:tr>
      <w:tr>
        <w:tblPrEx>
          <w:tblCellMar>
            <w:top w:w="0" w:type="dxa"/>
            <w:left w:w="108" w:type="dxa"/>
            <w:bottom w:w="0" w:type="dxa"/>
            <w:right w:w="108" w:type="dxa"/>
          </w:tblCellMar>
        </w:tblPrEx>
        <w:tc>
          <w:tcPr>
            <w:tcW w:w="4101" w:type="dxa"/>
            <w:vMerge w:val="continue"/>
          </w:tcPr>
          <w:p>
            <w:pPr>
              <w:widowControl/>
              <w:wordWrap w:val="0"/>
              <w:overflowPunct w:val="0"/>
              <w:jc w:val="right"/>
              <w:rPr>
                <w:kern w:val="0"/>
                <w:sz w:val="18"/>
                <w:szCs w:val="18"/>
              </w:rPr>
            </w:pPr>
          </w:p>
        </w:tc>
        <w:tc>
          <w:tcPr>
            <w:tcW w:w="4422" w:type="dxa"/>
          </w:tcPr>
          <w:p>
            <w:pPr>
              <w:widowControl/>
              <w:overflowPunct w:val="0"/>
              <w:jc w:val="left"/>
              <w:rPr>
                <w:kern w:val="0"/>
                <w:sz w:val="18"/>
                <w:szCs w:val="18"/>
              </w:rPr>
            </w:pPr>
            <w:r>
              <w:rPr>
                <w:kern w:val="0"/>
                <w:sz w:val="18"/>
                <w:szCs w:val="18"/>
              </w:rPr>
              <w:t>有效期至：202</w:t>
            </w:r>
            <w:r>
              <w:rPr>
                <w:rFonts w:hint="eastAsia"/>
                <w:kern w:val="0"/>
                <w:sz w:val="18"/>
                <w:szCs w:val="18"/>
              </w:rPr>
              <w:t>7</w:t>
            </w:r>
            <w:r>
              <w:rPr>
                <w:kern w:val="0"/>
                <w:sz w:val="18"/>
                <w:szCs w:val="18"/>
              </w:rPr>
              <w:t>年</w:t>
            </w:r>
            <w:r>
              <w:rPr>
                <w:rFonts w:hint="eastAsia"/>
                <w:kern w:val="0"/>
                <w:sz w:val="18"/>
                <w:szCs w:val="18"/>
                <w:lang w:val="en-US" w:eastAsia="zh-CN"/>
              </w:rPr>
              <w:t>3</w:t>
            </w:r>
            <w:r>
              <w:rPr>
                <w:kern w:val="0"/>
                <w:sz w:val="18"/>
                <w:szCs w:val="18"/>
              </w:rPr>
              <w:t>月</w:t>
            </w:r>
          </w:p>
        </w:tc>
      </w:tr>
    </w:tbl>
    <w:tbl>
      <w:tblPr>
        <w:tblStyle w:val="20"/>
        <w:tblpPr w:leftFromText="180" w:rightFromText="180" w:vertAnchor="text" w:horzAnchor="margin" w:tblpY="98"/>
        <w:tblOverlap w:val="never"/>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kern w:val="0"/>
                <w:sz w:val="18"/>
                <w:szCs w:val="18"/>
              </w:rPr>
            </w:pPr>
            <w:r>
              <w:rPr>
                <w:sz w:val="18"/>
                <w:szCs w:val="18"/>
              </w:rPr>
              <w:t>D02001</w:t>
            </w:r>
          </w:p>
        </w:tc>
        <w:tc>
          <w:tcPr>
            <w:tcW w:w="6997" w:type="dxa"/>
          </w:tcPr>
          <w:p>
            <w:pPr>
              <w:widowControl/>
              <w:jc w:val="left"/>
              <w:rPr>
                <w:kern w:val="0"/>
                <w:sz w:val="18"/>
                <w:szCs w:val="18"/>
              </w:rPr>
            </w:pPr>
            <w:r>
              <w:rPr>
                <w:kern w:val="0"/>
                <w:sz w:val="18"/>
                <w:szCs w:val="18"/>
              </w:rPr>
              <w:t>户主姓名_____________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kern w:val="0"/>
                <w:sz w:val="18"/>
                <w:szCs w:val="18"/>
              </w:rPr>
            </w:pPr>
            <w:r>
              <w:rPr>
                <w:sz w:val="18"/>
                <w:szCs w:val="18"/>
              </w:rPr>
              <w:t>D02002</w:t>
            </w:r>
          </w:p>
        </w:tc>
        <w:tc>
          <w:tcPr>
            <w:tcW w:w="6997" w:type="dxa"/>
          </w:tcPr>
          <w:p>
            <w:pPr>
              <w:widowControl/>
              <w:jc w:val="left"/>
              <w:rPr>
                <w:kern w:val="0"/>
                <w:sz w:val="18"/>
                <w:szCs w:val="18"/>
              </w:rPr>
            </w:pPr>
            <w:r>
              <w:rPr>
                <w:kern w:val="0"/>
                <w:sz w:val="18"/>
                <w:szCs w:val="18"/>
              </w:rPr>
              <w:t>户主身份证号____________________________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kern w:val="0"/>
                <w:sz w:val="18"/>
                <w:szCs w:val="18"/>
              </w:rPr>
            </w:pPr>
            <w:r>
              <w:rPr>
                <w:sz w:val="18"/>
                <w:szCs w:val="18"/>
              </w:rPr>
              <w:t>D02003</w:t>
            </w:r>
          </w:p>
        </w:tc>
        <w:tc>
          <w:tcPr>
            <w:tcW w:w="6997" w:type="dxa"/>
          </w:tcPr>
          <w:p>
            <w:pPr>
              <w:widowControl/>
              <w:jc w:val="left"/>
              <w:rPr>
                <w:kern w:val="0"/>
                <w:sz w:val="18"/>
                <w:szCs w:val="18"/>
              </w:rPr>
            </w:pPr>
            <w:r>
              <w:rPr>
                <w:kern w:val="0"/>
                <w:sz w:val="18"/>
                <w:szCs w:val="18"/>
              </w:rPr>
              <w:t>户主联系方式____________________________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kern w:val="0"/>
                <w:sz w:val="18"/>
                <w:szCs w:val="18"/>
              </w:rPr>
            </w:pPr>
            <w:r>
              <w:rPr>
                <w:sz w:val="18"/>
                <w:szCs w:val="18"/>
              </w:rPr>
              <w:t>D02004</w:t>
            </w:r>
          </w:p>
        </w:tc>
        <w:tc>
          <w:tcPr>
            <w:tcW w:w="6997" w:type="dxa"/>
          </w:tcPr>
          <w:p>
            <w:pPr>
              <w:widowControl/>
              <w:jc w:val="left"/>
              <w:rPr>
                <w:kern w:val="0"/>
                <w:sz w:val="18"/>
                <w:szCs w:val="18"/>
              </w:rPr>
            </w:pPr>
            <w:r>
              <w:rPr>
                <w:kern w:val="0"/>
                <w:sz w:val="18"/>
                <w:szCs w:val="18"/>
              </w:rPr>
              <w:t xml:space="preserve">家庭类型 </w:t>
            </w:r>
            <w:r>
              <w:rPr>
                <w:rFonts w:hint="eastAsia"/>
                <w:kern w:val="0"/>
                <w:sz w:val="18"/>
                <w:szCs w:val="18"/>
              </w:rPr>
              <w:t>□</w:t>
            </w:r>
            <w:r>
              <w:rPr>
                <w:sz w:val="18"/>
                <w:szCs w:val="18"/>
              </w:rPr>
              <w:t xml:space="preserve">  1.</w:t>
            </w:r>
            <w:r>
              <w:rPr>
                <w:sz w:val="18"/>
              </w:rPr>
              <w:t>特困供养人员 2.低保户 3.</w:t>
            </w:r>
            <w:r>
              <w:rPr>
                <w:rFonts w:hint="eastAsia"/>
                <w:sz w:val="18"/>
              </w:rPr>
              <w:t xml:space="preserve">返贫监测对象 </w:t>
            </w:r>
            <w:r>
              <w:rPr>
                <w:sz w:val="18"/>
              </w:rPr>
              <w:t>4.其他困难户</w:t>
            </w:r>
            <w:r>
              <w:rPr>
                <w:rFonts w:hint="eastAsia"/>
                <w:sz w:val="18"/>
              </w:rPr>
              <w:t xml:space="preserve"> 5.</w:t>
            </w:r>
            <w:r>
              <w:rPr>
                <w:sz w:val="18"/>
              </w:rPr>
              <w:t>一般户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kern w:val="0"/>
                <w:sz w:val="18"/>
                <w:szCs w:val="18"/>
              </w:rPr>
            </w:pPr>
            <w:r>
              <w:rPr>
                <w:sz w:val="18"/>
                <w:szCs w:val="18"/>
              </w:rPr>
              <w:t>D02005</w:t>
            </w:r>
          </w:p>
        </w:tc>
        <w:tc>
          <w:tcPr>
            <w:tcW w:w="6997" w:type="dxa"/>
          </w:tcPr>
          <w:p>
            <w:pPr>
              <w:widowControl/>
              <w:jc w:val="left"/>
              <w:rPr>
                <w:kern w:val="0"/>
                <w:sz w:val="18"/>
                <w:szCs w:val="18"/>
              </w:rPr>
            </w:pPr>
            <w:r>
              <w:rPr>
                <w:kern w:val="0"/>
                <w:sz w:val="18"/>
                <w:szCs w:val="18"/>
              </w:rPr>
              <w:t>家庭人口_______人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kern w:val="0"/>
                <w:sz w:val="18"/>
                <w:szCs w:val="18"/>
              </w:rPr>
            </w:pPr>
            <w:r>
              <w:rPr>
                <w:sz w:val="18"/>
                <w:szCs w:val="18"/>
              </w:rPr>
              <w:t>D02006</w:t>
            </w:r>
          </w:p>
        </w:tc>
        <w:tc>
          <w:tcPr>
            <w:tcW w:w="6997" w:type="dxa"/>
          </w:tcPr>
          <w:p>
            <w:pPr>
              <w:widowControl/>
              <w:jc w:val="left"/>
              <w:rPr>
                <w:kern w:val="0"/>
                <w:sz w:val="18"/>
                <w:szCs w:val="18"/>
              </w:rPr>
            </w:pPr>
            <w:r>
              <w:rPr>
                <w:kern w:val="0"/>
                <w:sz w:val="18"/>
                <w:szCs w:val="18"/>
              </w:rPr>
              <w:t>家庭住址______________________________________________________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kern w:val="0"/>
                <w:sz w:val="18"/>
                <w:szCs w:val="18"/>
              </w:rPr>
            </w:pPr>
            <w:r>
              <w:rPr>
                <w:sz w:val="18"/>
                <w:szCs w:val="18"/>
              </w:rPr>
              <w:t>D02007</w:t>
            </w:r>
          </w:p>
        </w:tc>
        <w:tc>
          <w:tcPr>
            <w:tcW w:w="6997" w:type="dxa"/>
          </w:tcPr>
          <w:p>
            <w:pPr>
              <w:widowControl/>
              <w:jc w:val="left"/>
              <w:rPr>
                <w:kern w:val="0"/>
                <w:sz w:val="18"/>
                <w:szCs w:val="18"/>
              </w:rPr>
            </w:pPr>
            <w:r>
              <w:rPr>
                <w:kern w:val="0"/>
                <w:sz w:val="18"/>
                <w:szCs w:val="18"/>
              </w:rPr>
              <w:t>住房间数_______间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kern w:val="0"/>
                <w:sz w:val="18"/>
                <w:szCs w:val="18"/>
              </w:rPr>
            </w:pPr>
            <w:r>
              <w:rPr>
                <w:sz w:val="18"/>
                <w:szCs w:val="18"/>
              </w:rPr>
              <w:t>D02008</w:t>
            </w:r>
          </w:p>
        </w:tc>
        <w:tc>
          <w:tcPr>
            <w:tcW w:w="6997" w:type="dxa"/>
          </w:tcPr>
          <w:p>
            <w:pPr>
              <w:widowControl/>
              <w:jc w:val="left"/>
              <w:rPr>
                <w:kern w:val="0"/>
                <w:sz w:val="18"/>
                <w:szCs w:val="18"/>
              </w:rPr>
            </w:pPr>
            <w:r>
              <w:rPr>
                <w:kern w:val="0"/>
                <w:sz w:val="18"/>
                <w:szCs w:val="18"/>
              </w:rPr>
              <w:t xml:space="preserve">房屋结构 </w:t>
            </w:r>
            <w:r>
              <w:rPr>
                <w:rFonts w:hint="eastAsia"/>
                <w:kern w:val="0"/>
                <w:sz w:val="18"/>
                <w:szCs w:val="18"/>
              </w:rPr>
              <w:t>□</w:t>
            </w:r>
            <w:r>
              <w:rPr>
                <w:sz w:val="18"/>
                <w:szCs w:val="18"/>
              </w:rPr>
              <w:t xml:space="preserve">  1.</w:t>
            </w:r>
            <w:r>
              <w:rPr>
                <w:sz w:val="18"/>
              </w:rPr>
              <w:t>钢结构 2.</w:t>
            </w:r>
            <w:r>
              <w:rPr>
                <w:rFonts w:hint="eastAsia"/>
                <w:sz w:val="18"/>
              </w:rPr>
              <w:t>钢筋混凝土</w:t>
            </w:r>
            <w:r>
              <w:rPr>
                <w:sz w:val="18"/>
              </w:rPr>
              <w:t>结构 3.</w:t>
            </w:r>
            <w:r>
              <w:rPr>
                <w:rFonts w:hint="eastAsia"/>
                <w:sz w:val="18"/>
              </w:rPr>
              <w:t>砌体</w:t>
            </w:r>
            <w:r>
              <w:rPr>
                <w:sz w:val="18"/>
              </w:rPr>
              <w:t>结构 4.</w:t>
            </w:r>
            <w:r>
              <w:rPr>
                <w:rFonts w:hint="eastAsia"/>
                <w:sz w:val="18"/>
              </w:rPr>
              <w:t>木（竹）结构 5.</w:t>
            </w:r>
            <w:r>
              <w:rPr>
                <w:sz w:val="18"/>
              </w:rPr>
              <w:t>其他结构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kern w:val="0"/>
                <w:sz w:val="18"/>
                <w:szCs w:val="18"/>
              </w:rPr>
            </w:pPr>
            <w:r>
              <w:rPr>
                <w:sz w:val="18"/>
                <w:szCs w:val="18"/>
              </w:rPr>
              <w:t>D02009</w:t>
            </w:r>
          </w:p>
        </w:tc>
        <w:tc>
          <w:tcPr>
            <w:tcW w:w="6997" w:type="dxa"/>
          </w:tcPr>
          <w:p>
            <w:pPr>
              <w:widowControl/>
              <w:jc w:val="left"/>
              <w:rPr>
                <w:kern w:val="0"/>
                <w:sz w:val="18"/>
                <w:szCs w:val="18"/>
              </w:rPr>
            </w:pPr>
            <w:r>
              <w:rPr>
                <w:kern w:val="0"/>
                <w:sz w:val="18"/>
                <w:szCs w:val="18"/>
              </w:rPr>
              <w:t>受灾时间________</w:t>
            </w:r>
            <w:r>
              <w:rPr>
                <w:rFonts w:hint="eastAsia"/>
                <w:kern w:val="0"/>
                <w:sz w:val="18"/>
                <w:szCs w:val="18"/>
              </w:rPr>
              <w:t>年</w:t>
            </w:r>
            <w:r>
              <w:rPr>
                <w:kern w:val="0"/>
                <w:sz w:val="18"/>
                <w:szCs w:val="18"/>
              </w:rPr>
              <w:t>_____</w:t>
            </w:r>
            <w:r>
              <w:rPr>
                <w:rFonts w:hint="eastAsia"/>
                <w:kern w:val="0"/>
                <w:sz w:val="18"/>
                <w:szCs w:val="18"/>
              </w:rPr>
              <w:t>月</w:t>
            </w:r>
            <w:r>
              <w:rPr>
                <w:kern w:val="0"/>
                <w:sz w:val="18"/>
                <w:szCs w:val="18"/>
              </w:rPr>
              <w:t>_____</w:t>
            </w:r>
            <w:r>
              <w:rPr>
                <w:rFonts w:hint="eastAsia"/>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kern w:val="0"/>
                <w:sz w:val="18"/>
                <w:szCs w:val="18"/>
              </w:rPr>
            </w:pPr>
            <w:r>
              <w:rPr>
                <w:sz w:val="18"/>
                <w:szCs w:val="18"/>
              </w:rPr>
              <w:t>D02010</w:t>
            </w:r>
          </w:p>
        </w:tc>
        <w:tc>
          <w:tcPr>
            <w:tcW w:w="6997" w:type="dxa"/>
          </w:tcPr>
          <w:p>
            <w:pPr>
              <w:widowControl/>
              <w:jc w:val="left"/>
              <w:rPr>
                <w:kern w:val="0"/>
                <w:sz w:val="18"/>
                <w:szCs w:val="18"/>
              </w:rPr>
            </w:pPr>
            <w:r>
              <w:rPr>
                <w:kern w:val="0"/>
                <w:sz w:val="18"/>
                <w:szCs w:val="18"/>
              </w:rPr>
              <w:t xml:space="preserve">灾害种类 </w:t>
            </w:r>
            <w:r>
              <w:rPr>
                <w:rFonts w:hint="eastAsia"/>
                <w:kern w:val="0"/>
                <w:sz w:val="18"/>
                <w:szCs w:val="18"/>
              </w:rPr>
              <w:t>□</w:t>
            </w:r>
            <w:r>
              <w:rPr>
                <w:sz w:val="18"/>
                <w:szCs w:val="18"/>
              </w:rPr>
              <w:t xml:space="preserve">  1.洪涝灾害  2.干旱灾害  3.地质灾害  4.台风灾害  5.地震灾害  6.风雹灾害  7.雪灾  8.低温冷冻灾害  9.沙尘暴灾害  10.森林草原火灾  1</w:t>
            </w:r>
            <w:r>
              <w:rPr>
                <w:rFonts w:hint="eastAsia"/>
                <w:sz w:val="18"/>
                <w:szCs w:val="18"/>
              </w:rPr>
              <w:t>1</w:t>
            </w:r>
            <w:r>
              <w:rPr>
                <w:sz w:val="18"/>
                <w:szCs w:val="18"/>
              </w:rPr>
              <w:t>.海洋灾害  1</w:t>
            </w:r>
            <w:r>
              <w:rPr>
                <w:rFonts w:hint="eastAsia"/>
                <w:sz w:val="18"/>
                <w:szCs w:val="18"/>
              </w:rPr>
              <w:t>2</w:t>
            </w:r>
            <w:r>
              <w:rPr>
                <w:sz w:val="18"/>
                <w:szCs w:val="18"/>
              </w:rPr>
              <w:t>.生物灾害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kern w:val="0"/>
                <w:sz w:val="18"/>
                <w:szCs w:val="18"/>
              </w:rPr>
            </w:pPr>
            <w:r>
              <w:rPr>
                <w:sz w:val="18"/>
                <w:szCs w:val="18"/>
              </w:rPr>
              <w:t>D02011</w:t>
            </w:r>
          </w:p>
        </w:tc>
        <w:tc>
          <w:tcPr>
            <w:tcW w:w="6997" w:type="dxa"/>
          </w:tcPr>
          <w:p>
            <w:pPr>
              <w:widowControl/>
              <w:jc w:val="left"/>
              <w:rPr>
                <w:kern w:val="0"/>
                <w:sz w:val="18"/>
                <w:szCs w:val="18"/>
              </w:rPr>
            </w:pPr>
            <w:r>
              <w:rPr>
                <w:kern w:val="0"/>
                <w:sz w:val="18"/>
                <w:szCs w:val="18"/>
              </w:rPr>
              <w:t>倒塌住房间数_______间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kern w:val="0"/>
                <w:sz w:val="18"/>
                <w:szCs w:val="18"/>
              </w:rPr>
            </w:pPr>
            <w:r>
              <w:rPr>
                <w:sz w:val="18"/>
                <w:szCs w:val="18"/>
              </w:rPr>
              <w:t>D02012</w:t>
            </w:r>
          </w:p>
        </w:tc>
        <w:tc>
          <w:tcPr>
            <w:tcW w:w="6997" w:type="dxa"/>
          </w:tcPr>
          <w:p>
            <w:pPr>
              <w:widowControl/>
              <w:jc w:val="left"/>
              <w:rPr>
                <w:kern w:val="0"/>
                <w:sz w:val="18"/>
                <w:szCs w:val="18"/>
              </w:rPr>
            </w:pPr>
            <w:r>
              <w:rPr>
                <w:kern w:val="0"/>
                <w:sz w:val="18"/>
                <w:szCs w:val="18"/>
              </w:rPr>
              <w:t>倒塌住房面积_______平方米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kern w:val="0"/>
                <w:sz w:val="18"/>
                <w:szCs w:val="18"/>
              </w:rPr>
            </w:pPr>
            <w:r>
              <w:rPr>
                <w:sz w:val="18"/>
                <w:szCs w:val="18"/>
              </w:rPr>
              <w:t>D02013</w:t>
            </w:r>
          </w:p>
        </w:tc>
        <w:tc>
          <w:tcPr>
            <w:tcW w:w="6997" w:type="dxa"/>
          </w:tcPr>
          <w:p>
            <w:pPr>
              <w:widowControl/>
              <w:jc w:val="left"/>
              <w:rPr>
                <w:kern w:val="0"/>
                <w:sz w:val="18"/>
                <w:szCs w:val="18"/>
              </w:rPr>
            </w:pPr>
            <w:r>
              <w:rPr>
                <w:kern w:val="0"/>
                <w:sz w:val="18"/>
                <w:szCs w:val="18"/>
              </w:rPr>
              <w:t>严重损坏住房间数_______间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kern w:val="0"/>
                <w:sz w:val="18"/>
                <w:szCs w:val="18"/>
              </w:rPr>
            </w:pPr>
            <w:r>
              <w:rPr>
                <w:sz w:val="18"/>
                <w:szCs w:val="18"/>
              </w:rPr>
              <w:t>D02014</w:t>
            </w:r>
          </w:p>
        </w:tc>
        <w:tc>
          <w:tcPr>
            <w:tcW w:w="6997" w:type="dxa"/>
          </w:tcPr>
          <w:p>
            <w:pPr>
              <w:widowControl/>
              <w:jc w:val="left"/>
              <w:rPr>
                <w:kern w:val="0"/>
                <w:sz w:val="18"/>
                <w:szCs w:val="18"/>
              </w:rPr>
            </w:pPr>
            <w:r>
              <w:rPr>
                <w:kern w:val="0"/>
                <w:sz w:val="18"/>
                <w:szCs w:val="18"/>
              </w:rPr>
              <w:t>严重损坏住房面积_______平方米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kern w:val="0"/>
                <w:sz w:val="18"/>
                <w:szCs w:val="18"/>
              </w:rPr>
            </w:pPr>
            <w:r>
              <w:rPr>
                <w:sz w:val="18"/>
                <w:szCs w:val="18"/>
              </w:rPr>
              <w:t>D02015</w:t>
            </w:r>
          </w:p>
        </w:tc>
        <w:tc>
          <w:tcPr>
            <w:tcW w:w="6997" w:type="dxa"/>
          </w:tcPr>
          <w:p>
            <w:pPr>
              <w:widowControl/>
              <w:jc w:val="left"/>
              <w:rPr>
                <w:kern w:val="0"/>
                <w:sz w:val="18"/>
                <w:szCs w:val="18"/>
              </w:rPr>
            </w:pPr>
            <w:r>
              <w:rPr>
                <w:kern w:val="0"/>
                <w:sz w:val="18"/>
                <w:szCs w:val="18"/>
              </w:rPr>
              <w:t>一般损坏住房间数_______间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kern w:val="0"/>
                <w:sz w:val="18"/>
                <w:szCs w:val="18"/>
              </w:rPr>
            </w:pPr>
            <w:r>
              <w:rPr>
                <w:sz w:val="18"/>
                <w:szCs w:val="18"/>
              </w:rPr>
              <w:t>D02016</w:t>
            </w:r>
          </w:p>
        </w:tc>
        <w:tc>
          <w:tcPr>
            <w:tcW w:w="6997" w:type="dxa"/>
          </w:tcPr>
          <w:p>
            <w:pPr>
              <w:widowControl/>
              <w:jc w:val="left"/>
              <w:rPr>
                <w:kern w:val="0"/>
                <w:sz w:val="18"/>
                <w:szCs w:val="18"/>
              </w:rPr>
            </w:pPr>
            <w:r>
              <w:rPr>
                <w:kern w:val="0"/>
                <w:sz w:val="18"/>
                <w:szCs w:val="18"/>
              </w:rPr>
              <w:t>一般损坏住房面积_______平方米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kern w:val="0"/>
                <w:sz w:val="18"/>
                <w:szCs w:val="18"/>
              </w:rPr>
            </w:pPr>
            <w:r>
              <w:rPr>
                <w:sz w:val="18"/>
                <w:szCs w:val="18"/>
              </w:rPr>
              <w:t>D02017</w:t>
            </w:r>
          </w:p>
        </w:tc>
        <w:tc>
          <w:tcPr>
            <w:tcW w:w="6997" w:type="dxa"/>
          </w:tcPr>
          <w:p>
            <w:pPr>
              <w:widowControl/>
              <w:jc w:val="left"/>
              <w:rPr>
                <w:kern w:val="0"/>
                <w:sz w:val="18"/>
                <w:szCs w:val="18"/>
              </w:rPr>
            </w:pPr>
            <w:r>
              <w:rPr>
                <w:kern w:val="0"/>
                <w:sz w:val="18"/>
                <w:szCs w:val="18"/>
              </w:rPr>
              <w:t>恢复重建资金发放金额_______万元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kern w:val="0"/>
                <w:sz w:val="18"/>
                <w:szCs w:val="18"/>
              </w:rPr>
            </w:pPr>
            <w:r>
              <w:rPr>
                <w:sz w:val="18"/>
                <w:szCs w:val="18"/>
              </w:rPr>
              <w:t>D02018</w:t>
            </w:r>
          </w:p>
        </w:tc>
        <w:tc>
          <w:tcPr>
            <w:tcW w:w="6997" w:type="dxa"/>
          </w:tcPr>
          <w:p>
            <w:pPr>
              <w:widowControl/>
              <w:jc w:val="left"/>
              <w:rPr>
                <w:kern w:val="0"/>
                <w:sz w:val="18"/>
                <w:szCs w:val="18"/>
              </w:rPr>
            </w:pPr>
            <w:r>
              <w:rPr>
                <w:kern w:val="0"/>
                <w:sz w:val="18"/>
                <w:szCs w:val="18"/>
              </w:rPr>
              <w:t>恢复重建其他投入折款_______万元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kern w:val="0"/>
                <w:sz w:val="18"/>
                <w:szCs w:val="18"/>
              </w:rPr>
            </w:pPr>
            <w:r>
              <w:rPr>
                <w:sz w:val="18"/>
                <w:szCs w:val="18"/>
              </w:rPr>
              <w:t>D02019</w:t>
            </w:r>
          </w:p>
        </w:tc>
        <w:tc>
          <w:tcPr>
            <w:tcW w:w="6997" w:type="dxa"/>
          </w:tcPr>
          <w:p>
            <w:pPr>
              <w:widowControl/>
              <w:jc w:val="left"/>
              <w:rPr>
                <w:kern w:val="0"/>
                <w:sz w:val="18"/>
                <w:szCs w:val="18"/>
              </w:rPr>
            </w:pPr>
            <w:r>
              <w:rPr>
                <w:kern w:val="0"/>
                <w:sz w:val="18"/>
                <w:szCs w:val="18"/>
              </w:rPr>
              <w:t>恢复重建资金发放形式</w:t>
            </w:r>
            <w:r>
              <w:rPr>
                <w:rFonts w:hint="eastAsia"/>
                <w:kern w:val="0"/>
                <w:sz w:val="18"/>
                <w:szCs w:val="18"/>
              </w:rPr>
              <w:t xml:space="preserve"> □</w:t>
            </w:r>
            <w:r>
              <w:rPr>
                <w:rFonts w:hint="eastAsia"/>
              </w:rPr>
              <w:t xml:space="preserve">  </w:t>
            </w:r>
            <w:r>
              <w:rPr>
                <w:sz w:val="18"/>
                <w:szCs w:val="18"/>
              </w:rPr>
              <w:t>1.</w:t>
            </w:r>
            <w:r>
              <w:rPr>
                <w:rFonts w:hint="eastAsia"/>
                <w:sz w:val="18"/>
                <w:szCs w:val="18"/>
              </w:rPr>
              <w:t>现金</w:t>
            </w:r>
            <w:r>
              <w:rPr>
                <w:sz w:val="18"/>
                <w:szCs w:val="18"/>
              </w:rPr>
              <w:t xml:space="preserve">   2.</w:t>
            </w:r>
            <w:r>
              <w:rPr>
                <w:rFonts w:hint="eastAsia"/>
                <w:sz w:val="18"/>
                <w:szCs w:val="18"/>
              </w:rPr>
              <w:t>一卡通</w:t>
            </w:r>
          </w:p>
        </w:tc>
      </w:tr>
    </w:tbl>
    <w:p>
      <w:pPr>
        <w:overflowPunct w:val="0"/>
      </w:pPr>
      <w:r>
        <w:rPr>
          <w:sz w:val="18"/>
          <w:szCs w:val="18"/>
        </w:rPr>
        <w:t>单位负责人：           统计负责人：           填表人：           报出日期：</w:t>
      </w:r>
      <w:r>
        <w:rPr>
          <w:rFonts w:hint="eastAsia"/>
          <w:sz w:val="18"/>
          <w:szCs w:val="18"/>
        </w:rPr>
        <w:t xml:space="preserve">    </w:t>
      </w:r>
      <w:r>
        <w:rPr>
          <w:sz w:val="18"/>
          <w:szCs w:val="18"/>
        </w:rPr>
        <w:t xml:space="preserve">  年 </w:t>
      </w:r>
      <w:r>
        <w:rPr>
          <w:rFonts w:hint="eastAsia"/>
          <w:sz w:val="18"/>
          <w:szCs w:val="18"/>
        </w:rPr>
        <w:t xml:space="preserve"> </w:t>
      </w:r>
      <w:r>
        <w:rPr>
          <w:sz w:val="18"/>
          <w:szCs w:val="18"/>
        </w:rPr>
        <w:t xml:space="preserve"> 月  </w:t>
      </w:r>
      <w:r>
        <w:rPr>
          <w:rFonts w:hint="eastAsia"/>
          <w:sz w:val="18"/>
          <w:szCs w:val="18"/>
        </w:rPr>
        <w:t xml:space="preserve"> </w:t>
      </w:r>
      <w:r>
        <w:rPr>
          <w:sz w:val="18"/>
          <w:szCs w:val="18"/>
        </w:rPr>
        <w:t>日</w:t>
      </w:r>
    </w:p>
    <w:p>
      <w:pPr>
        <w:overflowPunct w:val="0"/>
      </w:pPr>
    </w:p>
    <w:p>
      <w:pPr>
        <w:overflowPunct w:val="0"/>
        <w:jc w:val="left"/>
        <w:rPr>
          <w:b/>
          <w:sz w:val="18"/>
        </w:rPr>
      </w:pPr>
      <w:r>
        <w:rPr>
          <w:b/>
          <w:sz w:val="18"/>
        </w:rPr>
        <w:t>填报说明：</w:t>
      </w:r>
    </w:p>
    <w:p>
      <w:pPr>
        <w:overflowPunct w:val="0"/>
        <w:ind w:firstLine="360" w:firstLineChars="200"/>
        <w:jc w:val="left"/>
        <w:rPr>
          <w:sz w:val="18"/>
        </w:rPr>
      </w:pPr>
      <w:r>
        <w:rPr>
          <w:sz w:val="18"/>
        </w:rPr>
        <w:t>本表由县级以上（含县级）应急管理部门组织填报、汇总。各省（自治区、直辖市）和新疆生产建设兵团应急管理厅（局）上报本表时应</w:t>
      </w:r>
      <w:r>
        <w:rPr>
          <w:rFonts w:hint="eastAsia"/>
          <w:sz w:val="18"/>
        </w:rPr>
        <w:t>当</w:t>
      </w:r>
      <w:r>
        <w:rPr>
          <w:sz w:val="18"/>
        </w:rPr>
        <w:t>将分地市、分县、分乡镇报表一并上报。</w:t>
      </w:r>
    </w:p>
    <w:p>
      <w:pPr>
        <w:overflowPunct w:val="0"/>
        <w:spacing w:line="288" w:lineRule="auto"/>
        <w:ind w:firstLine="360" w:firstLineChars="200"/>
        <w:rPr>
          <w:sz w:val="18"/>
        </w:rPr>
      </w:pPr>
    </w:p>
    <w:p>
      <w:pPr>
        <w:keepNext w:val="0"/>
        <w:keepLines w:val="0"/>
        <w:pageBreakBefore w:val="0"/>
        <w:widowControl w:val="0"/>
        <w:kinsoku/>
        <w:wordWrap/>
        <w:overflowPunct w:val="0"/>
        <w:topLinePunct w:val="0"/>
        <w:autoSpaceDE/>
        <w:autoSpaceDN/>
        <w:bidi w:val="0"/>
        <w:adjustRightInd/>
        <w:snapToGrid/>
        <w:spacing w:after="140"/>
        <w:jc w:val="center"/>
        <w:textAlignment w:val="auto"/>
        <w:outlineLvl w:val="1"/>
        <w:rPr>
          <w:b/>
          <w:sz w:val="32"/>
        </w:rPr>
      </w:pPr>
      <w:r>
        <w:rPr>
          <w:b/>
        </w:rPr>
        <w:br w:type="page"/>
      </w:r>
      <w:bookmarkEnd w:id="81"/>
      <w:bookmarkStart w:id="82" w:name="_Toc439941974"/>
      <w:bookmarkStart w:id="83" w:name="_Toc161173792"/>
      <w:bookmarkStart w:id="84" w:name="_Toc149124509"/>
      <w:r>
        <w:rPr>
          <w:rFonts w:hint="eastAsia"/>
          <w:b/>
          <w:sz w:val="32"/>
        </w:rPr>
        <w:t>（十五）</w:t>
      </w:r>
      <w:r>
        <w:rPr>
          <w:b/>
          <w:sz w:val="32"/>
        </w:rPr>
        <w:t>受灾人员冬春生活政府救助人口</w:t>
      </w:r>
      <w:bookmarkEnd w:id="82"/>
      <w:r>
        <w:rPr>
          <w:b/>
          <w:sz w:val="32"/>
        </w:rPr>
        <w:t>一览表</w:t>
      </w:r>
      <w:bookmarkEnd w:id="83"/>
      <w:bookmarkEnd w:id="84"/>
    </w:p>
    <w:tbl>
      <w:tblPr>
        <w:tblStyle w:val="20"/>
        <w:tblW w:w="8523" w:type="dxa"/>
        <w:tblInd w:w="0" w:type="dxa"/>
        <w:tblLayout w:type="fixed"/>
        <w:tblCellMar>
          <w:top w:w="0" w:type="dxa"/>
          <w:left w:w="108" w:type="dxa"/>
          <w:bottom w:w="0" w:type="dxa"/>
          <w:right w:w="108" w:type="dxa"/>
        </w:tblCellMar>
      </w:tblPr>
      <w:tblGrid>
        <w:gridCol w:w="4063"/>
        <w:gridCol w:w="4460"/>
      </w:tblGrid>
      <w:tr>
        <w:tblPrEx>
          <w:tblCellMar>
            <w:top w:w="0" w:type="dxa"/>
            <w:left w:w="108" w:type="dxa"/>
            <w:bottom w:w="0" w:type="dxa"/>
            <w:right w:w="108" w:type="dxa"/>
          </w:tblCellMar>
        </w:tblPrEx>
        <w:tc>
          <w:tcPr>
            <w:tcW w:w="4063" w:type="dxa"/>
            <w:vMerge w:val="restart"/>
            <w:vAlign w:val="center"/>
          </w:tcPr>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省（自治区、直辖市）</w:t>
            </w:r>
          </w:p>
          <w:p>
            <w:pPr>
              <w:widowControl/>
              <w:overflowPunct w:val="0"/>
              <w:jc w:val="left"/>
              <w:rPr>
                <w:kern w:val="0"/>
                <w:sz w:val="18"/>
                <w:szCs w:val="18"/>
              </w:rPr>
            </w:pPr>
            <w:r>
              <w:rPr>
                <w:rFonts w:hint="eastAsia"/>
                <w:kern w:val="0"/>
                <w:sz w:val="18"/>
                <w:szCs w:val="18"/>
                <w:u w:val="single"/>
              </w:rPr>
              <w:t xml:space="preserve">      </w:t>
            </w:r>
            <w:r>
              <w:rPr>
                <w:rFonts w:hint="eastAsia"/>
                <w:kern w:val="0"/>
                <w:sz w:val="18"/>
                <w:szCs w:val="18"/>
              </w:rPr>
              <w:t>市（自治州、盟、地区）</w:t>
            </w:r>
          </w:p>
          <w:p>
            <w:pPr>
              <w:widowControl/>
              <w:overflowPunct w:val="0"/>
              <w:jc w:val="left"/>
              <w:rPr>
                <w:kern w:val="0"/>
                <w:sz w:val="18"/>
                <w:szCs w:val="18"/>
              </w:rPr>
            </w:pPr>
            <w:r>
              <w:rPr>
                <w:rFonts w:hint="eastAsia"/>
                <w:kern w:val="0"/>
                <w:sz w:val="18"/>
                <w:szCs w:val="18"/>
                <w:u w:val="single"/>
              </w:rPr>
              <w:t xml:space="preserve">      </w:t>
            </w:r>
            <w:r>
              <w:rPr>
                <w:rFonts w:hint="eastAsia"/>
                <w:spacing w:val="-6"/>
                <w:w w:val="95"/>
                <w:kern w:val="0"/>
                <w:sz w:val="18"/>
                <w:szCs w:val="18"/>
              </w:rPr>
              <w:t>县（市、区、自治县、旗、自治旗、特区、林区）</w:t>
            </w:r>
          </w:p>
          <w:p>
            <w:pPr>
              <w:widowControl/>
              <w:overflowPunct w:val="0"/>
              <w:jc w:val="left"/>
              <w:rPr>
                <w:kern w:val="0"/>
                <w:sz w:val="18"/>
                <w:szCs w:val="18"/>
              </w:rPr>
            </w:pPr>
            <w:r>
              <w:rPr>
                <w:rFonts w:hint="eastAsia"/>
                <w:kern w:val="0"/>
                <w:sz w:val="18"/>
                <w:szCs w:val="18"/>
              </w:rPr>
              <w:t>行政区划代码：</w:t>
            </w:r>
          </w:p>
          <w:p>
            <w:pPr>
              <w:widowControl/>
              <w:overflowPunct w:val="0"/>
              <w:rPr>
                <w:kern w:val="0"/>
                <w:sz w:val="18"/>
                <w:szCs w:val="18"/>
              </w:rPr>
            </w:pPr>
            <w:r>
              <w:rPr>
                <w:rFonts w:hint="eastAsia"/>
                <w:kern w:val="0"/>
                <w:sz w:val="18"/>
                <w:szCs w:val="18"/>
              </w:rPr>
              <w:t>填报单位（盖章）：                    20  年</w:t>
            </w:r>
          </w:p>
        </w:tc>
        <w:tc>
          <w:tcPr>
            <w:tcW w:w="4460" w:type="dxa"/>
          </w:tcPr>
          <w:p>
            <w:pPr>
              <w:widowControl/>
              <w:overflowPunct w:val="0"/>
              <w:jc w:val="left"/>
              <w:rPr>
                <w:kern w:val="0"/>
                <w:sz w:val="18"/>
                <w:szCs w:val="18"/>
              </w:rPr>
            </w:pPr>
            <w:r>
              <w:rPr>
                <w:kern w:val="0"/>
                <w:sz w:val="18"/>
                <w:szCs w:val="18"/>
              </w:rPr>
              <w:t>表    号：</w:t>
            </w:r>
            <w:r>
              <w:rPr>
                <w:rFonts w:hint="eastAsia"/>
                <w:kern w:val="0"/>
                <w:sz w:val="18"/>
                <w:szCs w:val="18"/>
              </w:rPr>
              <w:t>D03</w:t>
            </w:r>
          </w:p>
        </w:tc>
      </w:tr>
      <w:tr>
        <w:tblPrEx>
          <w:tblCellMar>
            <w:top w:w="0" w:type="dxa"/>
            <w:left w:w="108" w:type="dxa"/>
            <w:bottom w:w="0" w:type="dxa"/>
            <w:right w:w="108" w:type="dxa"/>
          </w:tblCellMar>
        </w:tblPrEx>
        <w:tc>
          <w:tcPr>
            <w:tcW w:w="4063" w:type="dxa"/>
            <w:vMerge w:val="continue"/>
          </w:tcPr>
          <w:p>
            <w:pPr>
              <w:wordWrap w:val="0"/>
              <w:overflowPunct w:val="0"/>
              <w:jc w:val="right"/>
              <w:rPr>
                <w:kern w:val="0"/>
                <w:sz w:val="18"/>
                <w:szCs w:val="18"/>
              </w:rPr>
            </w:pPr>
          </w:p>
        </w:tc>
        <w:tc>
          <w:tcPr>
            <w:tcW w:w="4460" w:type="dxa"/>
          </w:tcPr>
          <w:p>
            <w:pPr>
              <w:widowControl/>
              <w:overflowPunct w:val="0"/>
              <w:jc w:val="left"/>
              <w:rPr>
                <w:kern w:val="0"/>
                <w:sz w:val="18"/>
                <w:szCs w:val="18"/>
              </w:rPr>
            </w:pPr>
            <w:r>
              <w:rPr>
                <w:kern w:val="0"/>
                <w:sz w:val="18"/>
                <w:szCs w:val="18"/>
              </w:rPr>
              <w:t>制定机关：</w:t>
            </w:r>
            <w:r>
              <w:rPr>
                <w:spacing w:val="-6"/>
                <w:kern w:val="0"/>
                <w:sz w:val="18"/>
                <w:szCs w:val="18"/>
              </w:rPr>
              <w:t>国家防灾减灾救灾委员会办公室、应急管理部</w:t>
            </w:r>
          </w:p>
        </w:tc>
      </w:tr>
      <w:tr>
        <w:tblPrEx>
          <w:tblCellMar>
            <w:top w:w="0" w:type="dxa"/>
            <w:left w:w="108" w:type="dxa"/>
            <w:bottom w:w="0" w:type="dxa"/>
            <w:right w:w="108" w:type="dxa"/>
          </w:tblCellMar>
        </w:tblPrEx>
        <w:tc>
          <w:tcPr>
            <w:tcW w:w="4063" w:type="dxa"/>
            <w:vMerge w:val="continue"/>
          </w:tcPr>
          <w:p>
            <w:pPr>
              <w:wordWrap w:val="0"/>
              <w:overflowPunct w:val="0"/>
              <w:jc w:val="right"/>
              <w:rPr>
                <w:kern w:val="0"/>
                <w:sz w:val="18"/>
                <w:szCs w:val="18"/>
              </w:rPr>
            </w:pPr>
          </w:p>
        </w:tc>
        <w:tc>
          <w:tcPr>
            <w:tcW w:w="4460" w:type="dxa"/>
          </w:tcPr>
          <w:p>
            <w:pPr>
              <w:widowControl/>
              <w:overflowPunct w:val="0"/>
              <w:jc w:val="left"/>
              <w:rPr>
                <w:kern w:val="0"/>
                <w:sz w:val="18"/>
                <w:szCs w:val="18"/>
              </w:rPr>
            </w:pPr>
            <w:r>
              <w:rPr>
                <w:kern w:val="0"/>
                <w:sz w:val="18"/>
                <w:szCs w:val="18"/>
              </w:rPr>
              <w:t>批准机关：国家统计局</w:t>
            </w:r>
          </w:p>
        </w:tc>
      </w:tr>
      <w:tr>
        <w:tc>
          <w:tcPr>
            <w:tcW w:w="4063" w:type="dxa"/>
            <w:vMerge w:val="continue"/>
          </w:tcPr>
          <w:p>
            <w:pPr>
              <w:wordWrap w:val="0"/>
              <w:overflowPunct w:val="0"/>
              <w:jc w:val="right"/>
              <w:rPr>
                <w:kern w:val="0"/>
                <w:sz w:val="18"/>
                <w:szCs w:val="18"/>
              </w:rPr>
            </w:pPr>
          </w:p>
        </w:tc>
        <w:tc>
          <w:tcPr>
            <w:tcW w:w="4460" w:type="dxa"/>
          </w:tcPr>
          <w:p>
            <w:pPr>
              <w:widowControl/>
              <w:overflowPunct w:val="0"/>
              <w:jc w:val="left"/>
              <w:rPr>
                <w:kern w:val="0"/>
                <w:sz w:val="18"/>
                <w:szCs w:val="18"/>
              </w:rPr>
            </w:pPr>
            <w:r>
              <w:rPr>
                <w:kern w:val="0"/>
                <w:sz w:val="18"/>
                <w:szCs w:val="18"/>
              </w:rPr>
              <w:t>批准文号：国统制〔2024〕</w:t>
            </w:r>
            <w:r>
              <w:rPr>
                <w:rFonts w:hint="eastAsia"/>
                <w:kern w:val="0"/>
                <w:sz w:val="18"/>
                <w:szCs w:val="18"/>
                <w:lang w:val="en-US" w:eastAsia="zh-CN"/>
              </w:rPr>
              <w:t>82</w:t>
            </w:r>
            <w:r>
              <w:rPr>
                <w:kern w:val="0"/>
                <w:sz w:val="18"/>
                <w:szCs w:val="18"/>
              </w:rPr>
              <w:t>号</w:t>
            </w:r>
          </w:p>
        </w:tc>
      </w:tr>
      <w:tr>
        <w:tblPrEx>
          <w:tblCellMar>
            <w:top w:w="0" w:type="dxa"/>
            <w:left w:w="108" w:type="dxa"/>
            <w:bottom w:w="0" w:type="dxa"/>
            <w:right w:w="108" w:type="dxa"/>
          </w:tblCellMar>
        </w:tblPrEx>
        <w:tc>
          <w:tcPr>
            <w:tcW w:w="4063" w:type="dxa"/>
            <w:vMerge w:val="continue"/>
          </w:tcPr>
          <w:p>
            <w:pPr>
              <w:widowControl/>
              <w:wordWrap w:val="0"/>
              <w:overflowPunct w:val="0"/>
              <w:jc w:val="right"/>
              <w:rPr>
                <w:kern w:val="0"/>
                <w:sz w:val="18"/>
                <w:szCs w:val="18"/>
              </w:rPr>
            </w:pPr>
          </w:p>
        </w:tc>
        <w:tc>
          <w:tcPr>
            <w:tcW w:w="4460" w:type="dxa"/>
          </w:tcPr>
          <w:p>
            <w:pPr>
              <w:widowControl/>
              <w:overflowPunct w:val="0"/>
              <w:jc w:val="left"/>
              <w:rPr>
                <w:kern w:val="0"/>
                <w:sz w:val="18"/>
                <w:szCs w:val="18"/>
              </w:rPr>
            </w:pPr>
            <w:r>
              <w:rPr>
                <w:kern w:val="0"/>
                <w:sz w:val="18"/>
                <w:szCs w:val="18"/>
              </w:rPr>
              <w:t>有效期至：202</w:t>
            </w:r>
            <w:r>
              <w:rPr>
                <w:rFonts w:hint="eastAsia"/>
                <w:kern w:val="0"/>
                <w:sz w:val="18"/>
                <w:szCs w:val="18"/>
              </w:rPr>
              <w:t>7</w:t>
            </w:r>
            <w:r>
              <w:rPr>
                <w:kern w:val="0"/>
                <w:sz w:val="18"/>
                <w:szCs w:val="18"/>
              </w:rPr>
              <w:t>年</w:t>
            </w:r>
            <w:r>
              <w:rPr>
                <w:rFonts w:hint="eastAsia"/>
                <w:kern w:val="0"/>
                <w:sz w:val="18"/>
                <w:szCs w:val="18"/>
                <w:lang w:val="en-US" w:eastAsia="zh-CN"/>
              </w:rPr>
              <w:t>3</w:t>
            </w:r>
            <w:r>
              <w:rPr>
                <w:kern w:val="0"/>
                <w:sz w:val="18"/>
                <w:szCs w:val="18"/>
              </w:rPr>
              <w:t>月</w:t>
            </w:r>
          </w:p>
        </w:tc>
      </w:tr>
    </w:tbl>
    <w:tbl>
      <w:tblPr>
        <w:tblStyle w:val="20"/>
        <w:tblpPr w:leftFromText="180" w:rightFromText="180" w:vertAnchor="text" w:horzAnchor="margin" w:tblpY="110"/>
        <w:tblOverlap w:val="never"/>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7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sz w:val="18"/>
                <w:szCs w:val="18"/>
              </w:rPr>
            </w:pPr>
            <w:r>
              <w:rPr>
                <w:sz w:val="18"/>
                <w:szCs w:val="18"/>
              </w:rPr>
              <w:t>D03001</w:t>
            </w:r>
          </w:p>
        </w:tc>
        <w:tc>
          <w:tcPr>
            <w:tcW w:w="6827" w:type="dxa"/>
          </w:tcPr>
          <w:p>
            <w:pPr>
              <w:widowControl/>
              <w:jc w:val="left"/>
              <w:rPr>
                <w:kern w:val="0"/>
                <w:sz w:val="18"/>
                <w:szCs w:val="18"/>
              </w:rPr>
            </w:pPr>
            <w:r>
              <w:rPr>
                <w:kern w:val="0"/>
                <w:sz w:val="18"/>
                <w:szCs w:val="18"/>
              </w:rPr>
              <w:t>户主姓名___________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sz w:val="18"/>
                <w:szCs w:val="18"/>
              </w:rPr>
            </w:pPr>
            <w:r>
              <w:rPr>
                <w:sz w:val="18"/>
                <w:szCs w:val="18"/>
              </w:rPr>
              <w:t>D03002</w:t>
            </w:r>
          </w:p>
        </w:tc>
        <w:tc>
          <w:tcPr>
            <w:tcW w:w="6827" w:type="dxa"/>
          </w:tcPr>
          <w:p>
            <w:pPr>
              <w:widowControl/>
              <w:jc w:val="left"/>
              <w:rPr>
                <w:kern w:val="0"/>
                <w:sz w:val="18"/>
                <w:szCs w:val="18"/>
              </w:rPr>
            </w:pPr>
            <w:r>
              <w:rPr>
                <w:kern w:val="0"/>
                <w:sz w:val="18"/>
                <w:szCs w:val="18"/>
              </w:rPr>
              <w:t>户主身份证号________________________________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sz w:val="18"/>
                <w:szCs w:val="18"/>
              </w:rPr>
            </w:pPr>
            <w:r>
              <w:rPr>
                <w:sz w:val="18"/>
                <w:szCs w:val="18"/>
              </w:rPr>
              <w:t>D03003</w:t>
            </w:r>
          </w:p>
        </w:tc>
        <w:tc>
          <w:tcPr>
            <w:tcW w:w="6827" w:type="dxa"/>
          </w:tcPr>
          <w:p>
            <w:pPr>
              <w:widowControl/>
              <w:jc w:val="left"/>
              <w:rPr>
                <w:kern w:val="0"/>
                <w:sz w:val="18"/>
                <w:szCs w:val="18"/>
              </w:rPr>
            </w:pPr>
            <w:r>
              <w:rPr>
                <w:kern w:val="0"/>
                <w:sz w:val="18"/>
                <w:szCs w:val="18"/>
              </w:rPr>
              <w:t>户主联系方式________________________________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sz w:val="18"/>
                <w:szCs w:val="18"/>
              </w:rPr>
            </w:pPr>
            <w:r>
              <w:rPr>
                <w:sz w:val="18"/>
                <w:szCs w:val="18"/>
              </w:rPr>
              <w:t>D03004</w:t>
            </w:r>
          </w:p>
        </w:tc>
        <w:tc>
          <w:tcPr>
            <w:tcW w:w="6827" w:type="dxa"/>
          </w:tcPr>
          <w:p>
            <w:pPr>
              <w:widowControl/>
              <w:jc w:val="left"/>
              <w:rPr>
                <w:kern w:val="0"/>
                <w:sz w:val="18"/>
                <w:szCs w:val="18"/>
              </w:rPr>
            </w:pPr>
            <w:r>
              <w:rPr>
                <w:kern w:val="0"/>
                <w:sz w:val="18"/>
                <w:szCs w:val="18"/>
              </w:rPr>
              <w:t xml:space="preserve">家庭类型 </w:t>
            </w:r>
            <w:r>
              <w:rPr>
                <w:rFonts w:hint="eastAsia"/>
                <w:kern w:val="0"/>
                <w:sz w:val="18"/>
                <w:szCs w:val="18"/>
              </w:rPr>
              <w:t>□</w:t>
            </w:r>
            <w:r>
              <w:rPr>
                <w:sz w:val="18"/>
                <w:szCs w:val="18"/>
              </w:rPr>
              <w:t xml:space="preserve">  1.特困供养人员 2.低保户 3.返贫监测对象 4.其他困难户 5.一般户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sz w:val="18"/>
                <w:szCs w:val="18"/>
              </w:rPr>
            </w:pPr>
            <w:r>
              <w:rPr>
                <w:sz w:val="18"/>
                <w:szCs w:val="18"/>
              </w:rPr>
              <w:t>D03005</w:t>
            </w:r>
          </w:p>
        </w:tc>
        <w:tc>
          <w:tcPr>
            <w:tcW w:w="6827" w:type="dxa"/>
          </w:tcPr>
          <w:p>
            <w:pPr>
              <w:widowControl/>
              <w:jc w:val="left"/>
              <w:rPr>
                <w:kern w:val="0"/>
                <w:sz w:val="18"/>
                <w:szCs w:val="18"/>
              </w:rPr>
            </w:pPr>
            <w:r>
              <w:rPr>
                <w:kern w:val="0"/>
                <w:sz w:val="18"/>
                <w:szCs w:val="18"/>
              </w:rPr>
              <w:t>家庭人口________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sz w:val="18"/>
                <w:szCs w:val="18"/>
              </w:rPr>
            </w:pPr>
            <w:r>
              <w:rPr>
                <w:sz w:val="18"/>
                <w:szCs w:val="18"/>
              </w:rPr>
              <w:t>D03006</w:t>
            </w:r>
          </w:p>
        </w:tc>
        <w:tc>
          <w:tcPr>
            <w:tcW w:w="6827" w:type="dxa"/>
          </w:tcPr>
          <w:p>
            <w:pPr>
              <w:widowControl/>
              <w:jc w:val="left"/>
              <w:rPr>
                <w:kern w:val="0"/>
                <w:sz w:val="18"/>
                <w:szCs w:val="18"/>
              </w:rPr>
            </w:pPr>
            <w:r>
              <w:rPr>
                <w:kern w:val="0"/>
                <w:sz w:val="18"/>
                <w:szCs w:val="18"/>
              </w:rPr>
              <w:t>家庭住址______________________________________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sz w:val="18"/>
                <w:szCs w:val="18"/>
              </w:rPr>
            </w:pPr>
            <w:r>
              <w:rPr>
                <w:sz w:val="18"/>
                <w:szCs w:val="18"/>
              </w:rPr>
              <w:t>D03007</w:t>
            </w:r>
          </w:p>
        </w:tc>
        <w:tc>
          <w:tcPr>
            <w:tcW w:w="6827" w:type="dxa"/>
          </w:tcPr>
          <w:p>
            <w:pPr>
              <w:widowControl/>
              <w:jc w:val="left"/>
              <w:rPr>
                <w:kern w:val="0"/>
                <w:sz w:val="18"/>
                <w:szCs w:val="18"/>
              </w:rPr>
            </w:pPr>
            <w:r>
              <w:rPr>
                <w:kern w:val="0"/>
                <w:sz w:val="18"/>
                <w:szCs w:val="18"/>
              </w:rPr>
              <w:t>一卡（折）通账号_____________________________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sz w:val="18"/>
                <w:szCs w:val="18"/>
              </w:rPr>
            </w:pPr>
            <w:r>
              <w:rPr>
                <w:sz w:val="18"/>
                <w:szCs w:val="18"/>
              </w:rPr>
              <w:t>D03008</w:t>
            </w:r>
          </w:p>
        </w:tc>
        <w:tc>
          <w:tcPr>
            <w:tcW w:w="6827" w:type="dxa"/>
          </w:tcPr>
          <w:p>
            <w:pPr>
              <w:widowControl/>
              <w:jc w:val="left"/>
              <w:rPr>
                <w:kern w:val="0"/>
                <w:sz w:val="18"/>
                <w:szCs w:val="18"/>
              </w:rPr>
            </w:pPr>
            <w:r>
              <w:rPr>
                <w:kern w:val="0"/>
                <w:sz w:val="18"/>
                <w:szCs w:val="18"/>
              </w:rPr>
              <w:t xml:space="preserve">灾害种类 </w:t>
            </w:r>
            <w:r>
              <w:rPr>
                <w:rFonts w:hint="eastAsia"/>
                <w:kern w:val="0"/>
                <w:sz w:val="18"/>
                <w:szCs w:val="18"/>
              </w:rPr>
              <w:t>□</w:t>
            </w:r>
            <w:r>
              <w:rPr>
                <w:kern w:val="0"/>
                <w:sz w:val="18"/>
                <w:szCs w:val="18"/>
              </w:rPr>
              <w:t xml:space="preserve">  </w:t>
            </w:r>
            <w:r>
              <w:rPr>
                <w:sz w:val="18"/>
                <w:szCs w:val="18"/>
              </w:rPr>
              <w:t>1.洪涝灾害  2.干旱灾害  3.地质灾害  4.台风灾害  5.地震灾害  6.风雹灾害  7.雪灾  8.低温冷冻灾害  9.沙尘暴灾害  10.森林草原火灾  1</w:t>
            </w:r>
            <w:r>
              <w:rPr>
                <w:rFonts w:hint="eastAsia"/>
                <w:sz w:val="18"/>
                <w:szCs w:val="18"/>
              </w:rPr>
              <w:t>1</w:t>
            </w:r>
            <w:r>
              <w:rPr>
                <w:sz w:val="18"/>
                <w:szCs w:val="18"/>
              </w:rPr>
              <w:t>.海洋灾害  1</w:t>
            </w:r>
            <w:r>
              <w:rPr>
                <w:rFonts w:hint="eastAsia"/>
                <w:sz w:val="18"/>
                <w:szCs w:val="18"/>
              </w:rPr>
              <w:t>2</w:t>
            </w:r>
            <w:r>
              <w:rPr>
                <w:sz w:val="18"/>
                <w:szCs w:val="18"/>
              </w:rPr>
              <w:t>.生物灾害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sz w:val="18"/>
                <w:szCs w:val="18"/>
              </w:rPr>
            </w:pPr>
            <w:r>
              <w:rPr>
                <w:sz w:val="18"/>
                <w:szCs w:val="18"/>
              </w:rPr>
              <w:t>D03009</w:t>
            </w:r>
          </w:p>
        </w:tc>
        <w:tc>
          <w:tcPr>
            <w:tcW w:w="6827" w:type="dxa"/>
          </w:tcPr>
          <w:p>
            <w:pPr>
              <w:widowControl/>
              <w:jc w:val="left"/>
              <w:rPr>
                <w:kern w:val="0"/>
                <w:sz w:val="18"/>
                <w:szCs w:val="18"/>
              </w:rPr>
            </w:pPr>
            <w:r>
              <w:rPr>
                <w:kern w:val="0"/>
                <w:sz w:val="18"/>
                <w:szCs w:val="18"/>
              </w:rPr>
              <w:t>需救助人口_____人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sz w:val="18"/>
                <w:szCs w:val="18"/>
              </w:rPr>
            </w:pPr>
            <w:r>
              <w:rPr>
                <w:sz w:val="18"/>
                <w:szCs w:val="18"/>
              </w:rPr>
              <w:t>D03010</w:t>
            </w:r>
          </w:p>
        </w:tc>
        <w:tc>
          <w:tcPr>
            <w:tcW w:w="6827" w:type="dxa"/>
          </w:tcPr>
          <w:p>
            <w:pPr>
              <w:widowControl/>
              <w:jc w:val="left"/>
              <w:rPr>
                <w:kern w:val="0"/>
                <w:sz w:val="18"/>
                <w:szCs w:val="18"/>
              </w:rPr>
            </w:pPr>
            <w:r>
              <w:rPr>
                <w:kern w:val="0"/>
                <w:sz w:val="18"/>
                <w:szCs w:val="18"/>
              </w:rPr>
              <w:t>已发放救助款___________元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sz w:val="18"/>
                <w:szCs w:val="18"/>
              </w:rPr>
            </w:pPr>
            <w:r>
              <w:rPr>
                <w:sz w:val="18"/>
                <w:szCs w:val="18"/>
              </w:rPr>
              <w:t>D03011</w:t>
            </w:r>
          </w:p>
        </w:tc>
        <w:tc>
          <w:tcPr>
            <w:tcW w:w="6827" w:type="dxa"/>
          </w:tcPr>
          <w:p>
            <w:pPr>
              <w:widowControl/>
              <w:jc w:val="left"/>
              <w:rPr>
                <w:kern w:val="0"/>
                <w:sz w:val="18"/>
                <w:szCs w:val="18"/>
              </w:rPr>
            </w:pPr>
            <w:r>
              <w:rPr>
                <w:kern w:val="0"/>
                <w:sz w:val="18"/>
                <w:szCs w:val="18"/>
              </w:rPr>
              <w:t>已发放救助物资折款___________元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0" w:type="dxa"/>
            <w:vAlign w:val="center"/>
          </w:tcPr>
          <w:p>
            <w:pPr>
              <w:widowControl/>
              <w:jc w:val="center"/>
              <w:rPr>
                <w:sz w:val="18"/>
                <w:szCs w:val="18"/>
              </w:rPr>
            </w:pPr>
            <w:r>
              <w:rPr>
                <w:sz w:val="18"/>
                <w:szCs w:val="18"/>
              </w:rPr>
              <w:t>D03012</w:t>
            </w:r>
          </w:p>
        </w:tc>
        <w:tc>
          <w:tcPr>
            <w:tcW w:w="6827" w:type="dxa"/>
          </w:tcPr>
          <w:p>
            <w:pPr>
              <w:widowControl/>
              <w:jc w:val="left"/>
              <w:rPr>
                <w:kern w:val="0"/>
                <w:sz w:val="18"/>
                <w:szCs w:val="18"/>
              </w:rPr>
            </w:pPr>
            <w:r>
              <w:rPr>
                <w:kern w:val="0"/>
                <w:sz w:val="18"/>
                <w:szCs w:val="18"/>
              </w:rPr>
              <w:t xml:space="preserve">救助资金发放形式 </w:t>
            </w:r>
            <w:r>
              <w:rPr>
                <w:rFonts w:hint="eastAsia"/>
                <w:kern w:val="0"/>
                <w:sz w:val="18"/>
                <w:szCs w:val="18"/>
              </w:rPr>
              <w:t>□</w:t>
            </w:r>
            <w:r>
              <w:rPr>
                <w:rFonts w:hint="eastAsia"/>
              </w:rPr>
              <w:t xml:space="preserve">  </w:t>
            </w:r>
            <w:r>
              <w:rPr>
                <w:sz w:val="18"/>
                <w:szCs w:val="18"/>
              </w:rPr>
              <w:t>1.</w:t>
            </w:r>
            <w:r>
              <w:rPr>
                <w:rFonts w:hint="eastAsia"/>
                <w:sz w:val="18"/>
                <w:szCs w:val="18"/>
              </w:rPr>
              <w:t>现金</w:t>
            </w:r>
            <w:r>
              <w:rPr>
                <w:sz w:val="18"/>
                <w:szCs w:val="18"/>
              </w:rPr>
              <w:t xml:space="preserve">  </w:t>
            </w:r>
            <w:r>
              <w:rPr>
                <w:rFonts w:hint="eastAsia"/>
                <w:sz w:val="18"/>
                <w:szCs w:val="18"/>
              </w:rPr>
              <w:t xml:space="preserve"> </w:t>
            </w:r>
            <w:r>
              <w:rPr>
                <w:sz w:val="18"/>
                <w:szCs w:val="18"/>
              </w:rPr>
              <w:t xml:space="preserve"> 2.</w:t>
            </w:r>
            <w:r>
              <w:rPr>
                <w:rFonts w:hint="eastAsia"/>
                <w:sz w:val="18"/>
                <w:szCs w:val="18"/>
              </w:rPr>
              <w:t>一卡通</w:t>
            </w:r>
          </w:p>
        </w:tc>
      </w:tr>
    </w:tbl>
    <w:p>
      <w:pPr>
        <w:overflowPunct w:val="0"/>
      </w:pPr>
      <w:r>
        <w:rPr>
          <w:sz w:val="18"/>
          <w:szCs w:val="18"/>
        </w:rPr>
        <w:t>单位负责人：           统计负责人：           填表人：           报出日期：</w:t>
      </w:r>
      <w:r>
        <w:rPr>
          <w:rFonts w:hint="eastAsia"/>
          <w:sz w:val="18"/>
          <w:szCs w:val="18"/>
        </w:rPr>
        <w:t xml:space="preserve">    </w:t>
      </w:r>
      <w:r>
        <w:rPr>
          <w:sz w:val="18"/>
          <w:szCs w:val="18"/>
        </w:rPr>
        <w:t xml:space="preserve">  年 </w:t>
      </w:r>
      <w:r>
        <w:rPr>
          <w:rFonts w:hint="eastAsia"/>
          <w:sz w:val="18"/>
          <w:szCs w:val="18"/>
        </w:rPr>
        <w:t xml:space="preserve"> </w:t>
      </w:r>
      <w:r>
        <w:rPr>
          <w:sz w:val="18"/>
          <w:szCs w:val="18"/>
        </w:rPr>
        <w:t xml:space="preserve"> 月  </w:t>
      </w:r>
      <w:r>
        <w:rPr>
          <w:rFonts w:hint="eastAsia"/>
          <w:sz w:val="18"/>
          <w:szCs w:val="18"/>
        </w:rPr>
        <w:t xml:space="preserve"> </w:t>
      </w:r>
      <w:r>
        <w:rPr>
          <w:sz w:val="18"/>
          <w:szCs w:val="18"/>
        </w:rPr>
        <w:t>日</w:t>
      </w:r>
    </w:p>
    <w:p>
      <w:pPr>
        <w:overflowPunct w:val="0"/>
      </w:pPr>
    </w:p>
    <w:p>
      <w:pPr>
        <w:overflowPunct w:val="0"/>
        <w:jc w:val="left"/>
        <w:rPr>
          <w:b/>
          <w:sz w:val="18"/>
        </w:rPr>
      </w:pPr>
      <w:r>
        <w:rPr>
          <w:b/>
          <w:sz w:val="18"/>
        </w:rPr>
        <w:t>填报说明：</w:t>
      </w:r>
    </w:p>
    <w:p>
      <w:pPr>
        <w:overflowPunct w:val="0"/>
        <w:ind w:firstLine="360" w:firstLineChars="200"/>
        <w:jc w:val="left"/>
        <w:rPr>
          <w:sz w:val="18"/>
        </w:rPr>
      </w:pPr>
      <w:r>
        <w:rPr>
          <w:sz w:val="18"/>
        </w:rPr>
        <w:t>本表由县级以上（含县级）应急管理部门组织填报、汇总。各省（自治区、直辖市）和新疆生产建设兵团应急管理厅（局）上报本表时应</w:t>
      </w:r>
      <w:r>
        <w:rPr>
          <w:rFonts w:hint="eastAsia"/>
          <w:sz w:val="18"/>
        </w:rPr>
        <w:t>当</w:t>
      </w:r>
      <w:r>
        <w:rPr>
          <w:sz w:val="18"/>
        </w:rPr>
        <w:t>将分地市、分县、分乡镇报表一并上报。</w:t>
      </w:r>
    </w:p>
    <w:p>
      <w:pPr>
        <w:widowControl/>
        <w:jc w:val="left"/>
        <w:rPr>
          <w:rFonts w:eastAsia="黑体"/>
          <w:sz w:val="32"/>
          <w:szCs w:val="32"/>
        </w:rPr>
      </w:pPr>
      <w:r>
        <w:rPr>
          <w:rFonts w:eastAsia="黑体"/>
          <w:sz w:val="32"/>
          <w:szCs w:val="32"/>
        </w:rPr>
        <w:br w:type="page"/>
      </w:r>
    </w:p>
    <w:p>
      <w:pPr>
        <w:overflowPunct w:val="0"/>
        <w:jc w:val="center"/>
        <w:outlineLvl w:val="0"/>
        <w:rPr>
          <w:rFonts w:eastAsia="黑体"/>
          <w:sz w:val="32"/>
          <w:szCs w:val="32"/>
        </w:rPr>
      </w:pPr>
      <w:bookmarkStart w:id="85" w:name="_Toc161173793"/>
      <w:bookmarkStart w:id="86" w:name="_Toc149124510"/>
      <w:r>
        <w:rPr>
          <w:rFonts w:eastAsia="黑体"/>
          <w:sz w:val="32"/>
          <w:szCs w:val="32"/>
        </w:rPr>
        <w:t>四、主要指标解释</w:t>
      </w:r>
      <w:bookmarkEnd w:id="85"/>
      <w:bookmarkEnd w:id="86"/>
    </w:p>
    <w:p>
      <w:pPr>
        <w:overflowPunct w:val="0"/>
        <w:spacing w:line="400" w:lineRule="exact"/>
        <w:ind w:firstLine="422" w:firstLineChars="200"/>
        <w:rPr>
          <w:b/>
          <w:szCs w:val="21"/>
        </w:rPr>
      </w:pPr>
      <w:bookmarkStart w:id="87" w:name="_Toc149124511"/>
    </w:p>
    <w:p>
      <w:pPr>
        <w:overflowPunct w:val="0"/>
        <w:spacing w:line="400" w:lineRule="exact"/>
        <w:ind w:firstLine="422" w:firstLineChars="200"/>
        <w:outlineLvl w:val="1"/>
        <w:rPr>
          <w:b/>
          <w:szCs w:val="21"/>
        </w:rPr>
      </w:pPr>
      <w:bookmarkStart w:id="88" w:name="_Toc161173794"/>
      <w:r>
        <w:rPr>
          <w:rFonts w:hint="eastAsia"/>
          <w:b/>
          <w:szCs w:val="21"/>
        </w:rPr>
        <w:t>（一）灾害种类</w:t>
      </w:r>
      <w:bookmarkEnd w:id="87"/>
      <w:bookmarkEnd w:id="88"/>
    </w:p>
    <w:p>
      <w:pPr>
        <w:numPr>
          <w:ilvl w:val="0"/>
          <w:numId w:val="8"/>
        </w:numPr>
        <w:overflowPunct w:val="0"/>
        <w:spacing w:line="400" w:lineRule="exact"/>
        <w:ind w:firstLine="420" w:firstLineChars="200"/>
        <w:rPr>
          <w:szCs w:val="21"/>
        </w:rPr>
      </w:pPr>
      <w:r>
        <w:rPr>
          <w:szCs w:val="21"/>
        </w:rPr>
        <w:t>洪涝灾害：指因降雨、</w:t>
      </w:r>
      <w:r>
        <w:rPr>
          <w:rFonts w:hint="eastAsia"/>
          <w:szCs w:val="21"/>
        </w:rPr>
        <w:t>降</w:t>
      </w:r>
      <w:r>
        <w:rPr>
          <w:szCs w:val="21"/>
        </w:rPr>
        <w:t>融雪、冰凌、溃坝（堤）</w:t>
      </w:r>
      <w:r>
        <w:rPr>
          <w:rFonts w:hint="eastAsia"/>
          <w:szCs w:val="21"/>
        </w:rPr>
        <w:t>、</w:t>
      </w:r>
      <w:r>
        <w:rPr>
          <w:szCs w:val="21"/>
        </w:rPr>
        <w:t>风暴潮等</w:t>
      </w:r>
      <w:r>
        <w:rPr>
          <w:rFonts w:hint="eastAsia"/>
          <w:szCs w:val="21"/>
        </w:rPr>
        <w:t>引发</w:t>
      </w:r>
      <w:r>
        <w:rPr>
          <w:szCs w:val="21"/>
        </w:rPr>
        <w:t>江河洪水、渍涝、山洪等，</w:t>
      </w:r>
      <w:r>
        <w:rPr>
          <w:rFonts w:hint="eastAsia"/>
          <w:szCs w:val="21"/>
        </w:rPr>
        <w:t>以及由其引发次生灾害，</w:t>
      </w:r>
      <w:r>
        <w:rPr>
          <w:szCs w:val="21"/>
        </w:rPr>
        <w:t>对生命财产、社会功能等造成损害的自然灾害。包括江河洪水、山洪、冰凌洪水、融雪洪水、城镇内涝等</w:t>
      </w:r>
      <w:r>
        <w:rPr>
          <w:rFonts w:hint="eastAsia"/>
          <w:szCs w:val="21"/>
        </w:rPr>
        <w:t>二级</w:t>
      </w:r>
      <w:r>
        <w:rPr>
          <w:szCs w:val="21"/>
        </w:rPr>
        <w:t>灾种。</w:t>
      </w:r>
    </w:p>
    <w:p>
      <w:pPr>
        <w:overflowPunct w:val="0"/>
        <w:spacing w:line="400" w:lineRule="exact"/>
        <w:ind w:firstLine="420" w:firstLineChars="200"/>
        <w:rPr>
          <w:szCs w:val="21"/>
        </w:rPr>
      </w:pPr>
      <w:r>
        <w:rPr>
          <w:szCs w:val="21"/>
        </w:rPr>
        <w:t>江河洪水</w:t>
      </w:r>
      <w:r>
        <w:rPr>
          <w:rFonts w:hint="eastAsia"/>
          <w:szCs w:val="21"/>
        </w:rPr>
        <w:t>灾害</w:t>
      </w:r>
      <w:r>
        <w:rPr>
          <w:szCs w:val="21"/>
        </w:rPr>
        <w:t>：指因暴雨</w:t>
      </w:r>
      <w:r>
        <w:rPr>
          <w:rFonts w:hint="eastAsia"/>
          <w:szCs w:val="21"/>
        </w:rPr>
        <w:t>或者堤坝决口溃口、上游行洪泄洪等</w:t>
      </w:r>
      <w:r>
        <w:rPr>
          <w:szCs w:val="21"/>
        </w:rPr>
        <w:t>引起江河水量迅增、水位急涨的洪水，并造成生命财产损失的自然灾害。</w:t>
      </w:r>
    </w:p>
    <w:p>
      <w:pPr>
        <w:overflowPunct w:val="0"/>
        <w:spacing w:line="400" w:lineRule="exact"/>
        <w:ind w:firstLine="420" w:firstLineChars="200"/>
        <w:rPr>
          <w:szCs w:val="21"/>
        </w:rPr>
      </w:pPr>
      <w:r>
        <w:rPr>
          <w:szCs w:val="21"/>
        </w:rPr>
        <w:t>山洪</w:t>
      </w:r>
      <w:r>
        <w:rPr>
          <w:rFonts w:hint="eastAsia"/>
          <w:szCs w:val="21"/>
        </w:rPr>
        <w:t>灾害</w:t>
      </w:r>
      <w:r>
        <w:rPr>
          <w:szCs w:val="21"/>
        </w:rPr>
        <w:t>：指山丘区由降雨诱发的急涨急落的溪河沟道洪水，并造成生命财产损失的自然灾害。山洪中泥沙石等固体物质含量较少，因灾遇难人员多呈溺亡特征，建（构）筑物受损以冲刷与淹没为主。</w:t>
      </w:r>
    </w:p>
    <w:p>
      <w:pPr>
        <w:overflowPunct w:val="0"/>
        <w:spacing w:line="400" w:lineRule="exact"/>
        <w:ind w:firstLine="420" w:firstLineChars="200"/>
        <w:rPr>
          <w:szCs w:val="21"/>
        </w:rPr>
      </w:pPr>
      <w:r>
        <w:rPr>
          <w:szCs w:val="21"/>
        </w:rPr>
        <w:t>冰凌洪水</w:t>
      </w:r>
      <w:r>
        <w:rPr>
          <w:rFonts w:hint="eastAsia"/>
          <w:szCs w:val="21"/>
        </w:rPr>
        <w:t>灾害</w:t>
      </w:r>
      <w:r>
        <w:rPr>
          <w:szCs w:val="21"/>
        </w:rPr>
        <w:t>：指由于冰凌阻塞形成冰塞或</w:t>
      </w:r>
      <w:r>
        <w:rPr>
          <w:rFonts w:hint="eastAsia"/>
          <w:szCs w:val="21"/>
        </w:rPr>
        <w:t>者</w:t>
      </w:r>
      <w:r>
        <w:rPr>
          <w:szCs w:val="21"/>
        </w:rPr>
        <w:t>冰坝拦截上游来水，导致上游水位</w:t>
      </w:r>
      <w:r>
        <w:rPr>
          <w:rFonts w:hint="eastAsia"/>
          <w:szCs w:val="21"/>
          <w:lang w:eastAsia="zh-CN"/>
        </w:rPr>
        <w:t>壅</w:t>
      </w:r>
      <w:r>
        <w:rPr>
          <w:szCs w:val="21"/>
        </w:rPr>
        <w:t>高，当冰塞溶解或</w:t>
      </w:r>
      <w:r>
        <w:rPr>
          <w:rFonts w:hint="eastAsia"/>
          <w:szCs w:val="21"/>
        </w:rPr>
        <w:t>者</w:t>
      </w:r>
      <w:r>
        <w:rPr>
          <w:szCs w:val="21"/>
        </w:rPr>
        <w:t>冰坝崩溃时槽蓄水量迅速下泄形成洪水，并造成生命财产损失的自然灾害。</w:t>
      </w:r>
    </w:p>
    <w:p>
      <w:pPr>
        <w:overflowPunct w:val="0"/>
        <w:spacing w:line="400" w:lineRule="exact"/>
        <w:ind w:firstLine="420" w:firstLineChars="200"/>
        <w:rPr>
          <w:szCs w:val="21"/>
        </w:rPr>
      </w:pPr>
      <w:r>
        <w:rPr>
          <w:szCs w:val="21"/>
        </w:rPr>
        <w:t>融雪洪水</w:t>
      </w:r>
      <w:r>
        <w:rPr>
          <w:rFonts w:hint="eastAsia"/>
          <w:szCs w:val="21"/>
        </w:rPr>
        <w:t>灾害</w:t>
      </w:r>
      <w:r>
        <w:rPr>
          <w:szCs w:val="21"/>
        </w:rPr>
        <w:t>：指形成由冰融水和积雪融水为主要补给来源的洪水，并造成生命财产损失的自然灾害。</w:t>
      </w:r>
    </w:p>
    <w:p>
      <w:pPr>
        <w:overflowPunct w:val="0"/>
        <w:spacing w:line="400" w:lineRule="exact"/>
        <w:ind w:firstLine="420" w:firstLineChars="200"/>
        <w:rPr>
          <w:szCs w:val="21"/>
        </w:rPr>
      </w:pPr>
      <w:r>
        <w:rPr>
          <w:szCs w:val="21"/>
        </w:rPr>
        <w:t>城镇内涝</w:t>
      </w:r>
      <w:r>
        <w:rPr>
          <w:rFonts w:hint="eastAsia"/>
          <w:szCs w:val="21"/>
        </w:rPr>
        <w:t>灾害</w:t>
      </w:r>
      <w:r>
        <w:rPr>
          <w:szCs w:val="21"/>
        </w:rPr>
        <w:t>：指由于强降水或</w:t>
      </w:r>
      <w:r>
        <w:rPr>
          <w:rFonts w:hint="eastAsia"/>
          <w:szCs w:val="21"/>
        </w:rPr>
        <w:t>者</w:t>
      </w:r>
      <w:r>
        <w:rPr>
          <w:szCs w:val="21"/>
        </w:rPr>
        <w:t>连续性降水</w:t>
      </w:r>
      <w:r>
        <w:rPr>
          <w:rFonts w:hint="eastAsia"/>
          <w:szCs w:val="21"/>
        </w:rPr>
        <w:t>、海水倒灌</w:t>
      </w:r>
      <w:r>
        <w:rPr>
          <w:szCs w:val="21"/>
        </w:rPr>
        <w:t>超过城镇排水能力致使城镇内产生积水，并造成生命财产损失的自然灾害。</w:t>
      </w:r>
    </w:p>
    <w:p>
      <w:pPr>
        <w:numPr>
          <w:ilvl w:val="0"/>
          <w:numId w:val="8"/>
        </w:numPr>
        <w:overflowPunct w:val="0"/>
        <w:spacing w:line="400" w:lineRule="exact"/>
        <w:ind w:firstLine="420" w:firstLineChars="200"/>
        <w:rPr>
          <w:szCs w:val="21"/>
        </w:rPr>
      </w:pPr>
      <w:r>
        <w:rPr>
          <w:szCs w:val="21"/>
        </w:rPr>
        <w:t>干旱灾害：指一个地区在比较长的时间内降水异常偏少，河流、湖泊等淡水资源总量减少，对</w:t>
      </w:r>
      <w:r>
        <w:rPr>
          <w:rFonts w:hint="eastAsia"/>
          <w:szCs w:val="21"/>
        </w:rPr>
        <w:t>城乡居民生活、工农业生产</w:t>
      </w:r>
      <w:r>
        <w:rPr>
          <w:szCs w:val="21"/>
        </w:rPr>
        <w:t>造成</w:t>
      </w:r>
      <w:r>
        <w:rPr>
          <w:rFonts w:hint="eastAsia"/>
          <w:szCs w:val="21"/>
        </w:rPr>
        <w:t>直接</w:t>
      </w:r>
      <w:r>
        <w:rPr>
          <w:szCs w:val="21"/>
        </w:rPr>
        <w:t>影响</w:t>
      </w:r>
      <w:r>
        <w:rPr>
          <w:rFonts w:hint="eastAsia"/>
          <w:szCs w:val="21"/>
        </w:rPr>
        <w:t>和损失</w:t>
      </w:r>
      <w:r>
        <w:rPr>
          <w:szCs w:val="21"/>
        </w:rPr>
        <w:t>的</w:t>
      </w:r>
      <w:r>
        <w:rPr>
          <w:rFonts w:hint="eastAsia"/>
          <w:szCs w:val="21"/>
        </w:rPr>
        <w:t>自然</w:t>
      </w:r>
      <w:r>
        <w:rPr>
          <w:szCs w:val="21"/>
        </w:rPr>
        <w:t>灾害。</w:t>
      </w:r>
    </w:p>
    <w:p>
      <w:pPr>
        <w:numPr>
          <w:ilvl w:val="0"/>
          <w:numId w:val="8"/>
        </w:numPr>
        <w:overflowPunct w:val="0"/>
        <w:spacing w:line="400" w:lineRule="exact"/>
        <w:ind w:firstLine="420" w:firstLineChars="200"/>
        <w:rPr>
          <w:szCs w:val="21"/>
        </w:rPr>
      </w:pPr>
      <w:r>
        <w:rPr>
          <w:szCs w:val="21"/>
        </w:rPr>
        <w:t>台风灾害：指热带或</w:t>
      </w:r>
      <w:r>
        <w:rPr>
          <w:rFonts w:hint="eastAsia"/>
          <w:szCs w:val="21"/>
        </w:rPr>
        <w:t>者</w:t>
      </w:r>
      <w:r>
        <w:rPr>
          <w:szCs w:val="21"/>
        </w:rPr>
        <w:t>副热带海洋上</w:t>
      </w:r>
      <w:r>
        <w:rPr>
          <w:rFonts w:hint="eastAsia"/>
          <w:szCs w:val="21"/>
        </w:rPr>
        <w:t>生成</w:t>
      </w:r>
      <w:r>
        <w:rPr>
          <w:szCs w:val="21"/>
        </w:rPr>
        <w:t>的气旋性涡旋大范围活动，伴随大风、暴雨、风暴潮</w:t>
      </w:r>
      <w:r>
        <w:rPr>
          <w:rFonts w:hint="eastAsia"/>
          <w:szCs w:val="21"/>
        </w:rPr>
        <w:t>、巨浪</w:t>
      </w:r>
      <w:r>
        <w:rPr>
          <w:szCs w:val="21"/>
        </w:rPr>
        <w:t>等，</w:t>
      </w:r>
      <w:r>
        <w:rPr>
          <w:rFonts w:hint="eastAsia"/>
          <w:szCs w:val="21"/>
        </w:rPr>
        <w:t>以及由其引发次生灾害，</w:t>
      </w:r>
      <w:r>
        <w:rPr>
          <w:szCs w:val="21"/>
        </w:rPr>
        <w:t>对生命财产、社会功能等造成损害的自然灾害。台风编号采用中国气象局公告的台风编号填写。</w:t>
      </w:r>
    </w:p>
    <w:p>
      <w:pPr>
        <w:numPr>
          <w:ilvl w:val="0"/>
          <w:numId w:val="8"/>
        </w:numPr>
        <w:overflowPunct w:val="0"/>
        <w:spacing w:line="400" w:lineRule="exact"/>
        <w:ind w:firstLine="420" w:firstLineChars="200"/>
        <w:rPr>
          <w:szCs w:val="21"/>
        </w:rPr>
      </w:pPr>
      <w:r>
        <w:rPr>
          <w:szCs w:val="21"/>
        </w:rPr>
        <w:t>风雹灾害：指强对流天气引起大风、冰雹、龙卷风、雷电等，</w:t>
      </w:r>
      <w:r>
        <w:rPr>
          <w:rFonts w:hint="eastAsia"/>
          <w:szCs w:val="21"/>
        </w:rPr>
        <w:t>以</w:t>
      </w:r>
      <w:r>
        <w:rPr>
          <w:szCs w:val="21"/>
        </w:rPr>
        <w:t>及由其引发次生灾害，对生命财产、社会功能等造成损害的自然灾害。包括大风、冰雹、龙卷风、雷电等</w:t>
      </w:r>
      <w:r>
        <w:rPr>
          <w:rFonts w:hint="eastAsia"/>
          <w:szCs w:val="21"/>
        </w:rPr>
        <w:t>二级</w:t>
      </w:r>
      <w:r>
        <w:rPr>
          <w:szCs w:val="21"/>
        </w:rPr>
        <w:t>灾种。</w:t>
      </w:r>
    </w:p>
    <w:p>
      <w:pPr>
        <w:overflowPunct w:val="0"/>
        <w:spacing w:line="400" w:lineRule="exact"/>
        <w:ind w:firstLine="420" w:firstLineChars="200"/>
        <w:rPr>
          <w:szCs w:val="21"/>
        </w:rPr>
      </w:pPr>
      <w:r>
        <w:rPr>
          <w:szCs w:val="21"/>
        </w:rPr>
        <w:t>大风</w:t>
      </w:r>
      <w:r>
        <w:rPr>
          <w:rFonts w:hint="eastAsia"/>
          <w:szCs w:val="21"/>
        </w:rPr>
        <w:t>灾害</w:t>
      </w:r>
      <w:r>
        <w:rPr>
          <w:szCs w:val="21"/>
        </w:rPr>
        <w:t>：指因冷锋、雷暴、飑线和气旋等天气系统导致近地面层平均或</w:t>
      </w:r>
      <w:r>
        <w:rPr>
          <w:rFonts w:hint="eastAsia"/>
          <w:szCs w:val="21"/>
        </w:rPr>
        <w:t>者</w:t>
      </w:r>
      <w:r>
        <w:rPr>
          <w:szCs w:val="21"/>
        </w:rPr>
        <w:t>瞬时风速达到一定速度或</w:t>
      </w:r>
      <w:r>
        <w:rPr>
          <w:rFonts w:hint="eastAsia"/>
          <w:szCs w:val="21"/>
        </w:rPr>
        <w:t>者</w:t>
      </w:r>
      <w:r>
        <w:rPr>
          <w:szCs w:val="21"/>
        </w:rPr>
        <w:t>风力的风，造成生命财产损</w:t>
      </w:r>
      <w:r>
        <w:rPr>
          <w:rFonts w:hint="eastAsia"/>
          <w:szCs w:val="21"/>
        </w:rPr>
        <w:t>失</w:t>
      </w:r>
      <w:r>
        <w:rPr>
          <w:szCs w:val="21"/>
        </w:rPr>
        <w:t>的自然灾害。</w:t>
      </w:r>
    </w:p>
    <w:p>
      <w:pPr>
        <w:overflowPunct w:val="0"/>
        <w:spacing w:line="400" w:lineRule="exact"/>
        <w:ind w:firstLine="420" w:firstLineChars="200"/>
        <w:rPr>
          <w:szCs w:val="21"/>
        </w:rPr>
      </w:pPr>
      <w:r>
        <w:rPr>
          <w:szCs w:val="21"/>
        </w:rPr>
        <w:t>冰雹</w:t>
      </w:r>
      <w:r>
        <w:rPr>
          <w:rFonts w:hint="eastAsia"/>
          <w:szCs w:val="21"/>
        </w:rPr>
        <w:t>灾害</w:t>
      </w:r>
      <w:r>
        <w:rPr>
          <w:szCs w:val="21"/>
        </w:rPr>
        <w:t>：指强对流</w:t>
      </w:r>
      <w:r>
        <w:rPr>
          <w:rFonts w:hint="eastAsia"/>
          <w:szCs w:val="21"/>
        </w:rPr>
        <w:t>天气控制下，从雷雨云中降落的冰雹，对</w:t>
      </w:r>
      <w:r>
        <w:rPr>
          <w:szCs w:val="21"/>
        </w:rPr>
        <w:t>生命财产</w:t>
      </w:r>
      <w:r>
        <w:rPr>
          <w:rFonts w:hint="eastAsia"/>
          <w:szCs w:val="21"/>
        </w:rPr>
        <w:t>和农业生产等造成</w:t>
      </w:r>
      <w:r>
        <w:rPr>
          <w:szCs w:val="21"/>
        </w:rPr>
        <w:t>损</w:t>
      </w:r>
      <w:r>
        <w:rPr>
          <w:rFonts w:hint="eastAsia"/>
          <w:szCs w:val="21"/>
        </w:rPr>
        <w:t>害</w:t>
      </w:r>
      <w:r>
        <w:rPr>
          <w:szCs w:val="21"/>
        </w:rPr>
        <w:t>的自然灾害。</w:t>
      </w:r>
    </w:p>
    <w:p>
      <w:pPr>
        <w:overflowPunct w:val="0"/>
        <w:spacing w:line="400" w:lineRule="exact"/>
        <w:ind w:firstLine="420" w:firstLineChars="200"/>
        <w:rPr>
          <w:szCs w:val="21"/>
        </w:rPr>
      </w:pPr>
      <w:r>
        <w:rPr>
          <w:szCs w:val="21"/>
        </w:rPr>
        <w:t>龙卷风</w:t>
      </w:r>
      <w:r>
        <w:rPr>
          <w:rFonts w:hint="eastAsia"/>
          <w:szCs w:val="21"/>
        </w:rPr>
        <w:t>灾害</w:t>
      </w:r>
      <w:r>
        <w:rPr>
          <w:szCs w:val="21"/>
        </w:rPr>
        <w:t>：指在强烈的不稳定的天气状况下由空气对流运动导致强烈的、小范围的空气涡旋，造成生命财产损失的自然灾害。</w:t>
      </w:r>
    </w:p>
    <w:p>
      <w:pPr>
        <w:overflowPunct w:val="0"/>
        <w:spacing w:line="400" w:lineRule="exact"/>
        <w:ind w:firstLine="420" w:firstLineChars="200"/>
        <w:rPr>
          <w:szCs w:val="21"/>
        </w:rPr>
      </w:pPr>
      <w:r>
        <w:rPr>
          <w:szCs w:val="21"/>
        </w:rPr>
        <w:t>雷电</w:t>
      </w:r>
      <w:r>
        <w:rPr>
          <w:rFonts w:hint="eastAsia"/>
          <w:szCs w:val="21"/>
        </w:rPr>
        <w:t>灾害</w:t>
      </w:r>
      <w:r>
        <w:rPr>
          <w:szCs w:val="21"/>
        </w:rPr>
        <w:t>：指</w:t>
      </w:r>
      <w:r>
        <w:rPr>
          <w:rFonts w:hint="eastAsia"/>
          <w:szCs w:val="21"/>
        </w:rPr>
        <w:t>因雷雨</w:t>
      </w:r>
      <w:r>
        <w:rPr>
          <w:szCs w:val="21"/>
        </w:rPr>
        <w:t>云中</w:t>
      </w:r>
      <w:r>
        <w:rPr>
          <w:rFonts w:hint="eastAsia"/>
          <w:szCs w:val="21"/>
        </w:rPr>
        <w:t>的</w:t>
      </w:r>
      <w:r>
        <w:rPr>
          <w:szCs w:val="21"/>
        </w:rPr>
        <w:t>电能</w:t>
      </w:r>
      <w:r>
        <w:rPr>
          <w:rFonts w:hint="eastAsia"/>
          <w:szCs w:val="21"/>
        </w:rPr>
        <w:t>释放</w:t>
      </w:r>
      <w:r>
        <w:rPr>
          <w:szCs w:val="21"/>
        </w:rPr>
        <w:t>，</w:t>
      </w:r>
      <w:r>
        <w:rPr>
          <w:rFonts w:hint="eastAsia"/>
          <w:szCs w:val="21"/>
        </w:rPr>
        <w:t>直接</w:t>
      </w:r>
      <w:r>
        <w:rPr>
          <w:szCs w:val="21"/>
        </w:rPr>
        <w:t>击中人</w:t>
      </w:r>
      <w:r>
        <w:rPr>
          <w:rFonts w:hint="eastAsia"/>
          <w:szCs w:val="21"/>
        </w:rPr>
        <w:t>体、牲</w:t>
      </w:r>
      <w:r>
        <w:rPr>
          <w:szCs w:val="21"/>
        </w:rPr>
        <w:t>畜、建</w:t>
      </w:r>
      <w:r>
        <w:rPr>
          <w:rFonts w:hint="eastAsia"/>
          <w:szCs w:val="21"/>
        </w:rPr>
        <w:t>（构）</w:t>
      </w:r>
      <w:r>
        <w:rPr>
          <w:szCs w:val="21"/>
        </w:rPr>
        <w:t>筑</w:t>
      </w:r>
      <w:r>
        <w:rPr>
          <w:rFonts w:hint="eastAsia"/>
          <w:szCs w:val="21"/>
        </w:rPr>
        <w:t>物</w:t>
      </w:r>
      <w:r>
        <w:rPr>
          <w:szCs w:val="21"/>
        </w:rPr>
        <w:t>、</w:t>
      </w:r>
      <w:r>
        <w:rPr>
          <w:rFonts w:hint="eastAsia"/>
          <w:szCs w:val="21"/>
        </w:rPr>
        <w:t>基础</w:t>
      </w:r>
      <w:r>
        <w:rPr>
          <w:szCs w:val="21"/>
        </w:rPr>
        <w:t>设施等，以及因雷电直接引发的建（构）筑物火灾等，造成生命财产损失的自然灾害。</w:t>
      </w:r>
    </w:p>
    <w:p>
      <w:pPr>
        <w:numPr>
          <w:ilvl w:val="0"/>
          <w:numId w:val="8"/>
        </w:numPr>
        <w:overflowPunct w:val="0"/>
        <w:spacing w:line="400" w:lineRule="exact"/>
        <w:ind w:firstLine="420" w:firstLineChars="200"/>
        <w:rPr>
          <w:szCs w:val="21"/>
        </w:rPr>
      </w:pPr>
      <w:r>
        <w:rPr>
          <w:szCs w:val="21"/>
        </w:rPr>
        <w:t>低温冷冻灾害：指气温降低至影响作物正常生长发育，造成作物减产绝收，或</w:t>
      </w:r>
      <w:r>
        <w:rPr>
          <w:rFonts w:hint="eastAsia"/>
          <w:szCs w:val="21"/>
        </w:rPr>
        <w:t>者</w:t>
      </w:r>
      <w:r>
        <w:rPr>
          <w:szCs w:val="21"/>
        </w:rPr>
        <w:t>因低温雨雪造成结冰凝冻，致使电网、交通、通信等设施设备损坏或</w:t>
      </w:r>
      <w:r>
        <w:rPr>
          <w:rFonts w:hint="eastAsia"/>
          <w:szCs w:val="21"/>
        </w:rPr>
        <w:t>者</w:t>
      </w:r>
      <w:r>
        <w:rPr>
          <w:szCs w:val="21"/>
        </w:rPr>
        <w:t>阻断，影响正常生产生活的自然灾害。</w:t>
      </w:r>
    </w:p>
    <w:p>
      <w:pPr>
        <w:numPr>
          <w:ilvl w:val="0"/>
          <w:numId w:val="8"/>
        </w:numPr>
        <w:overflowPunct w:val="0"/>
        <w:spacing w:line="400" w:lineRule="exact"/>
        <w:ind w:firstLine="420" w:firstLineChars="200"/>
        <w:rPr>
          <w:szCs w:val="21"/>
        </w:rPr>
      </w:pPr>
      <w:r>
        <w:rPr>
          <w:szCs w:val="21"/>
        </w:rPr>
        <w:t>雪灾：指因降雪形成大范围积雪，严重影响人畜生存，以及因降大雪造成交通中断，毁坏通信、输电等设施的自然灾害。</w:t>
      </w:r>
    </w:p>
    <w:p>
      <w:pPr>
        <w:numPr>
          <w:ilvl w:val="0"/>
          <w:numId w:val="8"/>
        </w:numPr>
        <w:overflowPunct w:val="0"/>
        <w:spacing w:line="400" w:lineRule="exact"/>
        <w:ind w:firstLine="420" w:firstLineChars="200"/>
        <w:rPr>
          <w:szCs w:val="21"/>
        </w:rPr>
      </w:pPr>
      <w:r>
        <w:rPr>
          <w:szCs w:val="21"/>
        </w:rPr>
        <w:t>沙尘暴灾害：指强风</w:t>
      </w:r>
      <w:r>
        <w:rPr>
          <w:rFonts w:hint="eastAsia"/>
          <w:szCs w:val="21"/>
        </w:rPr>
        <w:t>将地面尘沙吹起使空气浑浊，水平</w:t>
      </w:r>
      <w:r>
        <w:rPr>
          <w:szCs w:val="21"/>
        </w:rPr>
        <w:t>能见度小于1</w:t>
      </w:r>
      <w:r>
        <w:rPr>
          <w:rFonts w:hint="eastAsia"/>
          <w:szCs w:val="21"/>
        </w:rPr>
        <w:t>千米</w:t>
      </w:r>
      <w:r>
        <w:rPr>
          <w:szCs w:val="21"/>
        </w:rPr>
        <w:t>，</w:t>
      </w:r>
      <w:r>
        <w:rPr>
          <w:rFonts w:hint="eastAsia"/>
          <w:szCs w:val="21"/>
        </w:rPr>
        <w:t>对</w:t>
      </w:r>
      <w:r>
        <w:rPr>
          <w:szCs w:val="21"/>
        </w:rPr>
        <w:t>生命财产</w:t>
      </w:r>
      <w:r>
        <w:rPr>
          <w:rFonts w:hint="eastAsia"/>
          <w:szCs w:val="21"/>
        </w:rPr>
        <w:t>造成</w:t>
      </w:r>
      <w:r>
        <w:rPr>
          <w:szCs w:val="21"/>
        </w:rPr>
        <w:t>损</w:t>
      </w:r>
      <w:r>
        <w:rPr>
          <w:rFonts w:hint="eastAsia"/>
          <w:szCs w:val="21"/>
        </w:rPr>
        <w:t>害</w:t>
      </w:r>
      <w:r>
        <w:rPr>
          <w:szCs w:val="21"/>
        </w:rPr>
        <w:t>的自然灾害。</w:t>
      </w:r>
    </w:p>
    <w:p>
      <w:pPr>
        <w:numPr>
          <w:ilvl w:val="0"/>
          <w:numId w:val="8"/>
        </w:numPr>
        <w:overflowPunct w:val="0"/>
        <w:spacing w:line="400" w:lineRule="exact"/>
        <w:ind w:firstLine="420" w:firstLineChars="200"/>
        <w:rPr>
          <w:szCs w:val="21"/>
        </w:rPr>
      </w:pPr>
      <w:r>
        <w:rPr>
          <w:szCs w:val="21"/>
        </w:rPr>
        <w:t>地震灾害</w:t>
      </w:r>
      <w:r>
        <w:rPr>
          <w:rFonts w:hint="eastAsia"/>
          <w:szCs w:val="21"/>
        </w:rPr>
        <w:t>：</w:t>
      </w:r>
      <w:r>
        <w:rPr>
          <w:szCs w:val="21"/>
        </w:rPr>
        <w:t>指</w:t>
      </w:r>
      <w:r>
        <w:rPr>
          <w:rFonts w:hint="eastAsia"/>
          <w:szCs w:val="21"/>
        </w:rPr>
        <w:t>地壳快速释放能量过程中造成强烈地面震动及伴生的地面裂缝和变形，造成建（构）筑物倒塌和损坏，设备和设施毁坏，交通、通信中断和其他生命线工程设施等被破坏，以及由此引起火灾、爆炸、瘟疫、有毒物质泄漏、放射性污染、场地破坏等，对生命财产、社会功能和生态环境等造成损害</w:t>
      </w:r>
      <w:r>
        <w:rPr>
          <w:szCs w:val="21"/>
        </w:rPr>
        <w:t>的自然灾害。地震震级采用中国地震局公告的地震震级填写。</w:t>
      </w:r>
    </w:p>
    <w:p>
      <w:pPr>
        <w:numPr>
          <w:ilvl w:val="0"/>
          <w:numId w:val="8"/>
        </w:numPr>
        <w:overflowPunct w:val="0"/>
        <w:spacing w:line="400" w:lineRule="exact"/>
        <w:ind w:firstLine="420" w:firstLineChars="200"/>
        <w:rPr>
          <w:szCs w:val="21"/>
        </w:rPr>
      </w:pPr>
      <w:r>
        <w:rPr>
          <w:szCs w:val="21"/>
        </w:rPr>
        <w:t>地质灾害：因自然因素引发的危害生命财产安全且与地质作用有关的灾害。包括崩塌、滑坡、泥石流、地面塌陷、地裂缝、地面沉降等</w:t>
      </w:r>
      <w:r>
        <w:rPr>
          <w:rFonts w:hint="eastAsia"/>
          <w:szCs w:val="21"/>
        </w:rPr>
        <w:t>二级</w:t>
      </w:r>
      <w:r>
        <w:rPr>
          <w:szCs w:val="21"/>
        </w:rPr>
        <w:t>灾种。</w:t>
      </w:r>
    </w:p>
    <w:p>
      <w:pPr>
        <w:overflowPunct w:val="0"/>
        <w:spacing w:line="400" w:lineRule="exact"/>
        <w:ind w:firstLine="420" w:firstLineChars="200"/>
        <w:rPr>
          <w:szCs w:val="21"/>
        </w:rPr>
      </w:pPr>
      <w:r>
        <w:rPr>
          <w:szCs w:val="21"/>
        </w:rPr>
        <w:t>崩塌</w:t>
      </w:r>
      <w:r>
        <w:rPr>
          <w:rFonts w:hint="eastAsia"/>
          <w:szCs w:val="21"/>
        </w:rPr>
        <w:t>灾害</w:t>
      </w:r>
      <w:r>
        <w:rPr>
          <w:szCs w:val="21"/>
        </w:rPr>
        <w:t>：指较陡斜坡上的岩土体在重力作用下突然脱离山体崩落、滚动、撞击，造成生命财产损失的自然灾害。</w:t>
      </w:r>
    </w:p>
    <w:p>
      <w:pPr>
        <w:overflowPunct w:val="0"/>
        <w:spacing w:line="400" w:lineRule="exact"/>
        <w:ind w:firstLine="420" w:firstLineChars="200"/>
        <w:rPr>
          <w:szCs w:val="21"/>
        </w:rPr>
      </w:pPr>
      <w:r>
        <w:rPr>
          <w:szCs w:val="21"/>
        </w:rPr>
        <w:t>滑坡</w:t>
      </w:r>
      <w:r>
        <w:rPr>
          <w:rFonts w:hint="eastAsia"/>
          <w:szCs w:val="21"/>
        </w:rPr>
        <w:t>灾害</w:t>
      </w:r>
      <w:r>
        <w:rPr>
          <w:szCs w:val="21"/>
        </w:rPr>
        <w:t>：指斜坡上的岩土体由于自然原因，在重力作用下沿一定的软弱面整体向下滑动</w:t>
      </w:r>
      <w:r>
        <w:rPr>
          <w:rFonts w:hint="eastAsia"/>
          <w:szCs w:val="21"/>
        </w:rPr>
        <w:t>，</w:t>
      </w:r>
      <w:r>
        <w:rPr>
          <w:szCs w:val="21"/>
        </w:rPr>
        <w:t>造成生命财产损失的</w:t>
      </w:r>
      <w:r>
        <w:rPr>
          <w:rFonts w:hint="eastAsia"/>
          <w:szCs w:val="21"/>
        </w:rPr>
        <w:t>自然</w:t>
      </w:r>
      <w:r>
        <w:rPr>
          <w:szCs w:val="21"/>
        </w:rPr>
        <w:t>灾害。</w:t>
      </w:r>
    </w:p>
    <w:p>
      <w:pPr>
        <w:overflowPunct w:val="0"/>
        <w:spacing w:line="400" w:lineRule="exact"/>
        <w:ind w:firstLine="420" w:firstLineChars="200"/>
        <w:rPr>
          <w:szCs w:val="21"/>
        </w:rPr>
      </w:pPr>
      <w:r>
        <w:rPr>
          <w:szCs w:val="21"/>
        </w:rPr>
        <w:t>泥石流</w:t>
      </w:r>
      <w:r>
        <w:rPr>
          <w:rFonts w:hint="eastAsia"/>
          <w:szCs w:val="21"/>
        </w:rPr>
        <w:t>灾害</w:t>
      </w:r>
      <w:r>
        <w:rPr>
          <w:szCs w:val="21"/>
        </w:rPr>
        <w:t>：指山区沟谷中或</w:t>
      </w:r>
      <w:r>
        <w:rPr>
          <w:rFonts w:hint="eastAsia"/>
          <w:szCs w:val="21"/>
        </w:rPr>
        <w:t>者</w:t>
      </w:r>
      <w:r>
        <w:rPr>
          <w:szCs w:val="21"/>
        </w:rPr>
        <w:t>坡面上，由于暴雨、冰雹、融水等水源激发的、含有大量泥沙石块的混合流，造成生命财产损失的</w:t>
      </w:r>
      <w:r>
        <w:rPr>
          <w:rFonts w:hint="eastAsia"/>
          <w:szCs w:val="21"/>
        </w:rPr>
        <w:t>自然</w:t>
      </w:r>
      <w:r>
        <w:rPr>
          <w:szCs w:val="21"/>
        </w:rPr>
        <w:t>灾害。泥石流中泥沙石等固体物质含量较多，因灾遇难人员多呈淤埋或</w:t>
      </w:r>
      <w:r>
        <w:rPr>
          <w:rFonts w:hint="eastAsia"/>
          <w:szCs w:val="21"/>
        </w:rPr>
        <w:t>者</w:t>
      </w:r>
      <w:r>
        <w:rPr>
          <w:szCs w:val="21"/>
        </w:rPr>
        <w:t>重压窒息死亡特征，建（构）筑物受损以冲击与淤埋为主。</w:t>
      </w:r>
    </w:p>
    <w:p>
      <w:pPr>
        <w:overflowPunct w:val="0"/>
        <w:spacing w:line="400" w:lineRule="exact"/>
        <w:ind w:firstLine="420" w:firstLineChars="200"/>
        <w:rPr>
          <w:szCs w:val="21"/>
        </w:rPr>
      </w:pPr>
      <w:r>
        <w:rPr>
          <w:szCs w:val="21"/>
        </w:rPr>
        <w:t>地面塌陷</w:t>
      </w:r>
      <w:r>
        <w:rPr>
          <w:rFonts w:hint="eastAsia"/>
          <w:szCs w:val="21"/>
        </w:rPr>
        <w:t>灾害</w:t>
      </w:r>
      <w:r>
        <w:rPr>
          <w:szCs w:val="21"/>
        </w:rPr>
        <w:t>：指地表岩体或</w:t>
      </w:r>
      <w:r>
        <w:rPr>
          <w:rFonts w:hint="eastAsia"/>
          <w:szCs w:val="21"/>
        </w:rPr>
        <w:t>者</w:t>
      </w:r>
      <w:r>
        <w:rPr>
          <w:szCs w:val="21"/>
        </w:rPr>
        <w:t>土体受自然作用影响，向下陷落并在地面形成凹陷、坑洞，造成生命财产损失的自然灾害。</w:t>
      </w:r>
    </w:p>
    <w:p>
      <w:pPr>
        <w:overflowPunct w:val="0"/>
        <w:spacing w:line="400" w:lineRule="exact"/>
        <w:ind w:firstLine="420" w:firstLineChars="200"/>
        <w:rPr>
          <w:szCs w:val="21"/>
        </w:rPr>
      </w:pPr>
      <w:r>
        <w:rPr>
          <w:szCs w:val="21"/>
        </w:rPr>
        <w:t>地裂缝</w:t>
      </w:r>
      <w:r>
        <w:rPr>
          <w:rFonts w:hint="eastAsia"/>
          <w:szCs w:val="21"/>
        </w:rPr>
        <w:t>灾害</w:t>
      </w:r>
      <w:r>
        <w:rPr>
          <w:szCs w:val="21"/>
        </w:rPr>
        <w:t>：指在一定自然地质环境下，由于自然因素</w:t>
      </w:r>
      <w:r>
        <w:rPr>
          <w:rFonts w:hint="eastAsia"/>
          <w:szCs w:val="21"/>
        </w:rPr>
        <w:t>导致</w:t>
      </w:r>
      <w:r>
        <w:rPr>
          <w:szCs w:val="21"/>
        </w:rPr>
        <w:t>地表岩土体开裂，在地面形成一定长度和宽度裂缝，造成生命财产损失的自然灾害。</w:t>
      </w:r>
    </w:p>
    <w:p>
      <w:pPr>
        <w:overflowPunct w:val="0"/>
        <w:spacing w:line="400" w:lineRule="exact"/>
        <w:ind w:firstLine="420" w:firstLineChars="200"/>
        <w:rPr>
          <w:szCs w:val="21"/>
        </w:rPr>
      </w:pPr>
      <w:r>
        <w:rPr>
          <w:szCs w:val="21"/>
        </w:rPr>
        <w:t>地面沉降</w:t>
      </w:r>
      <w:r>
        <w:rPr>
          <w:rFonts w:hint="eastAsia"/>
          <w:szCs w:val="21"/>
        </w:rPr>
        <w:t>灾害</w:t>
      </w:r>
      <w:r>
        <w:rPr>
          <w:szCs w:val="21"/>
        </w:rPr>
        <w:t>：因自然因素引发地壳表层松散土层压缩并导致地面标高降低，造成生命财产损失的自然灾害。</w:t>
      </w:r>
    </w:p>
    <w:p>
      <w:pPr>
        <w:numPr>
          <w:ilvl w:val="0"/>
          <w:numId w:val="8"/>
        </w:numPr>
        <w:overflowPunct w:val="0"/>
        <w:spacing w:line="400" w:lineRule="exact"/>
        <w:ind w:firstLine="420" w:firstLineChars="200"/>
        <w:rPr>
          <w:szCs w:val="21"/>
        </w:rPr>
      </w:pPr>
      <w:r>
        <w:rPr>
          <w:szCs w:val="21"/>
        </w:rPr>
        <w:t>海洋灾害：指海洋自然环境发生异常或</w:t>
      </w:r>
      <w:r>
        <w:rPr>
          <w:rFonts w:hint="eastAsia"/>
          <w:szCs w:val="21"/>
        </w:rPr>
        <w:t>者</w:t>
      </w:r>
      <w:r>
        <w:rPr>
          <w:szCs w:val="21"/>
        </w:rPr>
        <w:t>激烈变化，在海上或</w:t>
      </w:r>
      <w:r>
        <w:rPr>
          <w:rFonts w:hint="eastAsia"/>
          <w:szCs w:val="21"/>
        </w:rPr>
        <w:t>者</w:t>
      </w:r>
      <w:r>
        <w:rPr>
          <w:szCs w:val="21"/>
        </w:rPr>
        <w:t>海岸发生，造成生命财产损失的自然灾害。包括风暴潮、海浪、海冰、海啸等</w:t>
      </w:r>
      <w:r>
        <w:rPr>
          <w:rFonts w:hint="eastAsia"/>
          <w:szCs w:val="21"/>
        </w:rPr>
        <w:t>二级</w:t>
      </w:r>
      <w:r>
        <w:rPr>
          <w:szCs w:val="21"/>
        </w:rPr>
        <w:t>灾种。</w:t>
      </w:r>
    </w:p>
    <w:p>
      <w:pPr>
        <w:overflowPunct w:val="0"/>
        <w:spacing w:line="400" w:lineRule="exact"/>
        <w:ind w:firstLine="420" w:firstLineChars="200"/>
        <w:rPr>
          <w:szCs w:val="21"/>
        </w:rPr>
      </w:pPr>
      <w:r>
        <w:rPr>
          <w:szCs w:val="21"/>
        </w:rPr>
        <w:t>风暴潮</w:t>
      </w:r>
      <w:r>
        <w:rPr>
          <w:rFonts w:hint="eastAsia"/>
          <w:szCs w:val="21"/>
        </w:rPr>
        <w:t>灾害</w:t>
      </w:r>
      <w:r>
        <w:rPr>
          <w:szCs w:val="21"/>
        </w:rPr>
        <w:t>：指由台风、温带气旋、强冷空气等强烈天气系统引起的海面异常升高造成生命财产损失的</w:t>
      </w:r>
      <w:r>
        <w:rPr>
          <w:rFonts w:hint="eastAsia"/>
          <w:szCs w:val="21"/>
        </w:rPr>
        <w:t>自然</w:t>
      </w:r>
      <w:r>
        <w:rPr>
          <w:szCs w:val="21"/>
        </w:rPr>
        <w:t>灾害。</w:t>
      </w:r>
    </w:p>
    <w:p>
      <w:pPr>
        <w:overflowPunct w:val="0"/>
        <w:spacing w:line="400" w:lineRule="exact"/>
        <w:ind w:firstLine="420" w:firstLineChars="200"/>
        <w:rPr>
          <w:szCs w:val="21"/>
        </w:rPr>
      </w:pPr>
      <w:r>
        <w:rPr>
          <w:szCs w:val="21"/>
        </w:rPr>
        <w:t>海浪灾害：指由风引起的海面波动产生海浪作用，造成生命财产损失的自然灾害。通常</w:t>
      </w:r>
      <w:r>
        <w:rPr>
          <w:rFonts w:hint="eastAsia"/>
          <w:szCs w:val="21"/>
        </w:rPr>
        <w:t>，</w:t>
      </w:r>
      <w:r>
        <w:rPr>
          <w:szCs w:val="21"/>
        </w:rPr>
        <w:t>有效波高达4米以上的海浪称为灾害性海浪。</w:t>
      </w:r>
    </w:p>
    <w:p>
      <w:pPr>
        <w:overflowPunct w:val="0"/>
        <w:spacing w:line="400" w:lineRule="exact"/>
        <w:ind w:firstLine="420" w:firstLineChars="200"/>
        <w:rPr>
          <w:szCs w:val="21"/>
        </w:rPr>
      </w:pPr>
      <w:r>
        <w:rPr>
          <w:szCs w:val="21"/>
        </w:rPr>
        <w:t>海冰灾害：指由海冰引起的影响到人类在海岸和海上活动和设施安全，造成生命财产损失的自然灾害。</w:t>
      </w:r>
    </w:p>
    <w:p>
      <w:pPr>
        <w:overflowPunct w:val="0"/>
        <w:spacing w:line="400" w:lineRule="exact"/>
        <w:ind w:firstLine="420" w:firstLineChars="200"/>
        <w:rPr>
          <w:szCs w:val="21"/>
        </w:rPr>
      </w:pPr>
      <w:r>
        <w:rPr>
          <w:szCs w:val="21"/>
        </w:rPr>
        <w:t>海啸</w:t>
      </w:r>
      <w:r>
        <w:rPr>
          <w:rFonts w:hint="eastAsia"/>
          <w:szCs w:val="21"/>
        </w:rPr>
        <w:t>灾害</w:t>
      </w:r>
      <w:r>
        <w:rPr>
          <w:szCs w:val="21"/>
        </w:rPr>
        <w:t>：指由水下地震、火山爆发或</w:t>
      </w:r>
      <w:r>
        <w:rPr>
          <w:rFonts w:hint="eastAsia"/>
          <w:szCs w:val="21"/>
        </w:rPr>
        <w:t>者</w:t>
      </w:r>
      <w:r>
        <w:rPr>
          <w:szCs w:val="21"/>
        </w:rPr>
        <w:t>水下塌陷和滑坡激起巨浪</w:t>
      </w:r>
      <w:r>
        <w:rPr>
          <w:rFonts w:hint="eastAsia"/>
          <w:szCs w:val="21"/>
        </w:rPr>
        <w:t>，</w:t>
      </w:r>
      <w:r>
        <w:rPr>
          <w:szCs w:val="21"/>
        </w:rPr>
        <w:t>造成生命财产损失的灾害。</w:t>
      </w:r>
    </w:p>
    <w:p>
      <w:pPr>
        <w:numPr>
          <w:ilvl w:val="0"/>
          <w:numId w:val="8"/>
        </w:numPr>
        <w:overflowPunct w:val="0"/>
        <w:spacing w:line="400" w:lineRule="exact"/>
        <w:ind w:firstLine="420" w:firstLineChars="200"/>
        <w:rPr>
          <w:szCs w:val="21"/>
        </w:rPr>
      </w:pPr>
      <w:r>
        <w:rPr>
          <w:szCs w:val="21"/>
        </w:rPr>
        <w:t>森林草原火灾：指</w:t>
      </w:r>
      <w:r>
        <w:rPr>
          <w:rFonts w:hint="eastAsia"/>
          <w:szCs w:val="21"/>
        </w:rPr>
        <w:t>失去人为控制，</w:t>
      </w:r>
      <w:r>
        <w:rPr>
          <w:szCs w:val="21"/>
        </w:rPr>
        <w:t>在森林</w:t>
      </w:r>
      <w:r>
        <w:rPr>
          <w:rFonts w:hint="eastAsia"/>
          <w:szCs w:val="21"/>
        </w:rPr>
        <w:t>内和</w:t>
      </w:r>
      <w:r>
        <w:rPr>
          <w:szCs w:val="21"/>
        </w:rPr>
        <w:t>草原</w:t>
      </w:r>
      <w:r>
        <w:rPr>
          <w:rFonts w:hint="eastAsia"/>
          <w:szCs w:val="21"/>
        </w:rPr>
        <w:t>上自由蔓延和扩展，</w:t>
      </w:r>
      <w:r>
        <w:rPr>
          <w:szCs w:val="21"/>
        </w:rPr>
        <w:t>对森林草原</w:t>
      </w:r>
      <w:r>
        <w:rPr>
          <w:rFonts w:hint="eastAsia"/>
          <w:szCs w:val="21"/>
        </w:rPr>
        <w:t>、生态系统和人类</w:t>
      </w:r>
      <w:r>
        <w:rPr>
          <w:szCs w:val="21"/>
        </w:rPr>
        <w:t>带来</w:t>
      </w:r>
      <w:r>
        <w:rPr>
          <w:rFonts w:hint="eastAsia"/>
          <w:szCs w:val="21"/>
        </w:rPr>
        <w:t>一定危害和损失的林草火燃烧现象</w:t>
      </w:r>
      <w:r>
        <w:rPr>
          <w:szCs w:val="21"/>
        </w:rPr>
        <w:t>。</w:t>
      </w:r>
    </w:p>
    <w:p>
      <w:pPr>
        <w:numPr>
          <w:ilvl w:val="0"/>
          <w:numId w:val="8"/>
        </w:numPr>
        <w:overflowPunct w:val="0"/>
        <w:spacing w:line="400" w:lineRule="exact"/>
        <w:ind w:firstLine="420" w:firstLineChars="200"/>
        <w:rPr>
          <w:szCs w:val="21"/>
        </w:rPr>
      </w:pPr>
      <w:r>
        <w:rPr>
          <w:szCs w:val="21"/>
        </w:rPr>
        <w:t>生物灾害：指病、虫、杂草、害鼠等在一定环境下暴发或</w:t>
      </w:r>
      <w:r>
        <w:rPr>
          <w:rFonts w:hint="eastAsia"/>
          <w:szCs w:val="21"/>
        </w:rPr>
        <w:t>者</w:t>
      </w:r>
      <w:r>
        <w:rPr>
          <w:szCs w:val="21"/>
        </w:rPr>
        <w:t>流行，严重破坏农作物、森林、草原和畜牧业的灾害，以及因野生动物</w:t>
      </w:r>
      <w:r>
        <w:rPr>
          <w:rFonts w:hint="eastAsia"/>
          <w:szCs w:val="21"/>
        </w:rPr>
        <w:t>（不包括动物园饲养管理的动物）</w:t>
      </w:r>
      <w:r>
        <w:rPr>
          <w:szCs w:val="21"/>
        </w:rPr>
        <w:t>活动造成人员伤亡</w:t>
      </w:r>
      <w:r>
        <w:rPr>
          <w:rFonts w:hint="eastAsia"/>
          <w:szCs w:val="21"/>
        </w:rPr>
        <w:t>或者</w:t>
      </w:r>
      <w:r>
        <w:rPr>
          <w:szCs w:val="21"/>
        </w:rPr>
        <w:t>农牧业</w:t>
      </w:r>
      <w:r>
        <w:rPr>
          <w:rFonts w:hint="eastAsia"/>
          <w:szCs w:val="21"/>
        </w:rPr>
        <w:t>、家庭财产等</w:t>
      </w:r>
      <w:r>
        <w:rPr>
          <w:szCs w:val="21"/>
        </w:rPr>
        <w:t>损失的灾害。</w:t>
      </w:r>
    </w:p>
    <w:p>
      <w:pPr>
        <w:overflowPunct w:val="0"/>
        <w:spacing w:line="400" w:lineRule="exact"/>
        <w:ind w:firstLine="422" w:firstLineChars="200"/>
        <w:outlineLvl w:val="1"/>
        <w:rPr>
          <w:b/>
          <w:szCs w:val="21"/>
        </w:rPr>
      </w:pPr>
      <w:bookmarkStart w:id="89" w:name="_Toc161173795"/>
      <w:bookmarkStart w:id="90" w:name="_Toc149124512"/>
      <w:r>
        <w:rPr>
          <w:rFonts w:hint="eastAsia"/>
          <w:b/>
          <w:szCs w:val="21"/>
        </w:rPr>
        <w:t>（二）自然灾害损失情况统计快报表（含附表</w:t>
      </w:r>
      <w:r>
        <w:rPr>
          <w:b/>
          <w:szCs w:val="21"/>
        </w:rPr>
        <w:t>1</w:t>
      </w:r>
      <w:r>
        <w:rPr>
          <w:rFonts w:hint="eastAsia" w:asciiTheme="minorEastAsia" w:hAnsiTheme="minorEastAsia" w:eastAsiaTheme="minorEastAsia" w:cstheme="minorEastAsia"/>
          <w:b/>
          <w:szCs w:val="21"/>
        </w:rPr>
        <w:t>-</w:t>
      </w:r>
      <w:r>
        <w:rPr>
          <w:b/>
          <w:szCs w:val="21"/>
        </w:rPr>
        <w:t>5</w:t>
      </w:r>
      <w:r>
        <w:rPr>
          <w:rFonts w:hint="eastAsia"/>
          <w:b/>
          <w:szCs w:val="21"/>
        </w:rPr>
        <w:t>）及年报表指标</w:t>
      </w:r>
      <w:bookmarkEnd w:id="89"/>
      <w:bookmarkEnd w:id="90"/>
    </w:p>
    <w:p>
      <w:pPr>
        <w:numPr>
          <w:ilvl w:val="0"/>
          <w:numId w:val="9"/>
        </w:numPr>
        <w:overflowPunct w:val="0"/>
        <w:spacing w:line="400" w:lineRule="exact"/>
        <w:ind w:firstLine="420" w:firstLineChars="200"/>
        <w:rPr>
          <w:szCs w:val="21"/>
        </w:rPr>
      </w:pPr>
      <w:r>
        <w:rPr>
          <w:szCs w:val="21"/>
        </w:rPr>
        <w:t>灾害发生时间：指因自然灾害导致影响或</w:t>
      </w:r>
      <w:r>
        <w:rPr>
          <w:rFonts w:hint="eastAsia"/>
          <w:szCs w:val="21"/>
        </w:rPr>
        <w:t>者</w:t>
      </w:r>
      <w:r>
        <w:rPr>
          <w:szCs w:val="21"/>
        </w:rPr>
        <w:t>损失出现的日期和时间，采用公历年月日和24小时</w:t>
      </w:r>
      <w:r>
        <w:rPr>
          <w:rFonts w:hint="eastAsia"/>
          <w:szCs w:val="21"/>
        </w:rPr>
        <w:t>制</w:t>
      </w:r>
      <w:r>
        <w:rPr>
          <w:szCs w:val="21"/>
        </w:rPr>
        <w:t>填写。</w:t>
      </w:r>
    </w:p>
    <w:p>
      <w:pPr>
        <w:numPr>
          <w:ilvl w:val="0"/>
          <w:numId w:val="9"/>
        </w:numPr>
        <w:overflowPunct w:val="0"/>
        <w:spacing w:line="400" w:lineRule="exact"/>
        <w:ind w:firstLine="420" w:firstLineChars="200"/>
        <w:rPr>
          <w:szCs w:val="21"/>
        </w:rPr>
      </w:pPr>
      <w:r>
        <w:rPr>
          <w:szCs w:val="21"/>
        </w:rPr>
        <w:t>灾害结束时间：指灾害过程基本结束，且因自然灾害造成的影响和损失不再扩大的日期，采用公历年月日填写。</w:t>
      </w:r>
    </w:p>
    <w:p>
      <w:pPr>
        <w:numPr>
          <w:ilvl w:val="0"/>
          <w:numId w:val="9"/>
        </w:numPr>
        <w:overflowPunct w:val="0"/>
        <w:spacing w:line="400" w:lineRule="exact"/>
        <w:ind w:firstLine="420" w:firstLineChars="200"/>
        <w:rPr>
          <w:szCs w:val="21"/>
        </w:rPr>
      </w:pPr>
      <w:r>
        <w:rPr>
          <w:szCs w:val="21"/>
        </w:rPr>
        <w:t>受淹乡（镇</w:t>
      </w:r>
      <w:r>
        <w:rPr>
          <w:rFonts w:hint="eastAsia"/>
          <w:szCs w:val="21"/>
        </w:rPr>
        <w:t>、</w:t>
      </w:r>
      <w:r>
        <w:rPr>
          <w:szCs w:val="21"/>
        </w:rPr>
        <w:t>街道）数量：因江河洪水进入城区或</w:t>
      </w:r>
      <w:r>
        <w:rPr>
          <w:rFonts w:hint="eastAsia"/>
          <w:szCs w:val="21"/>
        </w:rPr>
        <w:t>者</w:t>
      </w:r>
      <w:r>
        <w:rPr>
          <w:szCs w:val="21"/>
        </w:rPr>
        <w:t>降雨产生严重内涝的乡（镇</w:t>
      </w:r>
      <w:r>
        <w:rPr>
          <w:rFonts w:hint="eastAsia"/>
          <w:szCs w:val="21"/>
        </w:rPr>
        <w:t>、</w:t>
      </w:r>
      <w:r>
        <w:rPr>
          <w:szCs w:val="21"/>
        </w:rPr>
        <w:t>街道）数量。</w:t>
      </w:r>
    </w:p>
    <w:p>
      <w:pPr>
        <w:numPr>
          <w:ilvl w:val="0"/>
          <w:numId w:val="9"/>
        </w:numPr>
        <w:overflowPunct w:val="0"/>
        <w:spacing w:line="400" w:lineRule="exact"/>
        <w:ind w:firstLine="420" w:firstLineChars="200"/>
        <w:rPr>
          <w:szCs w:val="21"/>
        </w:rPr>
      </w:pPr>
      <w:r>
        <w:rPr>
          <w:szCs w:val="21"/>
        </w:rPr>
        <w:t>受灾人口：指因自然灾害直接造成伤亡</w:t>
      </w:r>
      <w:r>
        <w:rPr>
          <w:rFonts w:hint="eastAsia"/>
          <w:szCs w:val="21"/>
        </w:rPr>
        <w:t>失踪</w:t>
      </w:r>
      <w:r>
        <w:rPr>
          <w:szCs w:val="21"/>
        </w:rPr>
        <w:t>、</w:t>
      </w:r>
      <w:r>
        <w:rPr>
          <w:rFonts w:hint="eastAsia"/>
          <w:szCs w:val="21"/>
        </w:rPr>
        <w:t>房屋倒损、</w:t>
      </w:r>
      <w:r>
        <w:rPr>
          <w:szCs w:val="21"/>
        </w:rPr>
        <w:t>财产损失</w:t>
      </w:r>
      <w:r>
        <w:rPr>
          <w:rFonts w:hint="eastAsia"/>
          <w:szCs w:val="21"/>
        </w:rPr>
        <w:t>、转移安置、需生活救助，以及</w:t>
      </w:r>
      <w:r>
        <w:rPr>
          <w:szCs w:val="21"/>
        </w:rPr>
        <w:t>生产</w:t>
      </w:r>
      <w:r>
        <w:rPr>
          <w:rFonts w:hint="eastAsia"/>
          <w:szCs w:val="21"/>
        </w:rPr>
        <w:t>生活</w:t>
      </w:r>
      <w:r>
        <w:rPr>
          <w:szCs w:val="21"/>
        </w:rPr>
        <w:t>遭受</w:t>
      </w:r>
      <w:r>
        <w:rPr>
          <w:rFonts w:hint="eastAsia"/>
          <w:szCs w:val="21"/>
        </w:rPr>
        <w:t>损失或者</w:t>
      </w:r>
      <w:r>
        <w:rPr>
          <w:szCs w:val="21"/>
        </w:rPr>
        <w:t>影响的人</w:t>
      </w:r>
      <w:r>
        <w:rPr>
          <w:rFonts w:hint="eastAsia"/>
          <w:szCs w:val="21"/>
        </w:rPr>
        <w:t>员数量（</w:t>
      </w:r>
      <w:r>
        <w:rPr>
          <w:szCs w:val="21"/>
        </w:rPr>
        <w:t>含非常住人口</w:t>
      </w:r>
      <w:r>
        <w:rPr>
          <w:rFonts w:hint="eastAsia"/>
          <w:szCs w:val="21"/>
        </w:rPr>
        <w:t>）</w:t>
      </w:r>
      <w:r>
        <w:rPr>
          <w:szCs w:val="21"/>
        </w:rPr>
        <w:t>。</w:t>
      </w:r>
    </w:p>
    <w:p>
      <w:pPr>
        <w:numPr>
          <w:ilvl w:val="0"/>
          <w:numId w:val="9"/>
        </w:numPr>
        <w:overflowPunct w:val="0"/>
        <w:spacing w:line="400" w:lineRule="exact"/>
        <w:ind w:firstLine="422"/>
        <w:rPr>
          <w:szCs w:val="21"/>
        </w:rPr>
      </w:pPr>
      <w:r>
        <w:rPr>
          <w:szCs w:val="21"/>
        </w:rPr>
        <w:t>因灾死亡人口：指以自然灾害为直接原因导致死亡，以及因灾受重伤7日内经抢救或</w:t>
      </w:r>
      <w:r>
        <w:rPr>
          <w:rFonts w:hint="eastAsia"/>
          <w:szCs w:val="21"/>
        </w:rPr>
        <w:t>者</w:t>
      </w:r>
      <w:r>
        <w:rPr>
          <w:szCs w:val="21"/>
        </w:rPr>
        <w:t>重症监护救治无效死亡的人员数量（含非常住人口）。对于救援救灾过程中因自然灾害导致牺牲（殉职）的工作人员，应</w:t>
      </w:r>
      <w:r>
        <w:rPr>
          <w:rFonts w:hint="eastAsia"/>
          <w:szCs w:val="21"/>
        </w:rPr>
        <w:t>当</w:t>
      </w:r>
      <w:r>
        <w:rPr>
          <w:szCs w:val="21"/>
        </w:rPr>
        <w:t>一并统计在内。</w:t>
      </w:r>
    </w:p>
    <w:p>
      <w:pPr>
        <w:numPr>
          <w:ilvl w:val="0"/>
          <w:numId w:val="9"/>
        </w:numPr>
        <w:overflowPunct w:val="0"/>
        <w:spacing w:line="400" w:lineRule="exact"/>
        <w:ind w:firstLine="420" w:firstLineChars="200"/>
        <w:rPr>
          <w:szCs w:val="21"/>
        </w:rPr>
      </w:pPr>
      <w:r>
        <w:rPr>
          <w:szCs w:val="21"/>
        </w:rPr>
        <w:t>因灾失踪人口：指以自然灾害为直接原因导致下落不明，暂时无法确认死亡的人员数量（含非常住人口）。对于救援救灾过程中因自然灾害导致失踪的工作人员，应</w:t>
      </w:r>
      <w:r>
        <w:rPr>
          <w:rFonts w:hint="eastAsia"/>
          <w:szCs w:val="21"/>
        </w:rPr>
        <w:t>当</w:t>
      </w:r>
      <w:r>
        <w:rPr>
          <w:szCs w:val="21"/>
        </w:rPr>
        <w:t>一并统计在内。</w:t>
      </w:r>
    </w:p>
    <w:p>
      <w:pPr>
        <w:numPr>
          <w:ilvl w:val="0"/>
          <w:numId w:val="9"/>
        </w:numPr>
        <w:overflowPunct w:val="0"/>
        <w:spacing w:line="400" w:lineRule="exact"/>
        <w:ind w:firstLine="420" w:firstLineChars="200"/>
        <w:rPr>
          <w:szCs w:val="21"/>
        </w:rPr>
      </w:pPr>
      <w:r>
        <w:rPr>
          <w:szCs w:val="21"/>
        </w:rPr>
        <w:t>因灾受伤人口：指以自然灾害为直接原因导致肢体伤残或</w:t>
      </w:r>
      <w:r>
        <w:rPr>
          <w:rFonts w:hint="eastAsia"/>
          <w:szCs w:val="21"/>
        </w:rPr>
        <w:t>者</w:t>
      </w:r>
      <w:r>
        <w:rPr>
          <w:szCs w:val="21"/>
        </w:rPr>
        <w:t>某些器官功能性或</w:t>
      </w:r>
      <w:r>
        <w:rPr>
          <w:rFonts w:hint="eastAsia"/>
          <w:szCs w:val="21"/>
        </w:rPr>
        <w:t>者</w:t>
      </w:r>
      <w:r>
        <w:rPr>
          <w:szCs w:val="21"/>
        </w:rPr>
        <w:t>器质性损伤的人员数量（含非常住人口）。其中，重伤指因灾造成人肢体残废、容貌毁损、丧失听觉、丧失视觉、丧失其他器官功能或者其他对人身健康有重大伤害的损伤。对于救援救灾过程中因自然灾害导致受伤的工作人员，应</w:t>
      </w:r>
      <w:r>
        <w:rPr>
          <w:rFonts w:hint="eastAsia"/>
          <w:szCs w:val="21"/>
        </w:rPr>
        <w:t>当</w:t>
      </w:r>
      <w:r>
        <w:rPr>
          <w:szCs w:val="21"/>
        </w:rPr>
        <w:t>一并统计在内。</w:t>
      </w:r>
    </w:p>
    <w:p>
      <w:pPr>
        <w:numPr>
          <w:ilvl w:val="0"/>
          <w:numId w:val="9"/>
        </w:numPr>
        <w:overflowPunct w:val="0"/>
        <w:spacing w:line="400" w:lineRule="exact"/>
        <w:ind w:firstLine="420" w:firstLineChars="200"/>
        <w:rPr>
          <w:szCs w:val="21"/>
        </w:rPr>
      </w:pPr>
      <w:r>
        <w:rPr>
          <w:rFonts w:hint="eastAsia"/>
          <w:szCs w:val="21"/>
        </w:rPr>
        <w:t>紧急避险转移人口：</w:t>
      </w:r>
      <w:r>
        <w:rPr>
          <w:rFonts w:hint="eastAsia"/>
        </w:rPr>
        <w:t>指遭受自然灾害风险影响（如接收到灾害预警等），提前转移到安全区域，风险解除后即可返回家中居住的人员数量（含非常住人口）。包括受台风影响从海上回港且无需安置的避险人员。当实际受灾不能返家或者避险转移超过一定时限（一般为2日），且由政府进行安置并给予临时生活救助，保障食品、饮用水、临时住所等基本生活的，应当将紧急避险转移人口转为紧急转移安置人口统计。同一灾害过程中，同一人员多次进行紧急避险转移的，不重复统计。</w:t>
      </w:r>
    </w:p>
    <w:p>
      <w:pPr>
        <w:numPr>
          <w:ilvl w:val="0"/>
          <w:numId w:val="9"/>
        </w:numPr>
        <w:overflowPunct w:val="0"/>
        <w:spacing w:line="400" w:lineRule="exact"/>
        <w:ind w:firstLine="420" w:firstLineChars="200"/>
        <w:rPr>
          <w:szCs w:val="21"/>
        </w:rPr>
      </w:pPr>
      <w:r>
        <w:rPr>
          <w:rFonts w:hint="eastAsia"/>
          <w:szCs w:val="21"/>
        </w:rPr>
        <w:t>紧急转移安置人口：指遭受自然灾害影响，不能在现有住房中居住，需由政府进行转移安置（包括集中安置和分散安置）并给予临时生活救助，保障食品、饮用水、临时住所等基本生活的人员数量（含非常住人口）。包括：因自然灾害造成房屋倒塌或者严重损坏（含应急期间未经安全鉴定不能居住的其他损房），造成无房可住的人员；蓄滞洪区运用转移人员；遭受自然灾害影响，由低洼易涝区、山洪灾害威胁区、地质灾害隐患点等危险区域转移至安全区域，短期内（一般超过</w:t>
      </w:r>
      <w:r>
        <w:rPr>
          <w:szCs w:val="21"/>
        </w:rPr>
        <w:t>2</w:t>
      </w:r>
      <w:r>
        <w:rPr>
          <w:rFonts w:hint="eastAsia"/>
          <w:szCs w:val="21"/>
        </w:rPr>
        <w:t>日）不能返回家中居住的人员。</w:t>
      </w:r>
    </w:p>
    <w:p>
      <w:pPr>
        <w:overflowPunct w:val="0"/>
        <w:spacing w:line="400" w:lineRule="exact"/>
        <w:ind w:firstLine="420" w:firstLineChars="200"/>
        <w:rPr>
          <w:szCs w:val="21"/>
        </w:rPr>
      </w:pPr>
      <w:r>
        <w:rPr>
          <w:szCs w:val="21"/>
        </w:rPr>
        <w:t>通常情况下，在同一时刻紧急转移安置人口、紧急避险转移人口、</w:t>
      </w:r>
      <w:r>
        <w:rPr>
          <w:rFonts w:hint="eastAsia"/>
          <w:szCs w:val="21"/>
        </w:rPr>
        <w:t>需紧急</w:t>
      </w:r>
      <w:r>
        <w:rPr>
          <w:szCs w:val="21"/>
        </w:rPr>
        <w:t>生活救助人口不存在交集。</w:t>
      </w:r>
    </w:p>
    <w:p>
      <w:pPr>
        <w:numPr>
          <w:ilvl w:val="0"/>
          <w:numId w:val="9"/>
        </w:numPr>
        <w:overflowPunct w:val="0"/>
        <w:spacing w:line="400" w:lineRule="exact"/>
        <w:ind w:firstLine="420" w:firstLineChars="200"/>
        <w:rPr>
          <w:szCs w:val="21"/>
        </w:rPr>
      </w:pPr>
      <w:r>
        <w:rPr>
          <w:szCs w:val="21"/>
        </w:rPr>
        <w:t>集中安置人口：指由政府直接组织并安置在学校、体育场馆、村（居）委会、宾馆、搭建的帐篷区等</w:t>
      </w:r>
      <w:r>
        <w:rPr>
          <w:rFonts w:hint="eastAsia"/>
          <w:szCs w:val="21"/>
        </w:rPr>
        <w:t>指定</w:t>
      </w:r>
      <w:r>
        <w:rPr>
          <w:szCs w:val="21"/>
        </w:rPr>
        <w:t>场所，并提供饮食等基本生活保障的人员数量（含非常住人口）。</w:t>
      </w:r>
    </w:p>
    <w:p>
      <w:pPr>
        <w:numPr>
          <w:ilvl w:val="0"/>
          <w:numId w:val="9"/>
        </w:numPr>
        <w:overflowPunct w:val="0"/>
        <w:spacing w:line="400" w:lineRule="exact"/>
        <w:ind w:firstLine="420" w:firstLineChars="200"/>
        <w:rPr>
          <w:szCs w:val="21"/>
        </w:rPr>
      </w:pPr>
      <w:r>
        <w:rPr>
          <w:szCs w:val="21"/>
        </w:rPr>
        <w:t>分散安置人口：指不是由政府直接安置，而是在政府帮助指导下通过投亲靠友、借住租住房屋等方式分散安置的人员数量（含非常住人口）。</w:t>
      </w:r>
    </w:p>
    <w:p>
      <w:pPr>
        <w:numPr>
          <w:ilvl w:val="0"/>
          <w:numId w:val="9"/>
        </w:numPr>
        <w:overflowPunct w:val="0"/>
        <w:spacing w:line="400" w:lineRule="exact"/>
        <w:ind w:firstLine="420" w:firstLineChars="200"/>
        <w:rPr>
          <w:szCs w:val="21"/>
        </w:rPr>
      </w:pPr>
      <w:r>
        <w:rPr>
          <w:szCs w:val="21"/>
        </w:rPr>
        <w:t>集中安置点数量：指由政府安排的用于集中安置人员的学校、体育场馆、村（居）委会、宾馆、搭建的帐篷区等</w:t>
      </w:r>
      <w:r>
        <w:rPr>
          <w:rFonts w:hint="eastAsia"/>
          <w:szCs w:val="21"/>
        </w:rPr>
        <w:t>指定</w:t>
      </w:r>
      <w:r>
        <w:rPr>
          <w:szCs w:val="21"/>
        </w:rPr>
        <w:t>场所</w:t>
      </w:r>
      <w:r>
        <w:rPr>
          <w:rFonts w:hint="eastAsia"/>
          <w:szCs w:val="21"/>
        </w:rPr>
        <w:t>的</w:t>
      </w:r>
      <w:r>
        <w:rPr>
          <w:szCs w:val="21"/>
        </w:rPr>
        <w:t>数量。</w:t>
      </w:r>
    </w:p>
    <w:p>
      <w:pPr>
        <w:numPr>
          <w:ilvl w:val="0"/>
          <w:numId w:val="9"/>
        </w:numPr>
        <w:overflowPunct w:val="0"/>
        <w:spacing w:line="400" w:lineRule="exact"/>
        <w:ind w:firstLine="420" w:firstLineChars="200"/>
        <w:rPr>
          <w:szCs w:val="21"/>
        </w:rPr>
      </w:pPr>
      <w:r>
        <w:rPr>
          <w:rFonts w:hint="eastAsia"/>
          <w:szCs w:val="21"/>
        </w:rPr>
        <w:t>需紧急</w:t>
      </w:r>
      <w:r>
        <w:rPr>
          <w:szCs w:val="21"/>
        </w:rPr>
        <w:t>生活救助人口：指遭受自然灾害后，住房未受到严重破坏、不需要转移安置，但因灾造成当前正常生活面临困难，需要给予临时生活救助的人员数量（含非常住人口）。主要包括以下5种情形：</w:t>
      </w:r>
      <w:r>
        <w:rPr>
          <w:rFonts w:hint="eastAsia"/>
          <w:szCs w:val="21"/>
        </w:rPr>
        <w:t>①</w:t>
      </w:r>
      <w:r>
        <w:rPr>
          <w:szCs w:val="21"/>
        </w:rPr>
        <w:t>因灾造成口粮、衣被和日常生活必需用品毁坏、灭失或</w:t>
      </w:r>
      <w:r>
        <w:rPr>
          <w:rFonts w:hint="eastAsia"/>
          <w:szCs w:val="21"/>
        </w:rPr>
        <w:t>者</w:t>
      </w:r>
      <w:r>
        <w:rPr>
          <w:szCs w:val="21"/>
        </w:rPr>
        <w:t>短缺，当前正常生活面临困难；</w:t>
      </w:r>
      <w:r>
        <w:rPr>
          <w:rFonts w:hint="eastAsia"/>
          <w:szCs w:val="21"/>
        </w:rPr>
        <w:t>②</w:t>
      </w:r>
      <w:r>
        <w:rPr>
          <w:szCs w:val="21"/>
        </w:rPr>
        <w:t>因灾造成在收作物（例如将要或</w:t>
      </w:r>
      <w:r>
        <w:rPr>
          <w:rFonts w:hint="eastAsia"/>
          <w:szCs w:val="21"/>
        </w:rPr>
        <w:t>者</w:t>
      </w:r>
      <w:r>
        <w:rPr>
          <w:szCs w:val="21"/>
        </w:rPr>
        <w:t>正在收获并出售，且作为当前口粮或</w:t>
      </w:r>
      <w:r>
        <w:rPr>
          <w:rFonts w:hint="eastAsia"/>
          <w:szCs w:val="21"/>
        </w:rPr>
        <w:t>者</w:t>
      </w:r>
      <w:r>
        <w:rPr>
          <w:szCs w:val="21"/>
        </w:rPr>
        <w:t>经济来源的粮食、蔬菜瓜果等作物，以及养殖水产等）严重受损，或</w:t>
      </w:r>
      <w:r>
        <w:rPr>
          <w:rFonts w:hint="eastAsia"/>
          <w:szCs w:val="21"/>
        </w:rPr>
        <w:t>者</w:t>
      </w:r>
      <w:r>
        <w:rPr>
          <w:szCs w:val="21"/>
        </w:rPr>
        <w:t>作为主要经济来源的牲畜、家禽等因灾死亡，导致收入锐减，</w:t>
      </w:r>
      <w:r>
        <w:rPr>
          <w:rFonts w:hint="eastAsia"/>
          <w:szCs w:val="21"/>
        </w:rPr>
        <w:t>当前正常生活面临困难</w:t>
      </w:r>
      <w:r>
        <w:rPr>
          <w:szCs w:val="21"/>
        </w:rPr>
        <w:t>；</w:t>
      </w:r>
      <w:r>
        <w:rPr>
          <w:rFonts w:hint="eastAsia"/>
          <w:szCs w:val="21"/>
        </w:rPr>
        <w:t>③</w:t>
      </w:r>
      <w:r>
        <w:rPr>
          <w:szCs w:val="21"/>
        </w:rPr>
        <w:t>因灾造成交通中断导致人员滞留或</w:t>
      </w:r>
      <w:r>
        <w:rPr>
          <w:rFonts w:hint="eastAsia"/>
          <w:szCs w:val="21"/>
        </w:rPr>
        <w:t>者</w:t>
      </w:r>
      <w:r>
        <w:rPr>
          <w:szCs w:val="21"/>
        </w:rPr>
        <w:t>被困，无法购买或</w:t>
      </w:r>
      <w:r>
        <w:rPr>
          <w:rFonts w:hint="eastAsia"/>
          <w:szCs w:val="21"/>
        </w:rPr>
        <w:t>者</w:t>
      </w:r>
      <w:r>
        <w:rPr>
          <w:szCs w:val="21"/>
        </w:rPr>
        <w:t>加工口粮、饮用水、衣被等，造成生活必需用品短缺；</w:t>
      </w:r>
      <w:r>
        <w:rPr>
          <w:rFonts w:hint="eastAsia"/>
          <w:szCs w:val="21"/>
        </w:rPr>
        <w:t>④</w:t>
      </w:r>
      <w:r>
        <w:rPr>
          <w:szCs w:val="21"/>
        </w:rPr>
        <w:t>因灾导致伤病需进行紧急救治；</w:t>
      </w:r>
      <w:r>
        <w:rPr>
          <w:rFonts w:hint="eastAsia"/>
          <w:szCs w:val="21"/>
        </w:rPr>
        <w:t>⑤</w:t>
      </w:r>
      <w:r>
        <w:rPr>
          <w:szCs w:val="21"/>
        </w:rPr>
        <w:t>因灾造成用水困难（人均用水量连续3天低于35升），需政府进行救助（</w:t>
      </w:r>
      <w:r>
        <w:rPr>
          <w:rFonts w:hint="eastAsia"/>
          <w:szCs w:val="21"/>
        </w:rPr>
        <w:t>干旱灾害</w:t>
      </w:r>
      <w:r>
        <w:rPr>
          <w:szCs w:val="21"/>
        </w:rPr>
        <w:t>除外）。</w:t>
      </w:r>
    </w:p>
    <w:p>
      <w:pPr>
        <w:numPr>
          <w:ilvl w:val="0"/>
          <w:numId w:val="9"/>
        </w:numPr>
        <w:overflowPunct w:val="0"/>
        <w:spacing w:line="400" w:lineRule="exact"/>
        <w:ind w:firstLine="420" w:firstLineChars="200"/>
        <w:rPr>
          <w:szCs w:val="21"/>
        </w:rPr>
      </w:pPr>
      <w:r>
        <w:rPr>
          <w:szCs w:val="21"/>
        </w:rPr>
        <w:t>需过渡期生活救助人口：指因自然灾害造成房屋倒塌或</w:t>
      </w:r>
      <w:r>
        <w:rPr>
          <w:rFonts w:hint="eastAsia"/>
          <w:szCs w:val="21"/>
        </w:rPr>
        <w:t>者</w:t>
      </w:r>
      <w:r>
        <w:rPr>
          <w:szCs w:val="21"/>
        </w:rPr>
        <w:t>严重损坏需恢复重建、无房可住；因次生灾害威胁在外安置无法返家；因灾损失严重、缺少生活来源，需政府在应急救助阶段后一段时间内，帮助解决基本生活困难的人员数量（含非常住人口）。</w:t>
      </w:r>
    </w:p>
    <w:p>
      <w:pPr>
        <w:numPr>
          <w:ilvl w:val="0"/>
          <w:numId w:val="9"/>
        </w:numPr>
        <w:overflowPunct w:val="0"/>
        <w:spacing w:line="400" w:lineRule="exact"/>
        <w:ind w:firstLine="420" w:firstLineChars="200"/>
        <w:rPr>
          <w:szCs w:val="21"/>
        </w:rPr>
      </w:pPr>
      <w:r>
        <w:rPr>
          <w:szCs w:val="21"/>
        </w:rPr>
        <w:t>因旱需</w:t>
      </w:r>
      <w:r>
        <w:rPr>
          <w:rFonts w:hint="eastAsia"/>
          <w:szCs w:val="21"/>
        </w:rPr>
        <w:t>生活</w:t>
      </w:r>
      <w:r>
        <w:rPr>
          <w:szCs w:val="21"/>
        </w:rPr>
        <w:t>救助人口：指因干旱灾害造成饮用水、口粮等临时生活困难，需政府给予生活救助的人员</w:t>
      </w:r>
      <w:r>
        <w:rPr>
          <w:rFonts w:hint="eastAsia"/>
          <w:szCs w:val="21"/>
        </w:rPr>
        <w:t>数量（含非常住人口）</w:t>
      </w:r>
      <w:r>
        <w:rPr>
          <w:szCs w:val="21"/>
        </w:rPr>
        <w:t>。</w:t>
      </w:r>
    </w:p>
    <w:p>
      <w:pPr>
        <w:numPr>
          <w:ilvl w:val="0"/>
          <w:numId w:val="9"/>
        </w:numPr>
        <w:overflowPunct w:val="0"/>
        <w:spacing w:line="400" w:lineRule="exact"/>
        <w:ind w:firstLine="420" w:firstLineChars="200"/>
        <w:rPr>
          <w:kern w:val="0"/>
          <w:szCs w:val="21"/>
        </w:rPr>
      </w:pPr>
      <w:r>
        <w:rPr>
          <w:szCs w:val="21"/>
        </w:rPr>
        <w:t>因旱饮水困难需救助人口：属于因旱需</w:t>
      </w:r>
      <w:r>
        <w:rPr>
          <w:rFonts w:hint="eastAsia"/>
          <w:szCs w:val="21"/>
        </w:rPr>
        <w:t>生活</w:t>
      </w:r>
      <w:r>
        <w:rPr>
          <w:szCs w:val="21"/>
        </w:rPr>
        <w:t>救助人口中</w:t>
      </w:r>
      <w:r>
        <w:rPr>
          <w:rFonts w:hint="eastAsia"/>
          <w:szCs w:val="21"/>
        </w:rPr>
        <w:t>的</w:t>
      </w:r>
      <w:r>
        <w:rPr>
          <w:szCs w:val="21"/>
        </w:rPr>
        <w:t>一类。指因干旱灾害造成饮用水获取困难，需政府给予救助的人员数量（含非常住人口）。包括：日常饮水水源中断，且无其他替代水源，需通过政府集中送水或</w:t>
      </w:r>
      <w:r>
        <w:rPr>
          <w:rFonts w:hint="eastAsia"/>
          <w:szCs w:val="21"/>
        </w:rPr>
        <w:t>者</w:t>
      </w:r>
      <w:r>
        <w:rPr>
          <w:szCs w:val="21"/>
        </w:rPr>
        <w:t>出资新增水源；日常饮水水源中断，有替代水源，但因取水距离远、取水成本增加，现有能力无法承担需政府救助；日常饮水水源未中断，但因灾造成供水受限，人均用水量连续15天低于35升，需政府予以救助等。因气候或</w:t>
      </w:r>
      <w:r>
        <w:rPr>
          <w:rFonts w:hint="eastAsia"/>
          <w:szCs w:val="21"/>
        </w:rPr>
        <w:t>者</w:t>
      </w:r>
      <w:r>
        <w:rPr>
          <w:szCs w:val="21"/>
        </w:rPr>
        <w:t>其他原因导致的常年饮水困难的人口不统计在内。</w:t>
      </w:r>
    </w:p>
    <w:p>
      <w:pPr>
        <w:numPr>
          <w:ilvl w:val="0"/>
          <w:numId w:val="9"/>
        </w:numPr>
        <w:overflowPunct w:val="0"/>
        <w:spacing w:line="400" w:lineRule="exact"/>
        <w:ind w:firstLine="420" w:firstLineChars="200"/>
        <w:rPr>
          <w:szCs w:val="21"/>
        </w:rPr>
      </w:pPr>
      <w:r>
        <w:rPr>
          <w:szCs w:val="21"/>
        </w:rPr>
        <w:t>倒塌房屋：指因灾导致房屋整体结构塌落，或</w:t>
      </w:r>
      <w:r>
        <w:rPr>
          <w:rFonts w:hint="eastAsia"/>
          <w:szCs w:val="21"/>
        </w:rPr>
        <w:t>者</w:t>
      </w:r>
      <w:r>
        <w:rPr>
          <w:szCs w:val="21"/>
        </w:rPr>
        <w:t>承重构件多数倾倒，必须进行重建的房屋；以及因灾遭受严重损坏，无法修复的牧区帐篷。</w:t>
      </w:r>
    </w:p>
    <w:p>
      <w:pPr>
        <w:overflowPunct w:val="0"/>
        <w:spacing w:line="400" w:lineRule="exact"/>
        <w:ind w:firstLine="420" w:firstLineChars="200"/>
        <w:rPr>
          <w:szCs w:val="21"/>
        </w:rPr>
      </w:pPr>
      <w:r>
        <w:rPr>
          <w:rFonts w:hint="eastAsia"/>
          <w:szCs w:val="21"/>
        </w:rPr>
        <w:t>房屋</w:t>
      </w:r>
      <w:r>
        <w:rPr>
          <w:szCs w:val="21"/>
        </w:rPr>
        <w:t>包括住宅房屋（农村居民住房、城镇居民住房）和非住宅房屋（商业、办公</w:t>
      </w:r>
      <w:r>
        <w:rPr>
          <w:rFonts w:hint="eastAsia"/>
          <w:szCs w:val="21"/>
        </w:rPr>
        <w:t>、</w:t>
      </w:r>
      <w:r>
        <w:rPr>
          <w:szCs w:val="21"/>
        </w:rPr>
        <w:t>工业、</w:t>
      </w:r>
      <w:r>
        <w:rPr>
          <w:rFonts w:hint="eastAsia"/>
          <w:szCs w:val="21"/>
        </w:rPr>
        <w:t>公共服务</w:t>
      </w:r>
      <w:r>
        <w:rPr>
          <w:szCs w:val="21"/>
        </w:rPr>
        <w:t>等用途房屋），不含独立的厨房、牲畜棚等辅助用房</w:t>
      </w:r>
      <w:r>
        <w:rPr>
          <w:rFonts w:hint="eastAsia"/>
          <w:szCs w:val="21"/>
        </w:rPr>
        <w:t>，</w:t>
      </w:r>
      <w:r>
        <w:rPr>
          <w:szCs w:val="21"/>
        </w:rPr>
        <w:t>以及活动房、工棚、简易房等临时房屋。以具有完整、独立承重结构的房屋整体为基本判定单元（一般含多间房屋），以自然间为计算单位</w:t>
      </w:r>
      <w:r>
        <w:rPr>
          <w:rFonts w:hint="eastAsia"/>
          <w:szCs w:val="21"/>
        </w:rPr>
        <w:t>；</w:t>
      </w:r>
      <w:r>
        <w:rPr>
          <w:szCs w:val="21"/>
        </w:rPr>
        <w:t>牧区帐篷每顶按3间计算</w:t>
      </w:r>
      <w:r>
        <w:rPr>
          <w:rFonts w:hint="eastAsia"/>
          <w:szCs w:val="21"/>
        </w:rPr>
        <w:t>；</w:t>
      </w:r>
      <w:r>
        <w:rPr>
          <w:szCs w:val="21"/>
        </w:rPr>
        <w:t>住房面积按建筑面积计算，只知道使用面积的，可用</w:t>
      </w:r>
      <w:r>
        <w:rPr>
          <w:rFonts w:hint="eastAsia"/>
          <w:szCs w:val="21"/>
        </w:rPr>
        <w:t>以下</w:t>
      </w:r>
      <w:r>
        <w:rPr>
          <w:szCs w:val="21"/>
        </w:rPr>
        <w:t>公式换算：使用面积</w:t>
      </w:r>
      <w:r>
        <w:rPr>
          <w:rFonts w:hint="eastAsia"/>
          <w:szCs w:val="21"/>
        </w:rPr>
        <w:t>÷</w:t>
      </w:r>
      <w:r>
        <w:rPr>
          <w:szCs w:val="21"/>
        </w:rPr>
        <w:t>0.7</w:t>
      </w:r>
      <w:r>
        <w:rPr>
          <w:rFonts w:hint="eastAsia"/>
          <w:szCs w:val="21"/>
        </w:rPr>
        <w:t>＝</w:t>
      </w:r>
      <w:r>
        <w:rPr>
          <w:szCs w:val="21"/>
        </w:rPr>
        <w:t>建筑面积</w:t>
      </w:r>
      <w:r>
        <w:rPr>
          <w:rFonts w:hint="eastAsia"/>
          <w:szCs w:val="21"/>
        </w:rPr>
        <w:t>；</w:t>
      </w:r>
      <w:r>
        <w:rPr>
          <w:szCs w:val="21"/>
        </w:rPr>
        <w:t>针对</w:t>
      </w:r>
      <w:r>
        <w:rPr>
          <w:rFonts w:hint="eastAsia"/>
          <w:szCs w:val="21"/>
        </w:rPr>
        <w:t>特定</w:t>
      </w:r>
      <w:r>
        <w:rPr>
          <w:szCs w:val="21"/>
        </w:rPr>
        <w:t>应用需求，可以参考建筑面积30平方米</w:t>
      </w:r>
      <w:r>
        <w:rPr>
          <w:rFonts w:hint="eastAsia" w:asciiTheme="minorEastAsia" w:hAnsiTheme="minorEastAsia" w:eastAsiaTheme="minorEastAsia" w:cstheme="minorEastAsia"/>
          <w:szCs w:val="21"/>
        </w:rPr>
        <w:t>/</w:t>
      </w:r>
      <w:r>
        <w:rPr>
          <w:rFonts w:hint="eastAsia"/>
          <w:szCs w:val="21"/>
        </w:rPr>
        <w:t>间</w:t>
      </w:r>
      <w:r>
        <w:rPr>
          <w:szCs w:val="21"/>
        </w:rPr>
        <w:t>的标准进行间数折算。</w:t>
      </w:r>
      <w:r>
        <w:rPr>
          <w:rFonts w:hint="eastAsia"/>
          <w:szCs w:val="21"/>
        </w:rPr>
        <w:t>下同。</w:t>
      </w:r>
    </w:p>
    <w:p>
      <w:pPr>
        <w:numPr>
          <w:ilvl w:val="255"/>
          <w:numId w:val="0"/>
        </w:numPr>
        <w:overflowPunct w:val="0"/>
        <w:spacing w:line="400" w:lineRule="exact"/>
        <w:ind w:firstLine="420" w:firstLineChars="200"/>
        <w:rPr>
          <w:szCs w:val="21"/>
        </w:rPr>
      </w:pPr>
      <w:r>
        <w:rPr>
          <w:rFonts w:hint="eastAsia"/>
          <w:szCs w:val="21"/>
        </w:rPr>
        <w:t>房屋结构类型包括：钢结构、钢筋混凝土结构、砌体结构（砖混结构、砖木结构和底部框架</w:t>
      </w:r>
      <w:r>
        <w:rPr>
          <w:rFonts w:hint="eastAsia" w:asciiTheme="minorEastAsia" w:hAnsiTheme="minorEastAsia" w:eastAsiaTheme="minorEastAsia" w:cstheme="minorEastAsia"/>
          <w:szCs w:val="21"/>
        </w:rPr>
        <w:t>-</w:t>
      </w:r>
      <w:r>
        <w:rPr>
          <w:rFonts w:hint="eastAsia"/>
          <w:szCs w:val="21"/>
        </w:rPr>
        <w:t>抗震墙砌体结构）、木（竹）结构、其他结构（土木</w:t>
      </w:r>
      <w:r>
        <w:rPr>
          <w:rFonts w:hint="eastAsia" w:asciiTheme="minorEastAsia" w:hAnsiTheme="minorEastAsia" w:eastAsiaTheme="minorEastAsia" w:cstheme="minorEastAsia"/>
          <w:szCs w:val="21"/>
        </w:rPr>
        <w:t>/</w:t>
      </w:r>
      <w:r>
        <w:rPr>
          <w:rFonts w:hint="eastAsia"/>
          <w:szCs w:val="21"/>
        </w:rPr>
        <w:t>石木结构、混杂结构、窑洞和其他上述未包括的结构类型）。不同结构类型的房屋，其承重结构主要包括以下部位：①钢结构，主要承重结构包括梁、柱、桁架。②钢筋混凝土结构，主要承重结构包括梁、板、柱。③砖混结构，竖向承重结构包括承重墙、柱，水平承重构件包括楼板、大梁、过梁、屋面板或者木屋架；砖木结构，竖向承重结构包括承重墙、柱，水平承重构件包括楼板、屋架（木结构）；底部框架</w:t>
      </w:r>
      <w:r>
        <w:rPr>
          <w:rFonts w:hint="eastAsia" w:asciiTheme="minorEastAsia" w:hAnsiTheme="minorEastAsia" w:eastAsiaTheme="minorEastAsia" w:cstheme="minorEastAsia"/>
          <w:szCs w:val="21"/>
        </w:rPr>
        <w:t>-</w:t>
      </w:r>
      <w:r>
        <w:rPr>
          <w:rFonts w:hint="eastAsia"/>
          <w:szCs w:val="21"/>
        </w:rPr>
        <w:t>抗震墙砌体结构，下部承重结构包括底部框架、抗震墙、墙梁等，上部承重结构包括承重墙、柱、楼板、梁、屋面板等。④木（竹）结构主要承重结构为柱、梁、屋架。⑤其他结构，土木</w:t>
      </w:r>
      <w:r>
        <w:rPr>
          <w:rFonts w:hint="eastAsia" w:asciiTheme="minorEastAsia" w:hAnsiTheme="minorEastAsia" w:eastAsiaTheme="minorEastAsia" w:cstheme="minorEastAsia"/>
          <w:szCs w:val="21"/>
        </w:rPr>
        <w:t>/</w:t>
      </w:r>
      <w:r>
        <w:rPr>
          <w:rFonts w:hint="eastAsia"/>
          <w:szCs w:val="21"/>
        </w:rPr>
        <w:t>石木结构主要承重结构为土</w:t>
      </w:r>
      <w:r>
        <w:rPr>
          <w:rFonts w:hint="eastAsia" w:asciiTheme="minorEastAsia" w:hAnsiTheme="minorEastAsia" w:eastAsiaTheme="minorEastAsia" w:cstheme="minorEastAsia"/>
          <w:szCs w:val="21"/>
        </w:rPr>
        <w:t>/</w:t>
      </w:r>
      <w:r>
        <w:rPr>
          <w:rFonts w:hint="eastAsia"/>
          <w:szCs w:val="21"/>
        </w:rPr>
        <w:t>石墙、木屋架，窑洞的主要承重结构为墙体、拱顶。</w:t>
      </w:r>
    </w:p>
    <w:p>
      <w:pPr>
        <w:numPr>
          <w:ilvl w:val="0"/>
          <w:numId w:val="9"/>
        </w:numPr>
        <w:overflowPunct w:val="0"/>
        <w:spacing w:line="400" w:lineRule="exact"/>
        <w:ind w:firstLine="420" w:firstLineChars="200"/>
        <w:rPr>
          <w:szCs w:val="21"/>
        </w:rPr>
      </w:pPr>
      <w:r>
        <w:rPr>
          <w:szCs w:val="21"/>
        </w:rPr>
        <w:t>严重损坏房屋：指因灾导致房屋多数承重构件严重破坏或</w:t>
      </w:r>
      <w:r>
        <w:rPr>
          <w:rFonts w:hint="eastAsia"/>
          <w:szCs w:val="21"/>
        </w:rPr>
        <w:t>者</w:t>
      </w:r>
      <w:r>
        <w:rPr>
          <w:szCs w:val="21"/>
        </w:rPr>
        <w:t>部分倒塌，需采取排险措施、大修或</w:t>
      </w:r>
      <w:r>
        <w:rPr>
          <w:rFonts w:hint="eastAsia"/>
          <w:szCs w:val="21"/>
        </w:rPr>
        <w:t>者</w:t>
      </w:r>
      <w:r>
        <w:rPr>
          <w:szCs w:val="21"/>
        </w:rPr>
        <w:t>局部拆除</w:t>
      </w:r>
      <w:r>
        <w:rPr>
          <w:rFonts w:hint="eastAsia"/>
          <w:szCs w:val="21"/>
        </w:rPr>
        <w:t>，</w:t>
      </w:r>
      <w:r>
        <w:rPr>
          <w:szCs w:val="21"/>
        </w:rPr>
        <w:t>无维修价值的房屋；以及因灾遭受严重损坏，需进行较大规模修复的牧区帐篷。</w:t>
      </w:r>
    </w:p>
    <w:p>
      <w:pPr>
        <w:pStyle w:val="2"/>
        <w:overflowPunct w:val="0"/>
        <w:spacing w:line="400" w:lineRule="exact"/>
        <w:rPr>
          <w:szCs w:val="21"/>
        </w:rPr>
      </w:pPr>
      <w:r>
        <w:rPr>
          <w:szCs w:val="21"/>
        </w:rPr>
        <w:t>严重损坏房屋主要表现为：地基基础尚保持稳定，基础多数构件损坏，承重墙、柱有明显歪闪或</w:t>
      </w:r>
      <w:r>
        <w:rPr>
          <w:rFonts w:hint="eastAsia"/>
          <w:szCs w:val="21"/>
        </w:rPr>
        <w:t>者</w:t>
      </w:r>
      <w:r>
        <w:rPr>
          <w:szCs w:val="21"/>
        </w:rPr>
        <w:t>局部倒塌，少数或</w:t>
      </w:r>
      <w:r>
        <w:rPr>
          <w:rFonts w:hint="eastAsia"/>
          <w:szCs w:val="21"/>
        </w:rPr>
        <w:t>者</w:t>
      </w:r>
      <w:r>
        <w:rPr>
          <w:szCs w:val="21"/>
        </w:rPr>
        <w:t>部分承重墙面、承重柱体损坏（酥碎、明显裂缝等），楼、屋盖大多数承重构件损坏，多数非承重构件损坏。其中，</w:t>
      </w:r>
      <w:r>
        <w:rPr>
          <w:rFonts w:hint="eastAsia"/>
          <w:szCs w:val="21"/>
        </w:rPr>
        <w:t>“</w:t>
      </w:r>
      <w:r>
        <w:rPr>
          <w:szCs w:val="21"/>
        </w:rPr>
        <w:t>大多数</w:t>
      </w:r>
      <w:r>
        <w:rPr>
          <w:rFonts w:hint="eastAsia"/>
          <w:szCs w:val="21"/>
        </w:rPr>
        <w:t>”</w:t>
      </w:r>
      <w:r>
        <w:rPr>
          <w:szCs w:val="21"/>
        </w:rPr>
        <w:t>可参照</w:t>
      </w:r>
      <w:r>
        <w:rPr>
          <w:rFonts w:hint="eastAsia"/>
          <w:szCs w:val="21"/>
        </w:rPr>
        <w:t>“</w:t>
      </w:r>
      <w:r>
        <w:rPr>
          <w:szCs w:val="21"/>
        </w:rPr>
        <w:t>＞2</w:t>
      </w:r>
      <w:r>
        <w:rPr>
          <w:rFonts w:hint="eastAsia" w:asciiTheme="minorEastAsia" w:hAnsiTheme="minorEastAsia" w:eastAsiaTheme="minorEastAsia" w:cstheme="minorEastAsia"/>
          <w:szCs w:val="21"/>
        </w:rPr>
        <w:t>/</w:t>
      </w:r>
      <w:r>
        <w:rPr>
          <w:szCs w:val="21"/>
        </w:rPr>
        <w:t>3</w:t>
      </w:r>
      <w:r>
        <w:rPr>
          <w:rFonts w:hint="eastAsia"/>
          <w:szCs w:val="21"/>
        </w:rPr>
        <w:t>”</w:t>
      </w:r>
      <w:r>
        <w:rPr>
          <w:szCs w:val="21"/>
        </w:rPr>
        <w:t>，</w:t>
      </w:r>
      <w:r>
        <w:rPr>
          <w:rFonts w:hint="eastAsia"/>
          <w:szCs w:val="21"/>
        </w:rPr>
        <w:t>“</w:t>
      </w:r>
      <w:r>
        <w:rPr>
          <w:szCs w:val="21"/>
        </w:rPr>
        <w:t>多数</w:t>
      </w:r>
      <w:r>
        <w:rPr>
          <w:rFonts w:hint="eastAsia"/>
          <w:szCs w:val="21"/>
        </w:rPr>
        <w:t>”</w:t>
      </w:r>
      <w:r>
        <w:rPr>
          <w:szCs w:val="21"/>
        </w:rPr>
        <w:t>可参照</w:t>
      </w:r>
      <w:r>
        <w:rPr>
          <w:rFonts w:hint="eastAsia"/>
          <w:szCs w:val="21"/>
        </w:rPr>
        <w:t>“</w:t>
      </w:r>
      <w:r>
        <w:rPr>
          <w:szCs w:val="21"/>
        </w:rPr>
        <w:t>＞1</w:t>
      </w:r>
      <w:r>
        <w:rPr>
          <w:rFonts w:hint="eastAsia" w:asciiTheme="minorEastAsia" w:hAnsiTheme="minorEastAsia" w:eastAsiaTheme="minorEastAsia" w:cstheme="minorEastAsia"/>
          <w:szCs w:val="21"/>
        </w:rPr>
        <w:t>/</w:t>
      </w:r>
      <w:r>
        <w:rPr>
          <w:szCs w:val="21"/>
        </w:rPr>
        <w:t>2</w:t>
      </w:r>
      <w:r>
        <w:rPr>
          <w:rFonts w:hint="eastAsia"/>
          <w:szCs w:val="21"/>
        </w:rPr>
        <w:t>”，“</w:t>
      </w:r>
      <w:r>
        <w:rPr>
          <w:szCs w:val="21"/>
        </w:rPr>
        <w:t>部分</w:t>
      </w:r>
      <w:r>
        <w:rPr>
          <w:rFonts w:hint="eastAsia"/>
          <w:szCs w:val="21"/>
        </w:rPr>
        <w:t>”</w:t>
      </w:r>
      <w:r>
        <w:rPr>
          <w:szCs w:val="21"/>
        </w:rPr>
        <w:t>可参照</w:t>
      </w:r>
      <w:r>
        <w:rPr>
          <w:rFonts w:hint="eastAsia"/>
          <w:szCs w:val="21"/>
        </w:rPr>
        <w:t>“</w:t>
      </w:r>
      <w:r>
        <w:rPr>
          <w:szCs w:val="21"/>
        </w:rPr>
        <w:t>1</w:t>
      </w:r>
      <w:r>
        <w:rPr>
          <w:rFonts w:hint="eastAsia" w:asciiTheme="minorEastAsia" w:hAnsiTheme="minorEastAsia" w:eastAsiaTheme="minorEastAsia" w:cstheme="minorEastAsia"/>
          <w:szCs w:val="21"/>
        </w:rPr>
        <w:t>/</w:t>
      </w:r>
      <w:r>
        <w:rPr>
          <w:szCs w:val="21"/>
        </w:rPr>
        <w:t>3～1</w:t>
      </w:r>
      <w:r>
        <w:rPr>
          <w:rFonts w:hint="eastAsia" w:asciiTheme="minorEastAsia" w:hAnsiTheme="minorEastAsia" w:eastAsiaTheme="minorEastAsia" w:cstheme="minorEastAsia"/>
          <w:szCs w:val="21"/>
        </w:rPr>
        <w:t>/</w:t>
      </w:r>
      <w:r>
        <w:rPr>
          <w:szCs w:val="21"/>
        </w:rPr>
        <w:t>2</w:t>
      </w:r>
      <w:r>
        <w:rPr>
          <w:rFonts w:hint="eastAsia"/>
          <w:szCs w:val="21"/>
        </w:rPr>
        <w:t>”</w:t>
      </w:r>
      <w:r>
        <w:rPr>
          <w:szCs w:val="21"/>
        </w:rPr>
        <w:t>，</w:t>
      </w:r>
      <w:r>
        <w:rPr>
          <w:rFonts w:hint="eastAsia"/>
          <w:szCs w:val="21"/>
        </w:rPr>
        <w:t>“</w:t>
      </w:r>
      <w:r>
        <w:rPr>
          <w:szCs w:val="21"/>
        </w:rPr>
        <w:t>少数</w:t>
      </w:r>
      <w:r>
        <w:rPr>
          <w:rFonts w:hint="eastAsia"/>
          <w:szCs w:val="21"/>
        </w:rPr>
        <w:t>”</w:t>
      </w:r>
      <w:r>
        <w:rPr>
          <w:szCs w:val="21"/>
        </w:rPr>
        <w:t>可参照</w:t>
      </w:r>
      <w:r>
        <w:rPr>
          <w:rFonts w:hint="eastAsia"/>
          <w:szCs w:val="21"/>
        </w:rPr>
        <w:t>“</w:t>
      </w:r>
      <w:r>
        <w:rPr>
          <w:szCs w:val="21"/>
        </w:rPr>
        <w:t>1</w:t>
      </w:r>
      <w:r>
        <w:rPr>
          <w:rFonts w:hint="eastAsia" w:asciiTheme="minorEastAsia" w:hAnsiTheme="minorEastAsia" w:eastAsiaTheme="minorEastAsia" w:cstheme="minorEastAsia"/>
          <w:szCs w:val="21"/>
        </w:rPr>
        <w:t>/</w:t>
      </w:r>
      <w:r>
        <w:rPr>
          <w:szCs w:val="21"/>
        </w:rPr>
        <w:t>10～1</w:t>
      </w:r>
      <w:r>
        <w:rPr>
          <w:rFonts w:hint="eastAsia" w:asciiTheme="minorEastAsia" w:hAnsiTheme="minorEastAsia" w:eastAsiaTheme="minorEastAsia" w:cstheme="minorEastAsia"/>
          <w:szCs w:val="21"/>
        </w:rPr>
        <w:t>/</w:t>
      </w:r>
      <w:r>
        <w:rPr>
          <w:szCs w:val="21"/>
        </w:rPr>
        <w:t>3</w:t>
      </w:r>
      <w:r>
        <w:rPr>
          <w:rFonts w:hint="eastAsia"/>
          <w:szCs w:val="21"/>
        </w:rPr>
        <w:t>”，</w:t>
      </w:r>
      <w:r>
        <w:rPr>
          <w:szCs w:val="21"/>
        </w:rPr>
        <w:t>下同。</w:t>
      </w:r>
    </w:p>
    <w:p>
      <w:pPr>
        <w:numPr>
          <w:ilvl w:val="0"/>
          <w:numId w:val="9"/>
        </w:numPr>
        <w:overflowPunct w:val="0"/>
        <w:spacing w:line="400" w:lineRule="exact"/>
        <w:ind w:firstLine="420" w:firstLineChars="200"/>
        <w:rPr>
          <w:szCs w:val="21"/>
        </w:rPr>
      </w:pPr>
      <w:r>
        <w:rPr>
          <w:szCs w:val="21"/>
        </w:rPr>
        <w:t>一般损坏房屋：指因灾导致房屋多数承重构件轻微裂缝，部分明显裂缝；个别非承重构件严重破坏；需进行修理，采取安全措施后可继续使用的房屋；以及因灾遭受损坏，需进行一般修理，采取安全措施后可继续使用的牧区帐篷。</w:t>
      </w:r>
    </w:p>
    <w:p>
      <w:pPr>
        <w:pStyle w:val="2"/>
        <w:overflowPunct w:val="0"/>
        <w:spacing w:line="400" w:lineRule="exact"/>
        <w:rPr>
          <w:szCs w:val="21"/>
        </w:rPr>
      </w:pPr>
      <w:r>
        <w:rPr>
          <w:szCs w:val="21"/>
        </w:rPr>
        <w:t>一般损坏房屋主要表现为：地基基础基本保持稳定，基础少数构件损坏，楼、屋盖部分承重构件损坏，部分非承重构件损坏。</w:t>
      </w:r>
    </w:p>
    <w:p>
      <w:pPr>
        <w:overflowPunct w:val="0"/>
        <w:spacing w:line="400" w:lineRule="exact"/>
        <w:ind w:firstLine="420" w:firstLineChars="200"/>
        <w:rPr>
          <w:szCs w:val="21"/>
          <w:lang w:val="zh-CN"/>
        </w:rPr>
      </w:pPr>
      <w:r>
        <w:rPr>
          <w:szCs w:val="21"/>
          <w:lang w:val="zh-CN"/>
        </w:rPr>
        <w:t>对于一户同时具有两种及以上倒塌损坏情况的，按照较重的倒损类型填报户数，不得重复统计。例如，某户同时有倒塌住房和一般损坏住房，则统计户数时只统计在倒塌住房户数一栏，在一般损坏住房的户数中不作统计；倒塌住房的间数统计在倒塌住房一栏，一般损坏住房的间数统计在一般损坏住房一栏。</w:t>
      </w:r>
    </w:p>
    <w:p>
      <w:pPr>
        <w:numPr>
          <w:ilvl w:val="0"/>
          <w:numId w:val="9"/>
        </w:numPr>
        <w:overflowPunct w:val="0"/>
        <w:spacing w:line="400" w:lineRule="exact"/>
        <w:ind w:firstLine="420" w:firstLineChars="200"/>
        <w:rPr>
          <w:szCs w:val="21"/>
          <w:lang w:val="zh-CN"/>
        </w:rPr>
      </w:pPr>
      <w:r>
        <w:rPr>
          <w:szCs w:val="21"/>
        </w:rPr>
        <w:t>户数</w:t>
      </w:r>
      <w:r>
        <w:rPr>
          <w:szCs w:val="21"/>
          <w:lang w:val="zh-CN"/>
        </w:rPr>
        <w:t>：以</w:t>
      </w:r>
      <w:r>
        <w:rPr>
          <w:rFonts w:hint="eastAsia"/>
          <w:szCs w:val="21"/>
          <w:lang w:val="zh-CN"/>
        </w:rPr>
        <w:t>户籍登记</w:t>
      </w:r>
      <w:r>
        <w:rPr>
          <w:szCs w:val="21"/>
          <w:lang w:val="zh-CN"/>
        </w:rPr>
        <w:t>户数为</w:t>
      </w:r>
      <w:r>
        <w:rPr>
          <w:szCs w:val="21"/>
        </w:rPr>
        <w:t>准</w:t>
      </w:r>
      <w:r>
        <w:rPr>
          <w:szCs w:val="21"/>
          <w:lang w:val="zh-CN"/>
        </w:rPr>
        <w:t>。</w:t>
      </w:r>
    </w:p>
    <w:p>
      <w:pPr>
        <w:numPr>
          <w:ilvl w:val="0"/>
          <w:numId w:val="9"/>
        </w:numPr>
        <w:overflowPunct w:val="0"/>
        <w:spacing w:line="400" w:lineRule="exact"/>
        <w:ind w:firstLine="420" w:firstLineChars="200"/>
        <w:rPr>
          <w:szCs w:val="21"/>
        </w:rPr>
      </w:pPr>
      <w:r>
        <w:rPr>
          <w:szCs w:val="21"/>
        </w:rPr>
        <w:t>生产性固定资产：生产过程中使用年限较长、单位价值较高</w:t>
      </w:r>
      <w:r>
        <w:rPr>
          <w:rFonts w:hint="eastAsia"/>
          <w:szCs w:val="21"/>
        </w:rPr>
        <w:t>，</w:t>
      </w:r>
      <w:r>
        <w:rPr>
          <w:szCs w:val="21"/>
        </w:rPr>
        <w:t>并在使用过程中保持原有物质形态的资产。</w:t>
      </w:r>
    </w:p>
    <w:p>
      <w:pPr>
        <w:numPr>
          <w:ilvl w:val="0"/>
          <w:numId w:val="9"/>
        </w:numPr>
        <w:overflowPunct w:val="0"/>
        <w:spacing w:line="400" w:lineRule="exact"/>
        <w:ind w:firstLine="420" w:firstLineChars="200"/>
        <w:rPr>
          <w:szCs w:val="21"/>
        </w:rPr>
      </w:pPr>
      <w:r>
        <w:rPr>
          <w:szCs w:val="21"/>
        </w:rPr>
        <w:t>家庭耐用消费品：使用寿命较长，一般可多次使用并且用于生活消费的物品。主要统计家具</w:t>
      </w:r>
      <w:r>
        <w:rPr>
          <w:rFonts w:hint="eastAsia"/>
          <w:szCs w:val="21"/>
        </w:rPr>
        <w:t>、</w:t>
      </w:r>
      <w:r>
        <w:rPr>
          <w:szCs w:val="21"/>
        </w:rPr>
        <w:t>家电</w:t>
      </w:r>
      <w:r>
        <w:rPr>
          <w:rFonts w:hint="eastAsia"/>
          <w:szCs w:val="21"/>
        </w:rPr>
        <w:t>、</w:t>
      </w:r>
      <w:r>
        <w:rPr>
          <w:szCs w:val="21"/>
        </w:rPr>
        <w:t>家</w:t>
      </w:r>
      <w:r>
        <w:rPr>
          <w:rFonts w:hint="eastAsia"/>
          <w:szCs w:val="21"/>
        </w:rPr>
        <w:t>庭</w:t>
      </w:r>
      <w:r>
        <w:rPr>
          <w:szCs w:val="21"/>
        </w:rPr>
        <w:t>用车等。</w:t>
      </w:r>
    </w:p>
    <w:p>
      <w:pPr>
        <w:numPr>
          <w:ilvl w:val="0"/>
          <w:numId w:val="9"/>
        </w:numPr>
        <w:overflowPunct w:val="0"/>
        <w:spacing w:line="400" w:lineRule="exact"/>
        <w:ind w:firstLine="420" w:firstLineChars="200"/>
        <w:rPr>
          <w:szCs w:val="21"/>
        </w:rPr>
      </w:pPr>
      <w:r>
        <w:rPr>
          <w:szCs w:val="21"/>
        </w:rPr>
        <w:t>其他财产：包括家庭装修、室内装饰等。</w:t>
      </w:r>
    </w:p>
    <w:p>
      <w:pPr>
        <w:numPr>
          <w:ilvl w:val="0"/>
          <w:numId w:val="9"/>
        </w:numPr>
        <w:overflowPunct w:val="0"/>
        <w:spacing w:line="400" w:lineRule="exact"/>
        <w:ind w:firstLine="420" w:firstLineChars="200"/>
        <w:rPr>
          <w:szCs w:val="21"/>
        </w:rPr>
      </w:pPr>
      <w:r>
        <w:rPr>
          <w:szCs w:val="21"/>
        </w:rPr>
        <w:t>农作物受灾面积：指因灾减产</w:t>
      </w:r>
      <w:r>
        <w:rPr>
          <w:rFonts w:hint="eastAsia"/>
          <w:szCs w:val="21"/>
        </w:rPr>
        <w:t>一</w:t>
      </w:r>
      <w:r>
        <w:rPr>
          <w:szCs w:val="21"/>
        </w:rPr>
        <w:t>成以上的农作物播种面积</w:t>
      </w:r>
      <w:r>
        <w:rPr>
          <w:rFonts w:hint="eastAsia"/>
          <w:szCs w:val="21"/>
        </w:rPr>
        <w:t>（含成灾、绝收面积）</w:t>
      </w:r>
      <w:r>
        <w:rPr>
          <w:szCs w:val="21"/>
        </w:rPr>
        <w:t>。如果同一地块的当季农作物多次受灾，在快报中逐次分别统计；在年报中只计算受灾最重的一次，要剔除重复受灾的面积。如果同一地块不同季农作物分别受灾，在快报中逐次分别统计</w:t>
      </w:r>
      <w:r>
        <w:rPr>
          <w:rFonts w:hint="eastAsia"/>
          <w:szCs w:val="21"/>
        </w:rPr>
        <w:t>，</w:t>
      </w:r>
      <w:r>
        <w:rPr>
          <w:szCs w:val="21"/>
        </w:rPr>
        <w:t>在年报中应</w:t>
      </w:r>
      <w:r>
        <w:rPr>
          <w:rFonts w:hint="eastAsia"/>
          <w:szCs w:val="21"/>
        </w:rPr>
        <w:t>当</w:t>
      </w:r>
      <w:r>
        <w:rPr>
          <w:szCs w:val="21"/>
        </w:rPr>
        <w:t>累计统计</w:t>
      </w:r>
      <w:r>
        <w:rPr>
          <w:rFonts w:hint="eastAsia"/>
          <w:szCs w:val="21"/>
        </w:rPr>
        <w:t>，</w:t>
      </w:r>
      <w:r>
        <w:rPr>
          <w:szCs w:val="21"/>
        </w:rPr>
        <w:t>下同。</w:t>
      </w:r>
    </w:p>
    <w:p>
      <w:pPr>
        <w:overflowPunct w:val="0"/>
        <w:spacing w:line="400" w:lineRule="exact"/>
        <w:ind w:firstLine="420" w:firstLineChars="200"/>
        <w:rPr>
          <w:szCs w:val="21"/>
        </w:rPr>
      </w:pPr>
      <w:r>
        <w:rPr>
          <w:szCs w:val="21"/>
        </w:rPr>
        <w:t>农作物包括粮食作物、经济作物和其他作物。其中，粮食作物是稻谷、小麦、薯类、玉米、高粱、谷子、其他杂粮和大豆等作物的总称；经济作物是蔬菜、棉花、油料、麻类、糖料、烟叶、</w:t>
      </w:r>
      <w:r>
        <w:rPr>
          <w:rFonts w:hint="eastAsia"/>
          <w:szCs w:val="21"/>
        </w:rPr>
        <w:t>茶叶、水果等作</w:t>
      </w:r>
      <w:r>
        <w:rPr>
          <w:szCs w:val="21"/>
        </w:rPr>
        <w:t>物的总称；其他作物是青饲料、绿肥等作物的总称。</w:t>
      </w:r>
    </w:p>
    <w:p>
      <w:pPr>
        <w:numPr>
          <w:ilvl w:val="0"/>
          <w:numId w:val="9"/>
        </w:numPr>
        <w:overflowPunct w:val="0"/>
        <w:spacing w:line="400" w:lineRule="exact"/>
        <w:ind w:firstLine="420" w:firstLineChars="200"/>
        <w:rPr>
          <w:szCs w:val="21"/>
        </w:rPr>
      </w:pPr>
      <w:r>
        <w:rPr>
          <w:szCs w:val="21"/>
        </w:rPr>
        <w:t>农作物成灾面积：指</w:t>
      </w:r>
      <w:r>
        <w:rPr>
          <w:rFonts w:hint="eastAsia"/>
          <w:szCs w:val="21"/>
        </w:rPr>
        <w:t>在受灾面积中，</w:t>
      </w:r>
      <w:r>
        <w:rPr>
          <w:szCs w:val="21"/>
        </w:rPr>
        <w:t>因灾减产</w:t>
      </w:r>
      <w:r>
        <w:rPr>
          <w:rFonts w:hint="eastAsia"/>
          <w:szCs w:val="21"/>
        </w:rPr>
        <w:t>三</w:t>
      </w:r>
      <w:r>
        <w:rPr>
          <w:szCs w:val="21"/>
        </w:rPr>
        <w:t>成以上的农作物播种面积</w:t>
      </w:r>
      <w:r>
        <w:rPr>
          <w:rFonts w:hint="eastAsia"/>
          <w:szCs w:val="21"/>
        </w:rPr>
        <w:t>（含绝收面积）</w:t>
      </w:r>
      <w:r>
        <w:rPr>
          <w:szCs w:val="21"/>
        </w:rPr>
        <w:t>。</w:t>
      </w:r>
    </w:p>
    <w:p>
      <w:pPr>
        <w:numPr>
          <w:ilvl w:val="0"/>
          <w:numId w:val="9"/>
        </w:numPr>
        <w:overflowPunct w:val="0"/>
        <w:spacing w:line="400" w:lineRule="exact"/>
        <w:ind w:firstLine="420" w:firstLineChars="200"/>
        <w:rPr>
          <w:szCs w:val="21"/>
        </w:rPr>
      </w:pPr>
      <w:r>
        <w:rPr>
          <w:szCs w:val="21"/>
        </w:rPr>
        <w:t>农作物绝收面积：指</w:t>
      </w:r>
      <w:r>
        <w:rPr>
          <w:rFonts w:hint="eastAsia"/>
          <w:szCs w:val="21"/>
        </w:rPr>
        <w:t>在成灾面积中，</w:t>
      </w:r>
      <w:r>
        <w:rPr>
          <w:szCs w:val="21"/>
        </w:rPr>
        <w:t>因灾减产</w:t>
      </w:r>
      <w:r>
        <w:rPr>
          <w:rFonts w:hint="eastAsia"/>
          <w:szCs w:val="21"/>
        </w:rPr>
        <w:t>八</w:t>
      </w:r>
      <w:r>
        <w:rPr>
          <w:szCs w:val="21"/>
        </w:rPr>
        <w:t>成以上的农作物播种面积。</w:t>
      </w:r>
    </w:p>
    <w:p>
      <w:pPr>
        <w:numPr>
          <w:ilvl w:val="0"/>
          <w:numId w:val="9"/>
        </w:numPr>
        <w:overflowPunct w:val="0"/>
        <w:spacing w:line="400" w:lineRule="exact"/>
        <w:ind w:firstLine="420" w:firstLineChars="200"/>
        <w:rPr>
          <w:szCs w:val="21"/>
        </w:rPr>
      </w:pPr>
      <w:r>
        <w:rPr>
          <w:szCs w:val="21"/>
        </w:rPr>
        <w:t>草场受</w:t>
      </w:r>
      <w:r>
        <w:rPr>
          <w:rFonts w:hint="eastAsia"/>
          <w:szCs w:val="21"/>
        </w:rPr>
        <w:t>旱</w:t>
      </w:r>
      <w:r>
        <w:rPr>
          <w:szCs w:val="21"/>
        </w:rPr>
        <w:t>面积：指</w:t>
      </w:r>
      <w:r>
        <w:rPr>
          <w:rFonts w:hint="eastAsia"/>
          <w:szCs w:val="21"/>
        </w:rPr>
        <w:t>牧区因降水不足影响牧草正常返青或者生长</w:t>
      </w:r>
      <w:r>
        <w:rPr>
          <w:szCs w:val="21"/>
        </w:rPr>
        <w:t>的草场面积。</w:t>
      </w:r>
    </w:p>
    <w:p>
      <w:pPr>
        <w:numPr>
          <w:ilvl w:val="0"/>
          <w:numId w:val="9"/>
        </w:numPr>
        <w:overflowPunct w:val="0"/>
        <w:spacing w:line="400" w:lineRule="exact"/>
        <w:ind w:firstLine="420" w:firstLineChars="200"/>
        <w:rPr>
          <w:szCs w:val="21"/>
        </w:rPr>
      </w:pPr>
      <w:r>
        <w:rPr>
          <w:szCs w:val="21"/>
        </w:rPr>
        <w:t>林地受灾面积：指因自然灾害导致防护林、用材林、生态公益林、经济林、薪炭林等林地遭受毁损的面积。</w:t>
      </w:r>
    </w:p>
    <w:p>
      <w:pPr>
        <w:numPr>
          <w:ilvl w:val="0"/>
          <w:numId w:val="9"/>
        </w:numPr>
        <w:overflowPunct w:val="0"/>
        <w:spacing w:line="400" w:lineRule="exact"/>
        <w:ind w:firstLine="420" w:firstLineChars="200"/>
        <w:rPr>
          <w:szCs w:val="21"/>
        </w:rPr>
      </w:pPr>
      <w:r>
        <w:rPr>
          <w:rFonts w:hint="eastAsia"/>
          <w:szCs w:val="21"/>
        </w:rPr>
        <w:t>未成林造林地：指人工造林、飞播造林、封山（沙）育林验收合格后，未达到成林年限的林地。</w:t>
      </w:r>
    </w:p>
    <w:p>
      <w:pPr>
        <w:numPr>
          <w:ilvl w:val="0"/>
          <w:numId w:val="9"/>
        </w:numPr>
        <w:overflowPunct w:val="0"/>
        <w:spacing w:line="400" w:lineRule="exact"/>
        <w:ind w:firstLine="420" w:firstLineChars="200"/>
        <w:rPr>
          <w:szCs w:val="21"/>
        </w:rPr>
      </w:pPr>
      <w:r>
        <w:rPr>
          <w:rFonts w:hint="eastAsia"/>
          <w:szCs w:val="21"/>
        </w:rPr>
        <w:t>草场过火面积：指遭受火烧的草场面积。</w:t>
      </w:r>
    </w:p>
    <w:p>
      <w:pPr>
        <w:numPr>
          <w:ilvl w:val="0"/>
          <w:numId w:val="9"/>
        </w:numPr>
        <w:overflowPunct w:val="0"/>
        <w:spacing w:line="400" w:lineRule="exact"/>
        <w:ind w:firstLine="420" w:firstLineChars="200"/>
        <w:rPr>
          <w:szCs w:val="21"/>
        </w:rPr>
      </w:pPr>
      <w:r>
        <w:rPr>
          <w:rFonts w:hint="eastAsia"/>
          <w:szCs w:val="21"/>
        </w:rPr>
        <w:t>林地过火面积：指遭受火烧的林地面积。</w:t>
      </w:r>
    </w:p>
    <w:p>
      <w:pPr>
        <w:numPr>
          <w:ilvl w:val="0"/>
          <w:numId w:val="9"/>
        </w:numPr>
        <w:overflowPunct w:val="0"/>
        <w:spacing w:line="400" w:lineRule="exact"/>
        <w:ind w:firstLine="420" w:firstLineChars="200"/>
        <w:rPr>
          <w:szCs w:val="21"/>
        </w:rPr>
      </w:pPr>
      <w:r>
        <w:rPr>
          <w:szCs w:val="21"/>
        </w:rPr>
        <w:t>因灾死亡牲畜：指以自然灾害为直接原因导致死亡的牲畜数量，主要包括牛、马、驴、骡、骆驼、牦牛等大牲畜和羊、猪等小牲畜数量。</w:t>
      </w:r>
      <w:r>
        <w:rPr>
          <w:rFonts w:hint="eastAsia"/>
          <w:szCs w:val="21"/>
        </w:rPr>
        <w:t>不包括家禽。</w:t>
      </w:r>
    </w:p>
    <w:p>
      <w:pPr>
        <w:numPr>
          <w:ilvl w:val="0"/>
          <w:numId w:val="9"/>
        </w:numPr>
        <w:overflowPunct w:val="0"/>
        <w:spacing w:line="400" w:lineRule="exact"/>
        <w:ind w:firstLine="420" w:firstLineChars="200"/>
        <w:rPr>
          <w:szCs w:val="21"/>
        </w:rPr>
      </w:pPr>
      <w:r>
        <w:rPr>
          <w:szCs w:val="21"/>
        </w:rPr>
        <w:t>因旱饮水困难牲畜：指以干旱灾害为直接原因导致饮用水获取困难的牛、马、驴、骡、骆驼、牦牛等大牲畜和羊、猪等小牲畜数量。</w:t>
      </w:r>
      <w:r>
        <w:rPr>
          <w:rFonts w:hint="eastAsia"/>
          <w:szCs w:val="21"/>
        </w:rPr>
        <w:t>不包括家禽。</w:t>
      </w:r>
    </w:p>
    <w:p>
      <w:pPr>
        <w:numPr>
          <w:ilvl w:val="0"/>
          <w:numId w:val="9"/>
        </w:numPr>
        <w:overflowPunct w:val="0"/>
        <w:spacing w:line="400" w:lineRule="exact"/>
        <w:ind w:firstLine="420" w:firstLineChars="200"/>
        <w:rPr>
          <w:szCs w:val="21"/>
        </w:rPr>
      </w:pPr>
      <w:r>
        <w:rPr>
          <w:szCs w:val="21"/>
        </w:rPr>
        <w:t>家禽：为了经济或</w:t>
      </w:r>
      <w:r>
        <w:rPr>
          <w:rFonts w:hint="eastAsia"/>
          <w:szCs w:val="21"/>
        </w:rPr>
        <w:t>者</w:t>
      </w:r>
      <w:r>
        <w:rPr>
          <w:szCs w:val="21"/>
        </w:rPr>
        <w:t>其他目的驯养的禽类，主要包括鸡、鸭、鹅等。</w:t>
      </w:r>
    </w:p>
    <w:p>
      <w:pPr>
        <w:numPr>
          <w:ilvl w:val="0"/>
          <w:numId w:val="9"/>
        </w:numPr>
        <w:overflowPunct w:val="0"/>
        <w:spacing w:line="400" w:lineRule="exact"/>
        <w:ind w:firstLine="420" w:firstLineChars="200"/>
        <w:rPr>
          <w:szCs w:val="21"/>
        </w:rPr>
      </w:pPr>
      <w:r>
        <w:rPr>
          <w:szCs w:val="21"/>
        </w:rPr>
        <w:t>水产养殖受灾面积：指因灾造成水产品产量损失在10%以上的养殖面积</w:t>
      </w:r>
      <w:r>
        <w:rPr>
          <w:rFonts w:hint="eastAsia"/>
          <w:szCs w:val="21"/>
        </w:rPr>
        <w:t>。</w:t>
      </w:r>
      <w:r>
        <w:rPr>
          <w:szCs w:val="21"/>
        </w:rPr>
        <w:t>水产养殖面积包括淡水养殖面积和海水养殖面积。</w:t>
      </w:r>
    </w:p>
    <w:p>
      <w:pPr>
        <w:numPr>
          <w:ilvl w:val="0"/>
          <w:numId w:val="9"/>
        </w:numPr>
        <w:overflowPunct w:val="0"/>
        <w:spacing w:line="400" w:lineRule="exact"/>
        <w:ind w:firstLine="420" w:firstLineChars="200"/>
        <w:rPr>
          <w:szCs w:val="21"/>
        </w:rPr>
      </w:pPr>
      <w:r>
        <w:rPr>
          <w:szCs w:val="21"/>
        </w:rPr>
        <w:t>农业生产大棚：能种植蔬菜、瓜类、花卉苗木、食用菌等作物的温室、大棚。</w:t>
      </w:r>
    </w:p>
    <w:p>
      <w:pPr>
        <w:numPr>
          <w:ilvl w:val="0"/>
          <w:numId w:val="9"/>
        </w:numPr>
        <w:overflowPunct w:val="0"/>
        <w:spacing w:line="400" w:lineRule="exact"/>
        <w:ind w:firstLine="420" w:firstLineChars="200"/>
        <w:rPr>
          <w:szCs w:val="21"/>
        </w:rPr>
      </w:pPr>
      <w:r>
        <w:rPr>
          <w:szCs w:val="21"/>
        </w:rPr>
        <w:t>工业企业数量：独立核算法人工业企业个数。</w:t>
      </w:r>
    </w:p>
    <w:p>
      <w:pPr>
        <w:numPr>
          <w:ilvl w:val="0"/>
          <w:numId w:val="9"/>
        </w:numPr>
        <w:overflowPunct w:val="0"/>
        <w:spacing w:line="400" w:lineRule="exact"/>
        <w:ind w:firstLine="420" w:firstLineChars="200"/>
        <w:rPr>
          <w:szCs w:val="21"/>
        </w:rPr>
      </w:pPr>
      <w:r>
        <w:rPr>
          <w:szCs w:val="21"/>
        </w:rPr>
        <w:t>受损商贸网点数量：指批发和零售业、住宿和餐饮业、金融业等网点数量。</w:t>
      </w:r>
    </w:p>
    <w:p>
      <w:pPr>
        <w:numPr>
          <w:ilvl w:val="0"/>
          <w:numId w:val="9"/>
        </w:numPr>
        <w:overflowPunct w:val="0"/>
        <w:spacing w:line="400" w:lineRule="exact"/>
        <w:ind w:firstLine="420" w:firstLineChars="200"/>
        <w:rPr>
          <w:szCs w:val="21"/>
        </w:rPr>
      </w:pPr>
      <w:r>
        <w:rPr>
          <w:szCs w:val="21"/>
        </w:rPr>
        <w:t>批发业：</w:t>
      </w:r>
      <w:r>
        <w:rPr>
          <w:rFonts w:hint="eastAsia"/>
          <w:szCs w:val="21"/>
        </w:rPr>
        <w:t>指向其他</w:t>
      </w:r>
      <w:r>
        <w:rPr>
          <w:szCs w:val="21"/>
        </w:rPr>
        <w:t>批发</w:t>
      </w:r>
      <w:r>
        <w:rPr>
          <w:rFonts w:hint="eastAsia"/>
          <w:szCs w:val="21"/>
        </w:rPr>
        <w:t>或者</w:t>
      </w:r>
      <w:r>
        <w:rPr>
          <w:szCs w:val="21"/>
        </w:rPr>
        <w:t>零售单位</w:t>
      </w:r>
      <w:r>
        <w:rPr>
          <w:rFonts w:hint="eastAsia"/>
          <w:szCs w:val="21"/>
        </w:rPr>
        <w:t>（含个体经营者）</w:t>
      </w:r>
      <w:r>
        <w:rPr>
          <w:szCs w:val="21"/>
        </w:rPr>
        <w:t>及其他企事业</w:t>
      </w:r>
      <w:r>
        <w:rPr>
          <w:rFonts w:hint="eastAsia"/>
          <w:szCs w:val="21"/>
        </w:rPr>
        <w:t>单位</w:t>
      </w:r>
      <w:r>
        <w:rPr>
          <w:szCs w:val="21"/>
        </w:rPr>
        <w:t>、机关</w:t>
      </w:r>
      <w:r>
        <w:rPr>
          <w:rFonts w:hint="eastAsia"/>
          <w:szCs w:val="21"/>
        </w:rPr>
        <w:t>团体等</w:t>
      </w:r>
      <w:r>
        <w:rPr>
          <w:szCs w:val="21"/>
        </w:rPr>
        <w:t>批量销售生活用品</w:t>
      </w:r>
      <w:r>
        <w:rPr>
          <w:rFonts w:hint="eastAsia"/>
          <w:szCs w:val="21"/>
        </w:rPr>
        <w:t>、</w:t>
      </w:r>
      <w:r>
        <w:rPr>
          <w:szCs w:val="21"/>
        </w:rPr>
        <w:t>生产资料的活动，以及从事进出口贸易和贸易经济与代理的活动。</w:t>
      </w:r>
    </w:p>
    <w:p>
      <w:pPr>
        <w:numPr>
          <w:ilvl w:val="0"/>
          <w:numId w:val="9"/>
        </w:numPr>
        <w:overflowPunct w:val="0"/>
        <w:spacing w:line="400" w:lineRule="exact"/>
        <w:ind w:firstLine="420" w:firstLineChars="200"/>
        <w:rPr>
          <w:szCs w:val="21"/>
        </w:rPr>
      </w:pPr>
      <w:r>
        <w:rPr>
          <w:szCs w:val="21"/>
        </w:rPr>
        <w:t>零售业：</w:t>
      </w:r>
      <w:r>
        <w:rPr>
          <w:rFonts w:hint="eastAsia"/>
          <w:szCs w:val="21"/>
        </w:rPr>
        <w:t>指</w:t>
      </w:r>
      <w:r>
        <w:rPr>
          <w:szCs w:val="21"/>
        </w:rPr>
        <w:t>百货商店、超级市场、专门零售商店、品牌专卖店</w:t>
      </w:r>
      <w:r>
        <w:rPr>
          <w:rFonts w:hint="eastAsia"/>
          <w:szCs w:val="21"/>
        </w:rPr>
        <w:t>、售货摊</w:t>
      </w:r>
      <w:r>
        <w:rPr>
          <w:szCs w:val="21"/>
        </w:rPr>
        <w:t>等主要面向最终消费者的销售活动</w:t>
      </w:r>
      <w:r>
        <w:rPr>
          <w:rFonts w:hint="eastAsia"/>
          <w:szCs w:val="21"/>
        </w:rPr>
        <w:t>，以及</w:t>
      </w:r>
      <w:r>
        <w:rPr>
          <w:szCs w:val="21"/>
        </w:rPr>
        <w:t>互联网、邮政、电话、售货机等方式的销售活动，还包括在同</w:t>
      </w:r>
      <w:r>
        <w:rPr>
          <w:rFonts w:hint="eastAsia"/>
          <w:szCs w:val="21"/>
        </w:rPr>
        <w:t>一</w:t>
      </w:r>
      <w:r>
        <w:rPr>
          <w:szCs w:val="21"/>
        </w:rPr>
        <w:t>地点，后面加工生产，前面销售的店铺</w:t>
      </w:r>
      <w:r>
        <w:rPr>
          <w:rFonts w:hint="eastAsia"/>
          <w:szCs w:val="21"/>
        </w:rPr>
        <w:t>等</w:t>
      </w:r>
      <w:r>
        <w:rPr>
          <w:szCs w:val="21"/>
        </w:rPr>
        <w:t>。</w:t>
      </w:r>
      <w:r>
        <w:rPr>
          <w:rFonts w:hint="eastAsia"/>
          <w:szCs w:val="21"/>
        </w:rPr>
        <w:t>谷物、种子、饲料、牲畜、矿产品、生产用原料、化工原料、农用化工产品、机械设备（乘用车、计算机及通信设备除外）等生产资料的销售不作为零售活动。</w:t>
      </w:r>
    </w:p>
    <w:p>
      <w:pPr>
        <w:numPr>
          <w:ilvl w:val="0"/>
          <w:numId w:val="9"/>
        </w:numPr>
        <w:overflowPunct w:val="0"/>
        <w:spacing w:line="400" w:lineRule="exact"/>
        <w:ind w:firstLine="420" w:firstLineChars="200"/>
        <w:rPr>
          <w:szCs w:val="21"/>
        </w:rPr>
      </w:pPr>
      <w:r>
        <w:rPr>
          <w:szCs w:val="21"/>
        </w:rPr>
        <w:t>住宿业：</w:t>
      </w:r>
      <w:r>
        <w:rPr>
          <w:rFonts w:hint="eastAsia"/>
          <w:szCs w:val="21"/>
        </w:rPr>
        <w:t>指为旅行者提供短期留宿场所的活动，</w:t>
      </w:r>
      <w:r>
        <w:rPr>
          <w:szCs w:val="21"/>
        </w:rPr>
        <w:t>不包括</w:t>
      </w:r>
      <w:r>
        <w:rPr>
          <w:rFonts w:hint="eastAsia"/>
          <w:szCs w:val="21"/>
        </w:rPr>
        <w:t>主要按月或者按年长期出租房屋住所</w:t>
      </w:r>
      <w:r>
        <w:rPr>
          <w:szCs w:val="21"/>
        </w:rPr>
        <w:t>的活动。</w:t>
      </w:r>
    </w:p>
    <w:p>
      <w:pPr>
        <w:numPr>
          <w:ilvl w:val="0"/>
          <w:numId w:val="9"/>
        </w:numPr>
        <w:overflowPunct w:val="0"/>
        <w:spacing w:line="400" w:lineRule="exact"/>
        <w:ind w:firstLine="420" w:firstLineChars="200"/>
        <w:rPr>
          <w:szCs w:val="21"/>
        </w:rPr>
      </w:pPr>
      <w:r>
        <w:rPr>
          <w:szCs w:val="21"/>
        </w:rPr>
        <w:t>餐饮业：</w:t>
      </w:r>
      <w:r>
        <w:rPr>
          <w:rFonts w:hint="eastAsia"/>
          <w:szCs w:val="21"/>
        </w:rPr>
        <w:t>指通过即时制作加工、商业销售和服务性劳动等，向消费者提供食品和消费场所及设施的服务</w:t>
      </w:r>
      <w:r>
        <w:rPr>
          <w:szCs w:val="21"/>
        </w:rPr>
        <w:t>活动。</w:t>
      </w:r>
    </w:p>
    <w:p>
      <w:pPr>
        <w:numPr>
          <w:ilvl w:val="0"/>
          <w:numId w:val="9"/>
        </w:numPr>
        <w:overflowPunct w:val="0"/>
        <w:spacing w:line="400" w:lineRule="exact"/>
        <w:ind w:firstLine="420" w:firstLineChars="200"/>
        <w:rPr>
          <w:szCs w:val="21"/>
        </w:rPr>
      </w:pPr>
      <w:r>
        <w:rPr>
          <w:szCs w:val="21"/>
        </w:rPr>
        <w:t>金融业：包括货币金融服务、资本市场服务、保险业和其他金融业。</w:t>
      </w:r>
    </w:p>
    <w:p>
      <w:pPr>
        <w:numPr>
          <w:ilvl w:val="0"/>
          <w:numId w:val="9"/>
        </w:numPr>
        <w:overflowPunct w:val="0"/>
        <w:spacing w:line="400" w:lineRule="exact"/>
        <w:ind w:firstLine="420" w:firstLineChars="200"/>
        <w:rPr>
          <w:szCs w:val="21"/>
        </w:rPr>
      </w:pPr>
      <w:r>
        <w:rPr>
          <w:szCs w:val="21"/>
        </w:rPr>
        <w:t>受损公路长度：指因灾损毁的国道、省道等公路路基、路面、桥梁、隧道的里程数。</w:t>
      </w:r>
    </w:p>
    <w:p>
      <w:pPr>
        <w:numPr>
          <w:ilvl w:val="0"/>
          <w:numId w:val="9"/>
        </w:numPr>
        <w:overflowPunct w:val="0"/>
        <w:spacing w:line="400" w:lineRule="exact"/>
        <w:ind w:firstLine="420" w:firstLineChars="200"/>
        <w:rPr>
          <w:szCs w:val="21"/>
        </w:rPr>
      </w:pPr>
      <w:r>
        <w:rPr>
          <w:szCs w:val="21"/>
        </w:rPr>
        <w:t>阻断公路长度：指因灾造成桥梁、涵洞、高边坡等严重垮塌及其他损毁，导致公路阻断的里程数。</w:t>
      </w:r>
    </w:p>
    <w:p>
      <w:pPr>
        <w:numPr>
          <w:ilvl w:val="0"/>
          <w:numId w:val="9"/>
        </w:numPr>
        <w:overflowPunct w:val="0"/>
        <w:spacing w:line="400" w:lineRule="exact"/>
        <w:ind w:firstLine="420" w:firstLineChars="200"/>
        <w:rPr>
          <w:szCs w:val="21"/>
        </w:rPr>
      </w:pPr>
      <w:r>
        <w:rPr>
          <w:szCs w:val="21"/>
        </w:rPr>
        <w:t>受损铁路长度：指因灾损毁的铁路路基、桥梁、涵洞、隧道的里程数。</w:t>
      </w:r>
    </w:p>
    <w:p>
      <w:pPr>
        <w:numPr>
          <w:ilvl w:val="0"/>
          <w:numId w:val="9"/>
        </w:numPr>
        <w:overflowPunct w:val="0"/>
        <w:spacing w:line="400" w:lineRule="exact"/>
        <w:ind w:firstLine="420" w:firstLineChars="200"/>
        <w:rPr>
          <w:szCs w:val="21"/>
        </w:rPr>
      </w:pPr>
      <w:r>
        <w:rPr>
          <w:szCs w:val="21"/>
        </w:rPr>
        <w:t>受损水运航道长度：指因灾损毁的水运航道</w:t>
      </w:r>
      <w:r>
        <w:rPr>
          <w:rFonts w:hint="eastAsia"/>
          <w:szCs w:val="21"/>
        </w:rPr>
        <w:t>的</w:t>
      </w:r>
      <w:r>
        <w:rPr>
          <w:szCs w:val="21"/>
        </w:rPr>
        <w:t>里程数。</w:t>
      </w:r>
    </w:p>
    <w:p>
      <w:pPr>
        <w:numPr>
          <w:ilvl w:val="0"/>
          <w:numId w:val="9"/>
        </w:numPr>
        <w:overflowPunct w:val="0"/>
        <w:spacing w:line="400" w:lineRule="exact"/>
        <w:ind w:firstLine="420" w:firstLineChars="200"/>
        <w:rPr>
          <w:szCs w:val="21"/>
        </w:rPr>
      </w:pPr>
      <w:r>
        <w:rPr>
          <w:szCs w:val="21"/>
        </w:rPr>
        <w:t>受损机场个数：指因灾造成机场受损</w:t>
      </w:r>
      <w:r>
        <w:rPr>
          <w:rFonts w:hint="eastAsia"/>
          <w:szCs w:val="21"/>
        </w:rPr>
        <w:t>的</w:t>
      </w:r>
      <w:r>
        <w:rPr>
          <w:szCs w:val="21"/>
        </w:rPr>
        <w:t>个数。</w:t>
      </w:r>
    </w:p>
    <w:p>
      <w:pPr>
        <w:numPr>
          <w:ilvl w:val="0"/>
          <w:numId w:val="9"/>
        </w:numPr>
        <w:overflowPunct w:val="0"/>
        <w:spacing w:line="400" w:lineRule="exact"/>
        <w:ind w:firstLine="420" w:firstLineChars="200"/>
        <w:rPr>
          <w:szCs w:val="21"/>
        </w:rPr>
      </w:pPr>
      <w:r>
        <w:rPr>
          <w:szCs w:val="21"/>
        </w:rPr>
        <w:t>受损通信线路长度：指因灾造成通信光缆和电缆损毁</w:t>
      </w:r>
      <w:r>
        <w:rPr>
          <w:rFonts w:hint="eastAsia"/>
          <w:szCs w:val="21"/>
        </w:rPr>
        <w:t>的</w:t>
      </w:r>
      <w:r>
        <w:rPr>
          <w:szCs w:val="21"/>
        </w:rPr>
        <w:t>长度。</w:t>
      </w:r>
    </w:p>
    <w:p>
      <w:pPr>
        <w:numPr>
          <w:ilvl w:val="0"/>
          <w:numId w:val="9"/>
        </w:numPr>
        <w:overflowPunct w:val="0"/>
        <w:spacing w:line="400" w:lineRule="exact"/>
        <w:ind w:firstLine="420" w:firstLineChars="200"/>
        <w:rPr>
          <w:szCs w:val="21"/>
        </w:rPr>
      </w:pPr>
      <w:r>
        <w:rPr>
          <w:szCs w:val="21"/>
        </w:rPr>
        <w:t>受损通信基站数量：指因灾造成通信基站损毁的数量。</w:t>
      </w:r>
    </w:p>
    <w:p>
      <w:pPr>
        <w:numPr>
          <w:ilvl w:val="0"/>
          <w:numId w:val="9"/>
        </w:numPr>
        <w:overflowPunct w:val="0"/>
        <w:spacing w:line="400" w:lineRule="exact"/>
        <w:ind w:firstLine="420" w:firstLineChars="200"/>
        <w:rPr>
          <w:szCs w:val="21"/>
        </w:rPr>
      </w:pPr>
      <w:r>
        <w:rPr>
          <w:szCs w:val="21"/>
        </w:rPr>
        <w:t>受损电力线路长度：指因灾导致电力线路和电缆线路损毁的长度。</w:t>
      </w:r>
    </w:p>
    <w:p>
      <w:pPr>
        <w:numPr>
          <w:ilvl w:val="0"/>
          <w:numId w:val="9"/>
        </w:numPr>
        <w:overflowPunct w:val="0"/>
        <w:spacing w:line="400" w:lineRule="exact"/>
        <w:ind w:firstLine="420" w:firstLineChars="200"/>
        <w:rPr>
          <w:szCs w:val="21"/>
        </w:rPr>
      </w:pPr>
      <w:r>
        <w:rPr>
          <w:szCs w:val="21"/>
        </w:rPr>
        <w:t>受损输变电设备数量：指因灾导致输电、变电、配电和各种特殊用途电气</w:t>
      </w:r>
      <w:r>
        <w:rPr>
          <w:rFonts w:hint="eastAsia"/>
          <w:szCs w:val="21"/>
        </w:rPr>
        <w:t>设</w:t>
      </w:r>
      <w:r>
        <w:rPr>
          <w:szCs w:val="21"/>
        </w:rPr>
        <w:t>备损毁的台套数。</w:t>
      </w:r>
    </w:p>
    <w:p>
      <w:pPr>
        <w:numPr>
          <w:ilvl w:val="0"/>
          <w:numId w:val="9"/>
        </w:numPr>
        <w:overflowPunct w:val="0"/>
        <w:spacing w:line="400" w:lineRule="exact"/>
        <w:ind w:firstLine="420" w:firstLineChars="200"/>
        <w:rPr>
          <w:szCs w:val="21"/>
        </w:rPr>
      </w:pPr>
      <w:r>
        <w:rPr>
          <w:szCs w:val="21"/>
        </w:rPr>
        <w:t>受损水库数量：指坝体、溢洪道、输水涵洞、闸门等部位因自然灾害损毁，影响正常运行的水库座数。</w:t>
      </w:r>
    </w:p>
    <w:p>
      <w:pPr>
        <w:numPr>
          <w:ilvl w:val="0"/>
          <w:numId w:val="9"/>
        </w:numPr>
        <w:overflowPunct w:val="0"/>
        <w:spacing w:line="400" w:lineRule="exact"/>
        <w:ind w:firstLine="420" w:firstLineChars="200"/>
        <w:rPr>
          <w:szCs w:val="21"/>
        </w:rPr>
      </w:pPr>
      <w:r>
        <w:rPr>
          <w:szCs w:val="21"/>
        </w:rPr>
        <w:t>受损水电站数量：指坝体、溢洪道、输水涵洞、闸门等部位因自然灾害损毁，影响正常运行的水电站座数。</w:t>
      </w:r>
    </w:p>
    <w:p>
      <w:pPr>
        <w:numPr>
          <w:ilvl w:val="0"/>
          <w:numId w:val="9"/>
        </w:numPr>
        <w:overflowPunct w:val="0"/>
        <w:spacing w:line="400" w:lineRule="exact"/>
        <w:ind w:firstLine="420" w:firstLineChars="200"/>
        <w:rPr>
          <w:szCs w:val="21"/>
        </w:rPr>
      </w:pPr>
      <w:r>
        <w:rPr>
          <w:szCs w:val="21"/>
        </w:rPr>
        <w:t>受损堤防长度：指因灾造成渗水、滑坡、裂缝、坍塌、管涌、漫溢等影响防洪安全的堤防长度。</w:t>
      </w:r>
    </w:p>
    <w:p>
      <w:pPr>
        <w:numPr>
          <w:ilvl w:val="0"/>
          <w:numId w:val="9"/>
        </w:numPr>
        <w:overflowPunct w:val="0"/>
        <w:spacing w:line="400" w:lineRule="exact"/>
        <w:ind w:firstLine="420" w:firstLineChars="200"/>
        <w:rPr>
          <w:szCs w:val="21"/>
        </w:rPr>
      </w:pPr>
      <w:r>
        <w:rPr>
          <w:szCs w:val="21"/>
        </w:rPr>
        <w:t>受损护岸数量：指因灾造成损毁的保护防洪堤防的护岸工程的处数。</w:t>
      </w:r>
    </w:p>
    <w:p>
      <w:pPr>
        <w:numPr>
          <w:ilvl w:val="0"/>
          <w:numId w:val="9"/>
        </w:numPr>
        <w:overflowPunct w:val="0"/>
        <w:spacing w:line="400" w:lineRule="exact"/>
        <w:ind w:firstLine="420" w:firstLineChars="200"/>
        <w:rPr>
          <w:szCs w:val="21"/>
        </w:rPr>
      </w:pPr>
      <w:r>
        <w:rPr>
          <w:szCs w:val="21"/>
        </w:rPr>
        <w:t>受损水闸数量：指因灾造成损毁、不能正常运行的防洪（潮）闸的座数。</w:t>
      </w:r>
    </w:p>
    <w:p>
      <w:pPr>
        <w:numPr>
          <w:ilvl w:val="0"/>
          <w:numId w:val="9"/>
        </w:numPr>
        <w:overflowPunct w:val="0"/>
        <w:spacing w:line="400" w:lineRule="exact"/>
        <w:ind w:firstLine="420" w:firstLineChars="200"/>
        <w:rPr>
          <w:szCs w:val="21"/>
        </w:rPr>
      </w:pPr>
      <w:r>
        <w:rPr>
          <w:szCs w:val="21"/>
        </w:rPr>
        <w:t>受损塘坝数量：指因灾造成损毁的塘坝（含拦泥坝、淤地坝）的座数。</w:t>
      </w:r>
    </w:p>
    <w:p>
      <w:pPr>
        <w:numPr>
          <w:ilvl w:val="0"/>
          <w:numId w:val="9"/>
        </w:numPr>
        <w:overflowPunct w:val="0"/>
        <w:spacing w:line="400" w:lineRule="exact"/>
        <w:ind w:firstLine="420" w:firstLineChars="200"/>
        <w:rPr>
          <w:szCs w:val="21"/>
        </w:rPr>
      </w:pPr>
      <w:r>
        <w:rPr>
          <w:szCs w:val="21"/>
        </w:rPr>
        <w:t>受损市政道路长度：指因灾造成市政道路损毁的里程数。</w:t>
      </w:r>
    </w:p>
    <w:p>
      <w:pPr>
        <w:numPr>
          <w:ilvl w:val="0"/>
          <w:numId w:val="9"/>
        </w:numPr>
        <w:overflowPunct w:val="0"/>
        <w:spacing w:line="400" w:lineRule="exact"/>
        <w:ind w:firstLine="420" w:firstLineChars="200"/>
        <w:rPr>
          <w:szCs w:val="21"/>
        </w:rPr>
      </w:pPr>
      <w:r>
        <w:rPr>
          <w:szCs w:val="21"/>
        </w:rPr>
        <w:t>受损市政供水管网长度：指因灾造成市政供水管网损毁的里程数。</w:t>
      </w:r>
    </w:p>
    <w:p>
      <w:pPr>
        <w:numPr>
          <w:ilvl w:val="0"/>
          <w:numId w:val="9"/>
        </w:numPr>
        <w:overflowPunct w:val="0"/>
        <w:spacing w:line="400" w:lineRule="exact"/>
        <w:ind w:firstLine="420" w:firstLineChars="200"/>
        <w:rPr>
          <w:szCs w:val="21"/>
        </w:rPr>
      </w:pPr>
      <w:r>
        <w:rPr>
          <w:szCs w:val="21"/>
        </w:rPr>
        <w:t>受损市政排水管网长度：指因灾造成市政排水管网损毁的里程数。</w:t>
      </w:r>
    </w:p>
    <w:p>
      <w:pPr>
        <w:numPr>
          <w:ilvl w:val="0"/>
          <w:numId w:val="9"/>
        </w:numPr>
        <w:overflowPunct w:val="0"/>
        <w:spacing w:line="400" w:lineRule="exact"/>
        <w:ind w:firstLine="420" w:firstLineChars="200"/>
      </w:pPr>
      <w:r>
        <w:rPr>
          <w:szCs w:val="21"/>
        </w:rPr>
        <w:t>受损市政供气供热管网长度：指因灾造成市政供气供热管网损毁的里程数。</w:t>
      </w:r>
    </w:p>
    <w:p>
      <w:pPr>
        <w:numPr>
          <w:ilvl w:val="0"/>
          <w:numId w:val="9"/>
        </w:numPr>
        <w:overflowPunct w:val="0"/>
        <w:spacing w:line="400" w:lineRule="exact"/>
        <w:ind w:firstLine="420" w:firstLineChars="200"/>
        <w:rPr>
          <w:szCs w:val="21"/>
        </w:rPr>
      </w:pPr>
      <w:r>
        <w:rPr>
          <w:szCs w:val="21"/>
        </w:rPr>
        <w:t>受损村道长度：指因灾损毁的村道里程。村</w:t>
      </w:r>
      <w:r>
        <w:rPr>
          <w:rFonts w:hint="eastAsia"/>
          <w:szCs w:val="21"/>
        </w:rPr>
        <w:t>道</w:t>
      </w:r>
      <w:r>
        <w:rPr>
          <w:rFonts w:hint="eastAsia"/>
        </w:rPr>
        <w:t>是</w:t>
      </w:r>
      <w:r>
        <w:rPr>
          <w:szCs w:val="21"/>
        </w:rPr>
        <w:t>指直接为农村生产生活服务，不属于乡道及以上公路的建制村之间和建制村与乡镇联络的公路。</w:t>
      </w:r>
    </w:p>
    <w:p>
      <w:pPr>
        <w:numPr>
          <w:ilvl w:val="0"/>
          <w:numId w:val="9"/>
        </w:numPr>
        <w:overflowPunct w:val="0"/>
        <w:spacing w:line="400" w:lineRule="exact"/>
        <w:ind w:firstLine="420" w:firstLineChars="200"/>
        <w:rPr>
          <w:szCs w:val="21"/>
        </w:rPr>
      </w:pPr>
      <w:r>
        <w:rPr>
          <w:szCs w:val="21"/>
        </w:rPr>
        <w:t>受损</w:t>
      </w:r>
      <w:r>
        <w:rPr>
          <w:rFonts w:hint="eastAsia"/>
          <w:szCs w:val="21"/>
        </w:rPr>
        <w:t>农村</w:t>
      </w:r>
      <w:r>
        <w:rPr>
          <w:szCs w:val="21"/>
        </w:rPr>
        <w:t>供水管网长度：指农村地区因灾造成集中建设的供水管网损毁的里程数。</w:t>
      </w:r>
    </w:p>
    <w:p>
      <w:pPr>
        <w:numPr>
          <w:ilvl w:val="0"/>
          <w:numId w:val="9"/>
        </w:numPr>
        <w:overflowPunct w:val="0"/>
        <w:spacing w:line="400" w:lineRule="exact"/>
        <w:ind w:firstLine="420" w:firstLineChars="200"/>
        <w:rPr>
          <w:szCs w:val="21"/>
        </w:rPr>
      </w:pPr>
      <w:r>
        <w:rPr>
          <w:szCs w:val="21"/>
        </w:rPr>
        <w:t>受损</w:t>
      </w:r>
      <w:r>
        <w:rPr>
          <w:rFonts w:hint="eastAsia"/>
          <w:szCs w:val="21"/>
        </w:rPr>
        <w:t>农村</w:t>
      </w:r>
      <w:r>
        <w:rPr>
          <w:szCs w:val="21"/>
        </w:rPr>
        <w:t>供电线路长度：指农村地区因灾造成集中建设的供电线路损毁的里程数。</w:t>
      </w:r>
    </w:p>
    <w:p>
      <w:pPr>
        <w:numPr>
          <w:ilvl w:val="0"/>
          <w:numId w:val="9"/>
        </w:numPr>
        <w:overflowPunct w:val="0"/>
        <w:spacing w:line="400" w:lineRule="exact"/>
        <w:ind w:firstLine="420" w:firstLineChars="200"/>
        <w:rPr>
          <w:szCs w:val="21"/>
        </w:rPr>
      </w:pPr>
      <w:r>
        <w:rPr>
          <w:szCs w:val="21"/>
        </w:rPr>
        <w:t>受损学校数量：指因灾造成设施设备、办公用房等损毁的高等教育、中等教育、初等教育、学前教育、特殊教育等学校、机构的数量。</w:t>
      </w:r>
    </w:p>
    <w:p>
      <w:pPr>
        <w:numPr>
          <w:ilvl w:val="0"/>
          <w:numId w:val="9"/>
        </w:numPr>
        <w:overflowPunct w:val="0"/>
        <w:spacing w:line="400" w:lineRule="exact"/>
        <w:ind w:firstLine="420" w:firstLineChars="200"/>
        <w:rPr>
          <w:szCs w:val="21"/>
        </w:rPr>
      </w:pPr>
      <w:r>
        <w:rPr>
          <w:szCs w:val="21"/>
        </w:rPr>
        <w:t>受损文化体育旅游机构数量：指因灾造成设施设备、办公用房</w:t>
      </w:r>
      <w:r>
        <w:rPr>
          <w:rFonts w:hint="eastAsia"/>
          <w:szCs w:val="21"/>
        </w:rPr>
        <w:t>、场地场馆</w:t>
      </w:r>
      <w:r>
        <w:rPr>
          <w:szCs w:val="21"/>
        </w:rPr>
        <w:t>等损毁的图书馆、博物馆、文化馆、影剧院、体育馆、全民健身中心、游客中心、游乐场等机构的数量。</w:t>
      </w:r>
    </w:p>
    <w:p>
      <w:pPr>
        <w:pStyle w:val="2"/>
        <w:numPr>
          <w:ilvl w:val="0"/>
          <w:numId w:val="9"/>
        </w:numPr>
        <w:overflowPunct w:val="0"/>
        <w:spacing w:line="400" w:lineRule="exact"/>
      </w:pPr>
      <w:r>
        <w:rPr>
          <w:rFonts w:hint="eastAsia"/>
          <w:szCs w:val="21"/>
        </w:rPr>
        <w:t>受损不可移动文物数量：指因灾造成文物本体、附属文物、周边环境等损毁的各级文物保护单位和尚未核定公布为文物保护单位的不可移动文物的数量。</w:t>
      </w:r>
    </w:p>
    <w:p>
      <w:pPr>
        <w:numPr>
          <w:ilvl w:val="0"/>
          <w:numId w:val="9"/>
        </w:numPr>
        <w:overflowPunct w:val="0"/>
        <w:spacing w:line="400" w:lineRule="exact"/>
        <w:ind w:firstLine="420" w:firstLineChars="200"/>
        <w:rPr>
          <w:szCs w:val="21"/>
        </w:rPr>
      </w:pPr>
      <w:r>
        <w:rPr>
          <w:szCs w:val="21"/>
        </w:rPr>
        <w:t>受损医院数量：指因灾造成设施设备、办公用房等损毁的医院的数量。医院包括综合医院、中医医院、中西医结合医院、民族医院、各类专科医院和护理院等。</w:t>
      </w:r>
    </w:p>
    <w:p>
      <w:pPr>
        <w:numPr>
          <w:ilvl w:val="0"/>
          <w:numId w:val="9"/>
        </w:numPr>
        <w:overflowPunct w:val="0"/>
        <w:spacing w:line="400" w:lineRule="exact"/>
        <w:ind w:firstLine="420" w:firstLineChars="200"/>
        <w:rPr>
          <w:szCs w:val="21"/>
        </w:rPr>
      </w:pPr>
      <w:r>
        <w:rPr>
          <w:szCs w:val="21"/>
        </w:rPr>
        <w:t>受损卫生机构数量：指因灾造成设施设备、办公用房等损毁的卫生机构的数量。卫生机构包括社区卫生服务中心（站）、乡（镇</w:t>
      </w:r>
      <w:r>
        <w:rPr>
          <w:rFonts w:hint="eastAsia"/>
          <w:szCs w:val="21"/>
        </w:rPr>
        <w:t>、</w:t>
      </w:r>
      <w:r>
        <w:rPr>
          <w:szCs w:val="21"/>
        </w:rPr>
        <w:t>街道）卫生院、村卫生室、门诊部、诊所、疾病预防控制中心、专科疾病防治机构、妇幼保健机构、健康教育机构、急救中心（站）、采供血机构、卫生监督机构、计划生育技术服务中心等。</w:t>
      </w:r>
    </w:p>
    <w:p>
      <w:pPr>
        <w:numPr>
          <w:ilvl w:val="0"/>
          <w:numId w:val="9"/>
        </w:numPr>
        <w:overflowPunct w:val="0"/>
        <w:spacing w:line="400" w:lineRule="exact"/>
        <w:ind w:firstLine="420" w:firstLineChars="200"/>
        <w:rPr>
          <w:szCs w:val="21"/>
        </w:rPr>
      </w:pPr>
      <w:r>
        <w:rPr>
          <w:rFonts w:hint="eastAsia"/>
          <w:szCs w:val="21"/>
        </w:rPr>
        <w:t>受损公安基层所站数量：</w:t>
      </w:r>
      <w:r>
        <w:rPr>
          <w:szCs w:val="21"/>
        </w:rPr>
        <w:t>指因灾造成设施设备、办公用房等损毁的</w:t>
      </w:r>
      <w:r>
        <w:rPr>
          <w:rFonts w:hint="eastAsia"/>
          <w:szCs w:val="21"/>
        </w:rPr>
        <w:t>公安派出所、监管场所、公安检查站、社区警务室等的数量。</w:t>
      </w:r>
    </w:p>
    <w:p>
      <w:pPr>
        <w:numPr>
          <w:ilvl w:val="0"/>
          <w:numId w:val="9"/>
        </w:numPr>
        <w:overflowPunct w:val="0"/>
        <w:spacing w:line="400" w:lineRule="exact"/>
        <w:ind w:firstLine="420" w:firstLineChars="200"/>
        <w:rPr>
          <w:szCs w:val="21"/>
        </w:rPr>
      </w:pPr>
      <w:r>
        <w:rPr>
          <w:szCs w:val="21"/>
        </w:rPr>
        <w:t>受损社会服务机构数量：指因灾造成设施设备、办公用房等损毁的社会福利院、敬老院、儿童福利院、精神病人福利院、城乡社区服务站点、街道乡镇社区服务中心、救助管理站、殡仪馆、公益性公墓等</w:t>
      </w:r>
      <w:r>
        <w:rPr>
          <w:rFonts w:hint="eastAsia"/>
          <w:szCs w:val="21"/>
        </w:rPr>
        <w:t>的数量</w:t>
      </w:r>
      <w:r>
        <w:rPr>
          <w:szCs w:val="21"/>
        </w:rPr>
        <w:t>。</w:t>
      </w:r>
    </w:p>
    <w:p>
      <w:pPr>
        <w:numPr>
          <w:ilvl w:val="0"/>
          <w:numId w:val="9"/>
        </w:numPr>
        <w:overflowPunct w:val="0"/>
        <w:spacing w:line="400" w:lineRule="exact"/>
        <w:ind w:firstLine="420" w:firstLineChars="200"/>
        <w:rPr>
          <w:szCs w:val="21"/>
        </w:rPr>
      </w:pPr>
      <w:r>
        <w:rPr>
          <w:szCs w:val="21"/>
        </w:rPr>
        <w:t>受损广播电视公共服务机构数量：指因灾造成设施</w:t>
      </w:r>
      <w:r>
        <w:rPr>
          <w:rFonts w:hint="eastAsia"/>
          <w:szCs w:val="21"/>
        </w:rPr>
        <w:t>设备</w:t>
      </w:r>
      <w:r>
        <w:rPr>
          <w:szCs w:val="21"/>
        </w:rPr>
        <w:t>、办公用房等损毁的广播电视公共服务机构</w:t>
      </w:r>
      <w:r>
        <w:rPr>
          <w:rFonts w:hint="eastAsia"/>
          <w:szCs w:val="21"/>
        </w:rPr>
        <w:t>的</w:t>
      </w:r>
      <w:r>
        <w:rPr>
          <w:szCs w:val="21"/>
        </w:rPr>
        <w:t>数量。广播电视公共服务机构包括广播电视台、发射台、监测台、有线电视网络公司（台、站）、乡镇广播电视站、广播电视服务网点等。</w:t>
      </w:r>
    </w:p>
    <w:p>
      <w:pPr>
        <w:numPr>
          <w:ilvl w:val="0"/>
          <w:numId w:val="9"/>
        </w:numPr>
        <w:overflowPunct w:val="0"/>
        <w:spacing w:line="400" w:lineRule="exact"/>
        <w:ind w:firstLine="420" w:firstLineChars="200"/>
        <w:rPr>
          <w:szCs w:val="21"/>
        </w:rPr>
      </w:pPr>
      <w:r>
        <w:rPr>
          <w:szCs w:val="21"/>
        </w:rPr>
        <w:t>直接经济损失：指受灾体遭受自然灾害后，自身价值降低或</w:t>
      </w:r>
      <w:r>
        <w:rPr>
          <w:rFonts w:hint="eastAsia"/>
          <w:szCs w:val="21"/>
        </w:rPr>
        <w:t>者</w:t>
      </w:r>
      <w:r>
        <w:rPr>
          <w:szCs w:val="21"/>
        </w:rPr>
        <w:t>丧失所造成的损失。直接经济损失的基本计算方法是：受灾体损毁前的实际价值与损毁率的乘积。救援救灾、生产生活环境恢复、生态修复等所发生的费用，不计入直接经济损失。因自然灾害导致停产、停业等所造成的产值、营业额损失为间接经济损失，不计入直接经济损失。</w:t>
      </w:r>
    </w:p>
    <w:p>
      <w:pPr>
        <w:overflowPunct w:val="0"/>
        <w:spacing w:line="400" w:lineRule="exact"/>
        <w:ind w:firstLine="422" w:firstLineChars="200"/>
        <w:outlineLvl w:val="1"/>
        <w:rPr>
          <w:b/>
          <w:szCs w:val="21"/>
        </w:rPr>
      </w:pPr>
      <w:bookmarkStart w:id="91" w:name="_Toc149124513"/>
      <w:bookmarkStart w:id="92" w:name="_Toc161173796"/>
      <w:r>
        <w:rPr>
          <w:rFonts w:hint="eastAsia"/>
          <w:b/>
          <w:szCs w:val="21"/>
        </w:rPr>
        <w:t>（三）救灾工作情况统计快报（年报）表指标</w:t>
      </w:r>
      <w:bookmarkEnd w:id="91"/>
      <w:bookmarkEnd w:id="92"/>
    </w:p>
    <w:p>
      <w:pPr>
        <w:numPr>
          <w:ilvl w:val="0"/>
          <w:numId w:val="10"/>
        </w:numPr>
        <w:overflowPunct w:val="0"/>
        <w:spacing w:line="400" w:lineRule="exact"/>
        <w:ind w:left="0" w:firstLine="420" w:firstLineChars="200"/>
        <w:rPr>
          <w:szCs w:val="21"/>
        </w:rPr>
      </w:pPr>
      <w:r>
        <w:rPr>
          <w:szCs w:val="21"/>
        </w:rPr>
        <w:t>本级启动响应时间：指本级启动自然灾害救助应急响应的时间</w:t>
      </w:r>
      <w:r>
        <w:rPr>
          <w:rFonts w:hint="eastAsia"/>
          <w:szCs w:val="21"/>
        </w:rPr>
        <w:t>。</w:t>
      </w:r>
      <w:r>
        <w:rPr>
          <w:szCs w:val="21"/>
        </w:rPr>
        <w:t>采用公历填写。</w:t>
      </w:r>
    </w:p>
    <w:p>
      <w:pPr>
        <w:numPr>
          <w:ilvl w:val="0"/>
          <w:numId w:val="10"/>
        </w:numPr>
        <w:overflowPunct w:val="0"/>
        <w:spacing w:line="400" w:lineRule="exact"/>
        <w:ind w:left="0" w:firstLine="420" w:firstLineChars="200"/>
        <w:rPr>
          <w:szCs w:val="21"/>
        </w:rPr>
      </w:pPr>
      <w:r>
        <w:rPr>
          <w:szCs w:val="21"/>
        </w:rPr>
        <w:t>本级启动响应级别：指启动本级自然灾害救助应急响应的级别。根据响应级别，</w:t>
      </w:r>
      <w:r>
        <w:rPr>
          <w:rFonts w:hint="eastAsia"/>
          <w:szCs w:val="21"/>
        </w:rPr>
        <w:t>填写</w:t>
      </w:r>
      <w:r>
        <w:rPr>
          <w:szCs w:val="21"/>
        </w:rPr>
        <w:t>一级、二级、三级</w:t>
      </w:r>
      <w:r>
        <w:rPr>
          <w:rFonts w:hint="eastAsia"/>
          <w:szCs w:val="21"/>
        </w:rPr>
        <w:t>或者</w:t>
      </w:r>
      <w:r>
        <w:rPr>
          <w:szCs w:val="21"/>
        </w:rPr>
        <w:t>四级。</w:t>
      </w:r>
    </w:p>
    <w:p>
      <w:pPr>
        <w:numPr>
          <w:ilvl w:val="0"/>
          <w:numId w:val="10"/>
        </w:numPr>
        <w:overflowPunct w:val="0"/>
        <w:spacing w:line="400" w:lineRule="exact"/>
        <w:ind w:left="0" w:firstLine="420" w:firstLineChars="200"/>
        <w:rPr>
          <w:szCs w:val="21"/>
        </w:rPr>
      </w:pPr>
      <w:r>
        <w:rPr>
          <w:kern w:val="0"/>
          <w:szCs w:val="21"/>
        </w:rPr>
        <w:t>本级</w:t>
      </w:r>
      <w:r>
        <w:rPr>
          <w:szCs w:val="21"/>
        </w:rPr>
        <w:t>启动响应次数：指本年度本级政府启动救灾应急响应的次数。对于一次灾害过程启动多级应急响应的，应</w:t>
      </w:r>
      <w:r>
        <w:rPr>
          <w:rFonts w:hint="eastAsia"/>
          <w:szCs w:val="21"/>
        </w:rPr>
        <w:t>当</w:t>
      </w:r>
      <w:r>
        <w:rPr>
          <w:szCs w:val="21"/>
        </w:rPr>
        <w:t>分别计次数。</w:t>
      </w:r>
    </w:p>
    <w:p>
      <w:pPr>
        <w:numPr>
          <w:ilvl w:val="0"/>
          <w:numId w:val="10"/>
        </w:numPr>
        <w:overflowPunct w:val="0"/>
        <w:spacing w:line="400" w:lineRule="exact"/>
        <w:ind w:left="0" w:firstLine="420" w:firstLineChars="200"/>
        <w:rPr>
          <w:szCs w:val="21"/>
        </w:rPr>
      </w:pPr>
      <w:r>
        <w:rPr>
          <w:szCs w:val="21"/>
        </w:rPr>
        <w:t>本级财政已安排生活救助方向救灾资金：指本级政府财政列支的用于本地区自然灾害生活救助工作的资金数额。不包括冬春救助资金。</w:t>
      </w:r>
    </w:p>
    <w:p>
      <w:pPr>
        <w:numPr>
          <w:ilvl w:val="0"/>
          <w:numId w:val="10"/>
        </w:numPr>
        <w:overflowPunct w:val="0"/>
        <w:spacing w:line="400" w:lineRule="exact"/>
        <w:ind w:left="0" w:firstLine="420" w:firstLineChars="200"/>
        <w:rPr>
          <w:szCs w:val="21"/>
        </w:rPr>
      </w:pPr>
      <w:r>
        <w:rPr>
          <w:szCs w:val="21"/>
        </w:rPr>
        <w:t>本级已支出生活救助方向救灾资金：指本级政府已支出的自然灾害生活救助资金数额（包括上级拨付的）。</w:t>
      </w:r>
    </w:p>
    <w:p>
      <w:pPr>
        <w:numPr>
          <w:ilvl w:val="0"/>
          <w:numId w:val="10"/>
        </w:numPr>
        <w:overflowPunct w:val="0"/>
        <w:spacing w:line="400" w:lineRule="exact"/>
        <w:ind w:left="0" w:firstLine="420" w:firstLineChars="200"/>
        <w:rPr>
          <w:szCs w:val="21"/>
        </w:rPr>
      </w:pPr>
      <w:r>
        <w:rPr>
          <w:szCs w:val="21"/>
        </w:rPr>
        <w:t>下级已支出生活救助方向救灾资金：指下级各级政府已支出的自然灾害生活补助资金之和。其中，县级应急管理部门不统计下级指标；地（市）级应急管理部门统计该地（市）所辖县级行政单位指标之和；省级应急管理部门统计该省所辖地（市）级、县级行政单位指标之和。</w:t>
      </w:r>
    </w:p>
    <w:p>
      <w:pPr>
        <w:numPr>
          <w:ilvl w:val="0"/>
          <w:numId w:val="10"/>
        </w:numPr>
        <w:overflowPunct w:val="0"/>
        <w:spacing w:line="400" w:lineRule="exact"/>
        <w:ind w:left="0" w:firstLine="420" w:firstLineChars="200"/>
        <w:rPr>
          <w:szCs w:val="21"/>
        </w:rPr>
      </w:pPr>
      <w:r>
        <w:rPr>
          <w:szCs w:val="21"/>
        </w:rPr>
        <w:t>已支出应急生活补助资金：指已经用于受灾人员应急生活补助和紧急转移安置，解决受灾人员灾后应急期间无力克服的吃、穿、住等临时生活困难的资金数额。</w:t>
      </w:r>
    </w:p>
    <w:p>
      <w:pPr>
        <w:numPr>
          <w:ilvl w:val="0"/>
          <w:numId w:val="10"/>
        </w:numPr>
        <w:overflowPunct w:val="0"/>
        <w:spacing w:line="400" w:lineRule="exact"/>
        <w:ind w:left="0" w:firstLine="420" w:firstLineChars="200"/>
        <w:rPr>
          <w:szCs w:val="21"/>
        </w:rPr>
      </w:pPr>
      <w:r>
        <w:rPr>
          <w:szCs w:val="21"/>
        </w:rPr>
        <w:t>已支出遇难人员家属抚慰金：指已经发放给因灾死亡人员家属的慰问金。</w:t>
      </w:r>
    </w:p>
    <w:p>
      <w:pPr>
        <w:numPr>
          <w:ilvl w:val="0"/>
          <w:numId w:val="10"/>
        </w:numPr>
        <w:overflowPunct w:val="0"/>
        <w:spacing w:line="400" w:lineRule="exact"/>
        <w:ind w:left="0" w:firstLine="420" w:firstLineChars="200"/>
        <w:rPr>
          <w:szCs w:val="21"/>
        </w:rPr>
      </w:pPr>
      <w:r>
        <w:rPr>
          <w:szCs w:val="21"/>
        </w:rPr>
        <w:t>已支出过渡期生活救助资金：指已经用于帮助解决受灾人员灾后过渡期基本生活困难的资金数额。</w:t>
      </w:r>
    </w:p>
    <w:p>
      <w:pPr>
        <w:numPr>
          <w:ilvl w:val="0"/>
          <w:numId w:val="10"/>
        </w:numPr>
        <w:overflowPunct w:val="0"/>
        <w:spacing w:line="400" w:lineRule="exact"/>
        <w:ind w:left="0" w:firstLine="420" w:firstLineChars="200"/>
        <w:rPr>
          <w:szCs w:val="21"/>
        </w:rPr>
      </w:pPr>
      <w:r>
        <w:rPr>
          <w:szCs w:val="21"/>
        </w:rPr>
        <w:t>已支出恢复重建补助资金：指已经用于帮助因灾住房倒塌或</w:t>
      </w:r>
      <w:r>
        <w:rPr>
          <w:rFonts w:hint="eastAsia"/>
          <w:szCs w:val="21"/>
        </w:rPr>
        <w:t>者</w:t>
      </w:r>
      <w:r>
        <w:rPr>
          <w:szCs w:val="21"/>
        </w:rPr>
        <w:t>严重损坏的受灾人员重建基本住房，帮助因灾住房一般损坏的受灾人员维修损坏房屋的资金数额。</w:t>
      </w:r>
    </w:p>
    <w:p>
      <w:pPr>
        <w:numPr>
          <w:ilvl w:val="0"/>
          <w:numId w:val="10"/>
        </w:numPr>
        <w:overflowPunct w:val="0"/>
        <w:spacing w:line="400" w:lineRule="exact"/>
        <w:ind w:left="0" w:firstLine="420" w:firstLineChars="200"/>
        <w:rPr>
          <w:szCs w:val="21"/>
        </w:rPr>
      </w:pPr>
      <w:r>
        <w:rPr>
          <w:szCs w:val="21"/>
        </w:rPr>
        <w:t>已支出旱灾救助资金：指已经用于帮助因旱造成生活困难的群众解决口粮和饮水等基本生活困难的资金数额。</w:t>
      </w:r>
    </w:p>
    <w:p>
      <w:pPr>
        <w:numPr>
          <w:ilvl w:val="0"/>
          <w:numId w:val="10"/>
        </w:numPr>
        <w:overflowPunct w:val="0"/>
        <w:spacing w:line="400" w:lineRule="exact"/>
        <w:ind w:left="0" w:firstLine="420" w:firstLineChars="200"/>
        <w:rPr>
          <w:szCs w:val="21"/>
        </w:rPr>
      </w:pPr>
      <w:r>
        <w:rPr>
          <w:szCs w:val="21"/>
        </w:rPr>
        <w:t>本级已接收的救灾捐赠资金：指本级政府已接收的来自各类机关、事业单位、人民团体和社会组织向本地区灾区捐赠的各类资金数额。</w:t>
      </w:r>
    </w:p>
    <w:p>
      <w:pPr>
        <w:numPr>
          <w:ilvl w:val="0"/>
          <w:numId w:val="10"/>
        </w:numPr>
        <w:overflowPunct w:val="0"/>
        <w:spacing w:line="400" w:lineRule="exact"/>
        <w:ind w:left="0" w:firstLine="420" w:firstLineChars="200"/>
        <w:rPr>
          <w:szCs w:val="21"/>
        </w:rPr>
      </w:pPr>
      <w:r>
        <w:rPr>
          <w:szCs w:val="21"/>
        </w:rPr>
        <w:t>本级已支出的救灾捐赠资金：指本级政府所接收救灾捐赠资金中列支的自然灾害生活救助资金数额。</w:t>
      </w:r>
    </w:p>
    <w:p>
      <w:pPr>
        <w:numPr>
          <w:ilvl w:val="0"/>
          <w:numId w:val="10"/>
        </w:numPr>
        <w:overflowPunct w:val="0"/>
        <w:spacing w:line="400" w:lineRule="exact"/>
        <w:ind w:left="0" w:firstLine="420" w:firstLineChars="200"/>
        <w:rPr>
          <w:szCs w:val="21"/>
        </w:rPr>
      </w:pPr>
      <w:r>
        <w:rPr>
          <w:szCs w:val="21"/>
        </w:rPr>
        <w:t>已救助人口：指因遭受自然灾害得到应急生活补助、遇难人员家属抚慰金、过渡期生活救助、恢复重建补助、旱灾救助等各类生活救助的人员总数。不包括冬春救助人数。</w:t>
      </w:r>
    </w:p>
    <w:p>
      <w:pPr>
        <w:numPr>
          <w:ilvl w:val="0"/>
          <w:numId w:val="10"/>
        </w:numPr>
        <w:overflowPunct w:val="0"/>
        <w:spacing w:line="400" w:lineRule="exact"/>
        <w:ind w:left="0" w:firstLine="420" w:firstLineChars="200"/>
        <w:rPr>
          <w:szCs w:val="21"/>
        </w:rPr>
      </w:pPr>
      <w:r>
        <w:rPr>
          <w:szCs w:val="21"/>
        </w:rPr>
        <w:t>需／已重建住房户数：指倒塌或</w:t>
      </w:r>
      <w:r>
        <w:rPr>
          <w:rFonts w:hint="eastAsia"/>
          <w:szCs w:val="21"/>
        </w:rPr>
        <w:t>者</w:t>
      </w:r>
      <w:r>
        <w:rPr>
          <w:szCs w:val="21"/>
        </w:rPr>
        <w:t>严重损坏居民住房中需要／已经重建的家庭数量。</w:t>
      </w:r>
    </w:p>
    <w:p>
      <w:pPr>
        <w:numPr>
          <w:ilvl w:val="0"/>
          <w:numId w:val="10"/>
        </w:numPr>
        <w:overflowPunct w:val="0"/>
        <w:spacing w:line="400" w:lineRule="exact"/>
        <w:ind w:left="0" w:firstLine="420" w:firstLineChars="200"/>
        <w:rPr>
          <w:szCs w:val="21"/>
        </w:rPr>
      </w:pPr>
      <w:r>
        <w:rPr>
          <w:szCs w:val="21"/>
        </w:rPr>
        <w:t>需／已重建住房间数：指倒塌或</w:t>
      </w:r>
      <w:r>
        <w:rPr>
          <w:rFonts w:hint="eastAsia"/>
          <w:szCs w:val="21"/>
        </w:rPr>
        <w:t>者</w:t>
      </w:r>
      <w:r>
        <w:rPr>
          <w:szCs w:val="21"/>
        </w:rPr>
        <w:t>严重损坏居民住房中需要／已经重建的房屋间数。</w:t>
      </w:r>
    </w:p>
    <w:p>
      <w:pPr>
        <w:numPr>
          <w:ilvl w:val="0"/>
          <w:numId w:val="10"/>
        </w:numPr>
        <w:overflowPunct w:val="0"/>
        <w:spacing w:line="400" w:lineRule="exact"/>
        <w:ind w:left="0" w:firstLine="420" w:firstLineChars="200"/>
        <w:rPr>
          <w:szCs w:val="21"/>
        </w:rPr>
      </w:pPr>
      <w:r>
        <w:rPr>
          <w:szCs w:val="21"/>
        </w:rPr>
        <w:t>需／已维修住房户数：指一般损坏居民住房中需要／已经维修的家庭数量。</w:t>
      </w:r>
    </w:p>
    <w:p>
      <w:pPr>
        <w:numPr>
          <w:ilvl w:val="0"/>
          <w:numId w:val="10"/>
        </w:numPr>
        <w:overflowPunct w:val="0"/>
        <w:spacing w:line="400" w:lineRule="exact"/>
        <w:ind w:left="0" w:firstLine="420" w:firstLineChars="200"/>
        <w:rPr>
          <w:szCs w:val="21"/>
        </w:rPr>
      </w:pPr>
      <w:r>
        <w:rPr>
          <w:szCs w:val="21"/>
        </w:rPr>
        <w:t>需／已维修住房间数：指一般损坏居民住房中需要／已经维修的房屋间数。</w:t>
      </w:r>
    </w:p>
    <w:p>
      <w:pPr>
        <w:numPr>
          <w:ilvl w:val="0"/>
          <w:numId w:val="10"/>
        </w:numPr>
        <w:overflowPunct w:val="0"/>
        <w:spacing w:line="400" w:lineRule="exact"/>
        <w:ind w:left="0" w:firstLine="420" w:firstLineChars="200"/>
        <w:rPr>
          <w:szCs w:val="21"/>
        </w:rPr>
      </w:pPr>
      <w:r>
        <w:rPr>
          <w:szCs w:val="21"/>
        </w:rPr>
        <w:t>本级安排的帐篷／衣被／其他救灾物资数量：指本级政府安排的用于受灾人员生活救助的帐篷／衣被／其他救灾物资数量（不包括上、下级安排</w:t>
      </w:r>
      <w:r>
        <w:rPr>
          <w:rFonts w:hint="eastAsia"/>
          <w:szCs w:val="21"/>
        </w:rPr>
        <w:t>的</w:t>
      </w:r>
      <w:r>
        <w:rPr>
          <w:szCs w:val="21"/>
        </w:rPr>
        <w:t>）。</w:t>
      </w:r>
    </w:p>
    <w:p>
      <w:pPr>
        <w:numPr>
          <w:ilvl w:val="0"/>
          <w:numId w:val="10"/>
        </w:numPr>
        <w:overflowPunct w:val="0"/>
        <w:spacing w:line="400" w:lineRule="exact"/>
        <w:ind w:left="0" w:firstLine="420" w:firstLineChars="200"/>
        <w:rPr>
          <w:szCs w:val="21"/>
        </w:rPr>
      </w:pPr>
      <w:r>
        <w:rPr>
          <w:szCs w:val="21"/>
        </w:rPr>
        <w:t>本级发放的帐篷／衣被／其他救灾物资数量：指本级政府用于受灾人员生活救助发放的帐篷／衣被／其他救灾物资数量（包括上级调拨下发的）。</w:t>
      </w:r>
    </w:p>
    <w:p>
      <w:pPr>
        <w:overflowPunct w:val="0"/>
        <w:spacing w:line="400" w:lineRule="exact"/>
        <w:ind w:firstLine="422" w:firstLineChars="200"/>
        <w:outlineLvl w:val="1"/>
        <w:rPr>
          <w:b/>
          <w:szCs w:val="21"/>
        </w:rPr>
      </w:pPr>
      <w:bookmarkStart w:id="93" w:name="_Toc161173797"/>
      <w:bookmarkStart w:id="94" w:name="_Toc149124514"/>
      <w:r>
        <w:rPr>
          <w:rFonts w:hint="eastAsia"/>
          <w:b/>
          <w:szCs w:val="21"/>
        </w:rPr>
        <w:t>（四）受灾地区基础指标统计年报表指标</w:t>
      </w:r>
      <w:bookmarkEnd w:id="93"/>
      <w:bookmarkEnd w:id="94"/>
    </w:p>
    <w:p>
      <w:pPr>
        <w:numPr>
          <w:ilvl w:val="0"/>
          <w:numId w:val="11"/>
        </w:numPr>
        <w:overflowPunct w:val="0"/>
        <w:spacing w:line="400" w:lineRule="exact"/>
        <w:ind w:left="0" w:firstLine="420" w:firstLineChars="200"/>
        <w:rPr>
          <w:szCs w:val="21"/>
        </w:rPr>
      </w:pPr>
      <w:r>
        <w:rPr>
          <w:szCs w:val="21"/>
        </w:rPr>
        <w:t>山区：包括山地、丘陵、崎岖的高原。</w:t>
      </w:r>
    </w:p>
    <w:p>
      <w:pPr>
        <w:numPr>
          <w:ilvl w:val="0"/>
          <w:numId w:val="11"/>
        </w:numPr>
        <w:overflowPunct w:val="0"/>
        <w:spacing w:line="400" w:lineRule="exact"/>
        <w:ind w:left="0" w:firstLine="420" w:firstLineChars="200"/>
        <w:rPr>
          <w:szCs w:val="21"/>
        </w:rPr>
      </w:pPr>
      <w:r>
        <w:rPr>
          <w:szCs w:val="21"/>
        </w:rPr>
        <w:t>城镇人口：指居住在城镇范围内的全部常住人口。</w:t>
      </w:r>
    </w:p>
    <w:p>
      <w:pPr>
        <w:numPr>
          <w:ilvl w:val="0"/>
          <w:numId w:val="11"/>
        </w:numPr>
        <w:overflowPunct w:val="0"/>
        <w:spacing w:line="400" w:lineRule="exact"/>
        <w:ind w:left="0" w:firstLine="420" w:firstLineChars="200"/>
        <w:rPr>
          <w:szCs w:val="21"/>
        </w:rPr>
      </w:pPr>
      <w:r>
        <w:rPr>
          <w:rFonts w:hint="eastAsia"/>
          <w:szCs w:val="21"/>
        </w:rPr>
        <w:t>农</w:t>
      </w:r>
      <w:r>
        <w:rPr>
          <w:szCs w:val="21"/>
        </w:rPr>
        <w:t>村人口：指居住在农村范围内的全部常住人口。</w:t>
      </w:r>
    </w:p>
    <w:p>
      <w:pPr>
        <w:numPr>
          <w:ilvl w:val="0"/>
          <w:numId w:val="11"/>
        </w:numPr>
        <w:overflowPunct w:val="0"/>
        <w:spacing w:line="400" w:lineRule="exact"/>
        <w:ind w:left="0" w:firstLine="420" w:firstLineChars="200"/>
        <w:rPr>
          <w:szCs w:val="21"/>
        </w:rPr>
      </w:pPr>
      <w:r>
        <w:rPr>
          <w:szCs w:val="21"/>
        </w:rPr>
        <w:t>儿童人数：年龄在1</w:t>
      </w:r>
      <w:r>
        <w:rPr>
          <w:rFonts w:hint="eastAsia"/>
          <w:szCs w:val="21"/>
        </w:rPr>
        <w:t>8</w:t>
      </w:r>
      <w:r>
        <w:rPr>
          <w:szCs w:val="21"/>
        </w:rPr>
        <w:t>岁以下的全部常住人口。</w:t>
      </w:r>
    </w:p>
    <w:p>
      <w:pPr>
        <w:numPr>
          <w:ilvl w:val="0"/>
          <w:numId w:val="11"/>
        </w:numPr>
        <w:overflowPunct w:val="0"/>
        <w:spacing w:line="400" w:lineRule="exact"/>
        <w:ind w:left="0" w:firstLine="420" w:firstLineChars="200"/>
        <w:rPr>
          <w:szCs w:val="21"/>
        </w:rPr>
      </w:pPr>
      <w:r>
        <w:rPr>
          <w:szCs w:val="21"/>
        </w:rPr>
        <w:t>老年人数：年龄在</w:t>
      </w:r>
      <w:r>
        <w:rPr>
          <w:rFonts w:hint="eastAsia"/>
          <w:szCs w:val="21"/>
        </w:rPr>
        <w:t>60岁</w:t>
      </w:r>
      <w:r>
        <w:rPr>
          <w:szCs w:val="21"/>
        </w:rPr>
        <w:t>及以上的全部常住人口。</w:t>
      </w:r>
    </w:p>
    <w:p>
      <w:pPr>
        <w:numPr>
          <w:ilvl w:val="0"/>
          <w:numId w:val="11"/>
        </w:numPr>
        <w:overflowPunct w:val="0"/>
        <w:spacing w:line="400" w:lineRule="exact"/>
        <w:ind w:left="0" w:firstLine="420" w:firstLineChars="200"/>
        <w:rPr>
          <w:szCs w:val="21"/>
        </w:rPr>
      </w:pPr>
      <w:r>
        <w:rPr>
          <w:szCs w:val="21"/>
        </w:rPr>
        <w:t>城镇住户：指城镇常住户。</w:t>
      </w:r>
    </w:p>
    <w:p>
      <w:pPr>
        <w:numPr>
          <w:ilvl w:val="0"/>
          <w:numId w:val="11"/>
        </w:numPr>
        <w:overflowPunct w:val="0"/>
        <w:spacing w:line="400" w:lineRule="exact"/>
        <w:ind w:left="0" w:firstLine="420" w:firstLineChars="200"/>
        <w:rPr>
          <w:szCs w:val="21"/>
        </w:rPr>
      </w:pPr>
      <w:r>
        <w:rPr>
          <w:szCs w:val="21"/>
        </w:rPr>
        <w:t>农村住户：指农村常住户。</w:t>
      </w:r>
    </w:p>
    <w:p>
      <w:pPr>
        <w:numPr>
          <w:ilvl w:val="0"/>
          <w:numId w:val="11"/>
        </w:numPr>
        <w:overflowPunct w:val="0"/>
        <w:spacing w:line="400" w:lineRule="exact"/>
        <w:ind w:left="0" w:firstLine="420" w:firstLineChars="200"/>
        <w:rPr>
          <w:szCs w:val="21"/>
        </w:rPr>
      </w:pPr>
      <w:r>
        <w:rPr>
          <w:rFonts w:hint="eastAsia"/>
          <w:szCs w:val="21"/>
        </w:rPr>
        <w:t>农村居民家庭住房钢结构比例：指农村居民住房中钢结构房屋间数占总房屋间数的比例。钢筋混凝土结构、砌体结构、木（竹）结构及其他结构住房比例计算方法同上。</w:t>
      </w:r>
    </w:p>
    <w:p>
      <w:pPr>
        <w:numPr>
          <w:ilvl w:val="0"/>
          <w:numId w:val="11"/>
        </w:numPr>
        <w:overflowPunct w:val="0"/>
        <w:spacing w:line="400" w:lineRule="exact"/>
        <w:ind w:left="0" w:firstLine="420" w:firstLineChars="200"/>
        <w:rPr>
          <w:szCs w:val="21"/>
        </w:rPr>
      </w:pPr>
      <w:r>
        <w:rPr>
          <w:szCs w:val="21"/>
        </w:rPr>
        <w:t>常用耕地面积：耕地总资源中专门种植农作物并经常进行耕种、能够正常收获的土地。包括当年实际耕种的熟地；弃耕、休闲不满三年，随时可以复耕的地；开荒利用三年以上的土地。在统计口径上包括南方小于1米、北方小于2米宽的沟、渠、路和田埂；不包括临时种植农作物的坡度在25度以上的坡耕地</w:t>
      </w:r>
      <w:r>
        <w:rPr>
          <w:rFonts w:hint="eastAsia"/>
          <w:szCs w:val="21"/>
        </w:rPr>
        <w:t>，</w:t>
      </w:r>
      <w:r>
        <w:rPr>
          <w:szCs w:val="21"/>
        </w:rPr>
        <w:t>在河套、湖畔、库区临时开发的成片或</w:t>
      </w:r>
      <w:r>
        <w:rPr>
          <w:rFonts w:hint="eastAsia"/>
          <w:szCs w:val="21"/>
        </w:rPr>
        <w:t>者</w:t>
      </w:r>
      <w:r>
        <w:rPr>
          <w:szCs w:val="21"/>
        </w:rPr>
        <w:t>零星土地</w:t>
      </w:r>
      <w:r>
        <w:rPr>
          <w:rFonts w:hint="eastAsia"/>
          <w:szCs w:val="21"/>
        </w:rPr>
        <w:t>，</w:t>
      </w:r>
      <w:r>
        <w:rPr>
          <w:szCs w:val="21"/>
        </w:rPr>
        <w:t>处于国家和省（</w:t>
      </w:r>
      <w:r>
        <w:rPr>
          <w:rFonts w:hint="eastAsia"/>
          <w:szCs w:val="21"/>
        </w:rPr>
        <w:t>自治</w:t>
      </w:r>
      <w:r>
        <w:rPr>
          <w:szCs w:val="21"/>
        </w:rPr>
        <w:t>区、</w:t>
      </w:r>
      <w:r>
        <w:rPr>
          <w:rFonts w:hint="eastAsia"/>
          <w:szCs w:val="21"/>
        </w:rPr>
        <w:t>直辖</w:t>
      </w:r>
      <w:r>
        <w:rPr>
          <w:szCs w:val="21"/>
        </w:rPr>
        <w:t>市）退耕计划内但临时耕种的土地。</w:t>
      </w:r>
    </w:p>
    <w:p>
      <w:pPr>
        <w:overflowPunct w:val="0"/>
        <w:spacing w:line="400" w:lineRule="exact"/>
        <w:ind w:firstLine="422" w:firstLineChars="200"/>
        <w:outlineLvl w:val="1"/>
        <w:rPr>
          <w:b/>
          <w:szCs w:val="21"/>
        </w:rPr>
      </w:pPr>
      <w:bookmarkStart w:id="95" w:name="_Toc161173798"/>
      <w:bookmarkStart w:id="96" w:name="_Toc149124515"/>
      <w:r>
        <w:rPr>
          <w:rFonts w:hint="eastAsia"/>
          <w:b/>
          <w:szCs w:val="21"/>
        </w:rPr>
        <w:t>（五）受灾人员冬春生活需（已）救助情况统计表指标</w:t>
      </w:r>
      <w:bookmarkEnd w:id="95"/>
      <w:bookmarkEnd w:id="96"/>
    </w:p>
    <w:p>
      <w:pPr>
        <w:numPr>
          <w:ilvl w:val="0"/>
          <w:numId w:val="12"/>
        </w:numPr>
        <w:overflowPunct w:val="0"/>
        <w:spacing w:line="400" w:lineRule="exact"/>
        <w:ind w:left="0" w:firstLine="420" w:firstLineChars="200"/>
        <w:rPr>
          <w:szCs w:val="21"/>
        </w:rPr>
      </w:pPr>
      <w:r>
        <w:rPr>
          <w:szCs w:val="21"/>
        </w:rPr>
        <w:t>需</w:t>
      </w:r>
      <w:r>
        <w:rPr>
          <w:rFonts w:hint="eastAsia"/>
          <w:szCs w:val="21"/>
        </w:rPr>
        <w:t>冬春</w:t>
      </w:r>
      <w:r>
        <w:rPr>
          <w:szCs w:val="21"/>
        </w:rPr>
        <w:t>救助人口：指因自然灾害造成基本生活困难，需要政府在当年冬季至次年春季予以救助的人员数量（含非常住人口）。</w:t>
      </w:r>
    </w:p>
    <w:p>
      <w:pPr>
        <w:numPr>
          <w:ilvl w:val="0"/>
          <w:numId w:val="12"/>
        </w:numPr>
        <w:overflowPunct w:val="0"/>
        <w:spacing w:line="400" w:lineRule="exact"/>
        <w:ind w:left="0" w:firstLine="420" w:firstLineChars="200"/>
        <w:rPr>
          <w:szCs w:val="21"/>
        </w:rPr>
      </w:pPr>
      <w:r>
        <w:rPr>
          <w:szCs w:val="21"/>
        </w:rPr>
        <w:t>本级政府计划安排资金：指本级政府计划安排的冬春生活救助资金数额。</w:t>
      </w:r>
    </w:p>
    <w:p>
      <w:pPr>
        <w:numPr>
          <w:ilvl w:val="0"/>
          <w:numId w:val="12"/>
        </w:numPr>
        <w:overflowPunct w:val="0"/>
        <w:spacing w:line="400" w:lineRule="exact"/>
        <w:ind w:left="0" w:firstLine="420" w:firstLineChars="200"/>
        <w:rPr>
          <w:szCs w:val="21"/>
        </w:rPr>
      </w:pPr>
      <w:r>
        <w:rPr>
          <w:szCs w:val="21"/>
        </w:rPr>
        <w:t>需上级政府帮助解决资金：指本级政府解决受灾群众冬春生活困难需上级政府帮助解决的资金数额。</w:t>
      </w:r>
    </w:p>
    <w:p>
      <w:pPr>
        <w:numPr>
          <w:ilvl w:val="0"/>
          <w:numId w:val="12"/>
        </w:numPr>
        <w:overflowPunct w:val="0"/>
        <w:spacing w:line="400" w:lineRule="exact"/>
        <w:ind w:left="0" w:firstLine="420" w:firstLineChars="200"/>
        <w:rPr>
          <w:szCs w:val="21"/>
        </w:rPr>
      </w:pPr>
      <w:r>
        <w:rPr>
          <w:szCs w:val="21"/>
        </w:rPr>
        <w:t>已</w:t>
      </w:r>
      <w:r>
        <w:rPr>
          <w:rFonts w:hint="eastAsia"/>
          <w:szCs w:val="21"/>
        </w:rPr>
        <w:t>冬春</w:t>
      </w:r>
      <w:r>
        <w:rPr>
          <w:szCs w:val="21"/>
        </w:rPr>
        <w:t>救助人口：指上年冬季至当年春季已经得到政府救助的人员数量（含非常住人口）。</w:t>
      </w:r>
    </w:p>
    <w:p>
      <w:pPr>
        <w:numPr>
          <w:ilvl w:val="0"/>
          <w:numId w:val="12"/>
        </w:numPr>
        <w:overflowPunct w:val="0"/>
        <w:spacing w:line="400" w:lineRule="exact"/>
        <w:ind w:left="0" w:firstLine="420" w:firstLineChars="200"/>
        <w:rPr>
          <w:szCs w:val="21"/>
        </w:rPr>
      </w:pPr>
      <w:r>
        <w:rPr>
          <w:szCs w:val="21"/>
        </w:rPr>
        <w:t>本级财政已安排资金：指本级政府已安排的财政性冬春生活救助资金数额。</w:t>
      </w:r>
    </w:p>
    <w:p>
      <w:pPr>
        <w:numPr>
          <w:ilvl w:val="0"/>
          <w:numId w:val="12"/>
        </w:numPr>
        <w:overflowPunct w:val="0"/>
        <w:spacing w:line="400" w:lineRule="exact"/>
        <w:ind w:left="0" w:firstLine="420" w:firstLineChars="200"/>
        <w:rPr>
          <w:szCs w:val="21"/>
        </w:rPr>
      </w:pPr>
      <w:r>
        <w:rPr>
          <w:szCs w:val="21"/>
        </w:rPr>
        <w:t>上级财政已安排资金：指上级各级政府已安排的财政性冬春生活救助资金数额总和。</w:t>
      </w:r>
    </w:p>
    <w:p>
      <w:pPr>
        <w:overflowPunct w:val="0"/>
        <w:spacing w:line="400" w:lineRule="exact"/>
        <w:ind w:firstLine="422" w:firstLineChars="200"/>
        <w:outlineLvl w:val="1"/>
        <w:rPr>
          <w:b/>
          <w:szCs w:val="21"/>
        </w:rPr>
      </w:pPr>
      <w:bookmarkStart w:id="97" w:name="_Toc149124516"/>
      <w:bookmarkStart w:id="98" w:name="_Toc161173799"/>
      <w:r>
        <w:rPr>
          <w:rFonts w:hint="eastAsia"/>
          <w:b/>
          <w:szCs w:val="21"/>
        </w:rPr>
        <w:t>（六）因灾死亡失踪人口一览表指标</w:t>
      </w:r>
      <w:bookmarkEnd w:id="97"/>
      <w:bookmarkEnd w:id="98"/>
    </w:p>
    <w:p>
      <w:pPr>
        <w:numPr>
          <w:ilvl w:val="0"/>
          <w:numId w:val="13"/>
        </w:numPr>
        <w:overflowPunct w:val="0"/>
        <w:spacing w:line="400" w:lineRule="exact"/>
        <w:ind w:left="0" w:firstLine="420" w:firstLineChars="200"/>
        <w:rPr>
          <w:szCs w:val="21"/>
        </w:rPr>
      </w:pPr>
      <w:r>
        <w:rPr>
          <w:szCs w:val="21"/>
        </w:rPr>
        <w:t>户口所在地：指因灾死亡和失踪人员户籍所在的省（自治区、直辖市）、地（市）、县（市、区）、乡（镇、街道）、行政村（社区）。</w:t>
      </w:r>
    </w:p>
    <w:p>
      <w:pPr>
        <w:numPr>
          <w:ilvl w:val="0"/>
          <w:numId w:val="13"/>
        </w:numPr>
        <w:overflowPunct w:val="0"/>
        <w:spacing w:line="400" w:lineRule="exact"/>
        <w:ind w:left="0" w:firstLine="420" w:firstLineChars="200"/>
        <w:rPr>
          <w:szCs w:val="21"/>
        </w:rPr>
      </w:pPr>
      <w:r>
        <w:rPr>
          <w:szCs w:val="21"/>
        </w:rPr>
        <w:t>死亡</w:t>
      </w:r>
      <w:r>
        <w:rPr>
          <w:rFonts w:hint="eastAsia" w:asciiTheme="minorEastAsia" w:hAnsiTheme="minorEastAsia" w:eastAsiaTheme="minorEastAsia" w:cstheme="minorEastAsia"/>
          <w:szCs w:val="21"/>
        </w:rPr>
        <w:t>/</w:t>
      </w:r>
      <w:r>
        <w:rPr>
          <w:szCs w:val="21"/>
        </w:rPr>
        <w:t>失踪</w:t>
      </w:r>
      <w:r>
        <w:rPr>
          <w:rFonts w:hint="eastAsia"/>
          <w:szCs w:val="21"/>
        </w:rPr>
        <w:t>类型</w:t>
      </w:r>
      <w:r>
        <w:rPr>
          <w:szCs w:val="21"/>
        </w:rPr>
        <w:t>：按实际情况标注死亡或</w:t>
      </w:r>
      <w:r>
        <w:rPr>
          <w:rFonts w:hint="eastAsia"/>
          <w:szCs w:val="21"/>
        </w:rPr>
        <w:t>者</w:t>
      </w:r>
      <w:r>
        <w:rPr>
          <w:szCs w:val="21"/>
        </w:rPr>
        <w:t>失踪。</w:t>
      </w:r>
    </w:p>
    <w:p>
      <w:pPr>
        <w:numPr>
          <w:ilvl w:val="0"/>
          <w:numId w:val="13"/>
        </w:numPr>
        <w:overflowPunct w:val="0"/>
        <w:spacing w:line="400" w:lineRule="exact"/>
        <w:ind w:left="0" w:firstLine="420" w:firstLineChars="200"/>
        <w:rPr>
          <w:szCs w:val="21"/>
        </w:rPr>
      </w:pPr>
      <w:r>
        <w:rPr>
          <w:szCs w:val="21"/>
        </w:rPr>
        <w:t>死亡失踪地点：指人员因灾死亡或</w:t>
      </w:r>
      <w:r>
        <w:rPr>
          <w:rFonts w:hint="eastAsia"/>
          <w:szCs w:val="21"/>
        </w:rPr>
        <w:t>者</w:t>
      </w:r>
      <w:r>
        <w:rPr>
          <w:szCs w:val="21"/>
        </w:rPr>
        <w:t>失踪发生所在的省（自治区、直辖市）、地（市）、县（市、区）、乡（镇、街道）、行政村（社区）、组（自然村）。</w:t>
      </w:r>
    </w:p>
    <w:p>
      <w:pPr>
        <w:numPr>
          <w:ilvl w:val="0"/>
          <w:numId w:val="13"/>
        </w:numPr>
        <w:overflowPunct w:val="0"/>
        <w:spacing w:line="400" w:lineRule="exact"/>
        <w:ind w:left="0" w:firstLine="420" w:firstLineChars="200"/>
        <w:rPr>
          <w:szCs w:val="21"/>
        </w:rPr>
      </w:pPr>
      <w:r>
        <w:rPr>
          <w:szCs w:val="21"/>
        </w:rPr>
        <w:t>死亡失踪时间：指人员因灾死亡或</w:t>
      </w:r>
      <w:r>
        <w:rPr>
          <w:rFonts w:hint="eastAsia"/>
          <w:szCs w:val="21"/>
        </w:rPr>
        <w:t>者</w:t>
      </w:r>
      <w:r>
        <w:rPr>
          <w:szCs w:val="21"/>
        </w:rPr>
        <w:t>失踪的具体日期。</w:t>
      </w:r>
    </w:p>
    <w:p>
      <w:pPr>
        <w:numPr>
          <w:ilvl w:val="0"/>
          <w:numId w:val="13"/>
        </w:numPr>
        <w:overflowPunct w:val="0"/>
        <w:spacing w:line="400" w:lineRule="exact"/>
        <w:ind w:left="0" w:firstLine="420" w:firstLineChars="200"/>
        <w:rPr>
          <w:szCs w:val="21"/>
        </w:rPr>
      </w:pPr>
      <w:r>
        <w:rPr>
          <w:szCs w:val="21"/>
        </w:rPr>
        <w:t>死亡失踪原因：指自然灾害造成人员死亡或</w:t>
      </w:r>
      <w:r>
        <w:rPr>
          <w:rFonts w:hint="eastAsia"/>
          <w:szCs w:val="21"/>
        </w:rPr>
        <w:t>者</w:t>
      </w:r>
      <w:r>
        <w:rPr>
          <w:szCs w:val="21"/>
        </w:rPr>
        <w:t>失踪的直接原因。死亡失踪原因包括</w:t>
      </w:r>
      <w:r>
        <w:rPr>
          <w:rFonts w:hint="eastAsia"/>
          <w:szCs w:val="21"/>
        </w:rPr>
        <w:t>（可多选）</w:t>
      </w:r>
      <w:r>
        <w:rPr>
          <w:szCs w:val="21"/>
        </w:rPr>
        <w:t>：</w:t>
      </w:r>
    </w:p>
    <w:p>
      <w:pPr>
        <w:overflowPunct w:val="0"/>
        <w:spacing w:line="400" w:lineRule="exact"/>
        <w:ind w:firstLine="420" w:firstLineChars="200"/>
        <w:rPr>
          <w:szCs w:val="21"/>
        </w:rPr>
      </w:pPr>
      <w:r>
        <w:rPr>
          <w:szCs w:val="21"/>
        </w:rPr>
        <w:t>（1）江河洪水冲淹，指因江河洪水、中小河流冲淹直接造成人员死亡或</w:t>
      </w:r>
      <w:r>
        <w:rPr>
          <w:rFonts w:hint="eastAsia"/>
          <w:szCs w:val="21"/>
        </w:rPr>
        <w:t>者</w:t>
      </w:r>
      <w:r>
        <w:rPr>
          <w:szCs w:val="21"/>
        </w:rPr>
        <w:t>失踪；</w:t>
      </w:r>
    </w:p>
    <w:p>
      <w:pPr>
        <w:overflowPunct w:val="0"/>
        <w:spacing w:line="400" w:lineRule="exact"/>
        <w:ind w:firstLine="420" w:firstLineChars="200"/>
        <w:rPr>
          <w:szCs w:val="21"/>
        </w:rPr>
      </w:pPr>
      <w:r>
        <w:rPr>
          <w:szCs w:val="21"/>
        </w:rPr>
        <w:t>（2）山洪冲淹，指因山洪直接冲淹</w:t>
      </w:r>
      <w:r>
        <w:rPr>
          <w:rFonts w:hint="eastAsia"/>
          <w:szCs w:val="21"/>
        </w:rPr>
        <w:t>，或者由</w:t>
      </w:r>
      <w:r>
        <w:rPr>
          <w:szCs w:val="21"/>
        </w:rPr>
        <w:t>其引发的房屋或</w:t>
      </w:r>
      <w:r>
        <w:rPr>
          <w:rFonts w:hint="eastAsia"/>
          <w:szCs w:val="21"/>
        </w:rPr>
        <w:t>者</w:t>
      </w:r>
      <w:r>
        <w:rPr>
          <w:szCs w:val="21"/>
        </w:rPr>
        <w:t>构筑物倒塌</w:t>
      </w:r>
      <w:r>
        <w:rPr>
          <w:rFonts w:hint="eastAsia"/>
          <w:szCs w:val="21"/>
        </w:rPr>
        <w:t>埋压</w:t>
      </w:r>
      <w:r>
        <w:rPr>
          <w:szCs w:val="21"/>
        </w:rPr>
        <w:t>造成人员死亡或</w:t>
      </w:r>
      <w:r>
        <w:rPr>
          <w:rFonts w:hint="eastAsia"/>
          <w:szCs w:val="21"/>
        </w:rPr>
        <w:t>者</w:t>
      </w:r>
      <w:r>
        <w:rPr>
          <w:szCs w:val="21"/>
        </w:rPr>
        <w:t>失踪；</w:t>
      </w:r>
    </w:p>
    <w:p>
      <w:pPr>
        <w:overflowPunct w:val="0"/>
        <w:spacing w:line="400" w:lineRule="exact"/>
        <w:ind w:firstLine="420" w:firstLineChars="200"/>
        <w:rPr>
          <w:szCs w:val="21"/>
        </w:rPr>
      </w:pPr>
      <w:r>
        <w:rPr>
          <w:szCs w:val="21"/>
        </w:rPr>
        <w:t>（3）崩塌埋压，指因</w:t>
      </w:r>
      <w:r>
        <w:rPr>
          <w:rFonts w:hint="eastAsia"/>
          <w:szCs w:val="21"/>
        </w:rPr>
        <w:t>岩土</w:t>
      </w:r>
      <w:r>
        <w:rPr>
          <w:szCs w:val="21"/>
        </w:rPr>
        <w:t>体坠落翻滚等直接撞击埋压</w:t>
      </w:r>
      <w:r>
        <w:rPr>
          <w:rFonts w:hint="eastAsia"/>
          <w:szCs w:val="21"/>
        </w:rPr>
        <w:t>，或者由</w:t>
      </w:r>
      <w:r>
        <w:rPr>
          <w:szCs w:val="21"/>
        </w:rPr>
        <w:t>其引发的房屋或</w:t>
      </w:r>
      <w:r>
        <w:rPr>
          <w:rFonts w:hint="eastAsia"/>
          <w:szCs w:val="21"/>
        </w:rPr>
        <w:t>者</w:t>
      </w:r>
      <w:r>
        <w:rPr>
          <w:szCs w:val="21"/>
        </w:rPr>
        <w:t>构筑物倒塌</w:t>
      </w:r>
      <w:r>
        <w:rPr>
          <w:rFonts w:hint="eastAsia"/>
          <w:szCs w:val="21"/>
        </w:rPr>
        <w:t>埋压</w:t>
      </w:r>
      <w:r>
        <w:rPr>
          <w:szCs w:val="21"/>
        </w:rPr>
        <w:t>造成人员死亡或</w:t>
      </w:r>
      <w:r>
        <w:rPr>
          <w:rFonts w:hint="eastAsia"/>
          <w:szCs w:val="21"/>
        </w:rPr>
        <w:t>者</w:t>
      </w:r>
      <w:r>
        <w:rPr>
          <w:szCs w:val="21"/>
        </w:rPr>
        <w:t>失踪；</w:t>
      </w:r>
    </w:p>
    <w:p>
      <w:pPr>
        <w:overflowPunct w:val="0"/>
        <w:spacing w:line="400" w:lineRule="exact"/>
        <w:ind w:firstLine="420" w:firstLineChars="200"/>
        <w:rPr>
          <w:szCs w:val="21"/>
        </w:rPr>
      </w:pPr>
      <w:r>
        <w:rPr>
          <w:szCs w:val="21"/>
        </w:rPr>
        <w:t>（4）滑坡埋压，指因山体滑坡直接埋压</w:t>
      </w:r>
      <w:r>
        <w:rPr>
          <w:rFonts w:hint="eastAsia"/>
          <w:szCs w:val="21"/>
        </w:rPr>
        <w:t>，或者由</w:t>
      </w:r>
      <w:r>
        <w:rPr>
          <w:szCs w:val="21"/>
        </w:rPr>
        <w:t>其引发的房屋或</w:t>
      </w:r>
      <w:r>
        <w:rPr>
          <w:rFonts w:hint="eastAsia"/>
          <w:szCs w:val="21"/>
        </w:rPr>
        <w:t>者</w:t>
      </w:r>
      <w:r>
        <w:rPr>
          <w:szCs w:val="21"/>
        </w:rPr>
        <w:t>构筑物倒塌</w:t>
      </w:r>
      <w:r>
        <w:rPr>
          <w:rFonts w:hint="eastAsia"/>
          <w:szCs w:val="21"/>
        </w:rPr>
        <w:t>埋压</w:t>
      </w:r>
      <w:r>
        <w:rPr>
          <w:szCs w:val="21"/>
        </w:rPr>
        <w:t>造成人员死亡或</w:t>
      </w:r>
      <w:r>
        <w:rPr>
          <w:rFonts w:hint="eastAsia"/>
          <w:szCs w:val="21"/>
        </w:rPr>
        <w:t>者</w:t>
      </w:r>
      <w:r>
        <w:rPr>
          <w:szCs w:val="21"/>
        </w:rPr>
        <w:t>失踪；</w:t>
      </w:r>
    </w:p>
    <w:p>
      <w:pPr>
        <w:overflowPunct w:val="0"/>
        <w:spacing w:line="400" w:lineRule="exact"/>
        <w:ind w:firstLine="420" w:firstLineChars="200"/>
        <w:rPr>
          <w:szCs w:val="21"/>
        </w:rPr>
      </w:pPr>
      <w:r>
        <w:rPr>
          <w:szCs w:val="21"/>
        </w:rPr>
        <w:t>（5）泥石流冲埋，指因泥石流直接冲击埋压</w:t>
      </w:r>
      <w:r>
        <w:rPr>
          <w:rFonts w:hint="eastAsia"/>
          <w:szCs w:val="21"/>
        </w:rPr>
        <w:t>，或者由</w:t>
      </w:r>
      <w:r>
        <w:rPr>
          <w:szCs w:val="21"/>
        </w:rPr>
        <w:t>其引发的房屋或</w:t>
      </w:r>
      <w:r>
        <w:rPr>
          <w:rFonts w:hint="eastAsia"/>
          <w:szCs w:val="21"/>
        </w:rPr>
        <w:t>者</w:t>
      </w:r>
      <w:r>
        <w:rPr>
          <w:szCs w:val="21"/>
        </w:rPr>
        <w:t>构筑物倒塌</w:t>
      </w:r>
      <w:r>
        <w:rPr>
          <w:rFonts w:hint="eastAsia"/>
          <w:szCs w:val="21"/>
        </w:rPr>
        <w:t>埋压</w:t>
      </w:r>
      <w:r>
        <w:rPr>
          <w:szCs w:val="21"/>
        </w:rPr>
        <w:t>造成人员死亡或</w:t>
      </w:r>
      <w:r>
        <w:rPr>
          <w:rFonts w:hint="eastAsia"/>
          <w:szCs w:val="21"/>
        </w:rPr>
        <w:t>者</w:t>
      </w:r>
      <w:r>
        <w:rPr>
          <w:szCs w:val="21"/>
        </w:rPr>
        <w:t>失踪；</w:t>
      </w:r>
    </w:p>
    <w:p>
      <w:pPr>
        <w:overflowPunct w:val="0"/>
        <w:spacing w:line="400" w:lineRule="exact"/>
        <w:ind w:firstLine="420" w:firstLineChars="200"/>
        <w:rPr>
          <w:szCs w:val="21"/>
        </w:rPr>
      </w:pPr>
      <w:r>
        <w:rPr>
          <w:szCs w:val="21"/>
        </w:rPr>
        <w:t>（6）地面塌陷，指因地面岩土体向下陷落形成凹陷、坑洞或</w:t>
      </w:r>
      <w:r>
        <w:rPr>
          <w:rFonts w:hint="eastAsia"/>
          <w:szCs w:val="21"/>
        </w:rPr>
        <w:t>者</w:t>
      </w:r>
      <w:r>
        <w:rPr>
          <w:szCs w:val="21"/>
        </w:rPr>
        <w:t>裂缝</w:t>
      </w:r>
      <w:r>
        <w:rPr>
          <w:rFonts w:hint="eastAsia"/>
          <w:szCs w:val="21"/>
        </w:rPr>
        <w:t>，或者由</w:t>
      </w:r>
      <w:r>
        <w:rPr>
          <w:szCs w:val="21"/>
        </w:rPr>
        <w:t>其引发的房屋或</w:t>
      </w:r>
      <w:r>
        <w:rPr>
          <w:rFonts w:hint="eastAsia"/>
          <w:szCs w:val="21"/>
        </w:rPr>
        <w:t>者</w:t>
      </w:r>
      <w:r>
        <w:rPr>
          <w:szCs w:val="21"/>
        </w:rPr>
        <w:t>构筑物倒塌</w:t>
      </w:r>
      <w:r>
        <w:rPr>
          <w:rFonts w:hint="eastAsia"/>
          <w:szCs w:val="21"/>
        </w:rPr>
        <w:t>埋压</w:t>
      </w:r>
      <w:r>
        <w:rPr>
          <w:szCs w:val="21"/>
        </w:rPr>
        <w:t>造成人员死亡或</w:t>
      </w:r>
      <w:r>
        <w:rPr>
          <w:rFonts w:hint="eastAsia"/>
          <w:szCs w:val="21"/>
        </w:rPr>
        <w:t>者</w:t>
      </w:r>
      <w:r>
        <w:rPr>
          <w:szCs w:val="21"/>
        </w:rPr>
        <w:t>失踪；</w:t>
      </w:r>
    </w:p>
    <w:p>
      <w:pPr>
        <w:overflowPunct w:val="0"/>
        <w:spacing w:line="400" w:lineRule="exact"/>
        <w:ind w:firstLine="420" w:firstLineChars="200"/>
        <w:rPr>
          <w:szCs w:val="21"/>
        </w:rPr>
      </w:pPr>
      <w:r>
        <w:rPr>
          <w:szCs w:val="21"/>
        </w:rPr>
        <w:t>（7）房屋倒塌，指因自然灾害引发</w:t>
      </w:r>
      <w:r>
        <w:rPr>
          <w:rFonts w:hint="eastAsia"/>
          <w:szCs w:val="21"/>
        </w:rPr>
        <w:t>房屋</w:t>
      </w:r>
      <w:r>
        <w:rPr>
          <w:szCs w:val="21"/>
        </w:rPr>
        <w:t>倒塌</w:t>
      </w:r>
      <w:r>
        <w:rPr>
          <w:rFonts w:hint="eastAsia"/>
          <w:szCs w:val="21"/>
        </w:rPr>
        <w:t>砸中或者埋压</w:t>
      </w:r>
      <w:r>
        <w:rPr>
          <w:szCs w:val="21"/>
        </w:rPr>
        <w:t>造成人员死亡或</w:t>
      </w:r>
      <w:r>
        <w:rPr>
          <w:rFonts w:hint="eastAsia"/>
          <w:szCs w:val="21"/>
        </w:rPr>
        <w:t>者</w:t>
      </w:r>
      <w:r>
        <w:rPr>
          <w:szCs w:val="21"/>
        </w:rPr>
        <w:t>失踪；</w:t>
      </w:r>
    </w:p>
    <w:p>
      <w:pPr>
        <w:overflowPunct w:val="0"/>
        <w:spacing w:line="400" w:lineRule="exact"/>
        <w:ind w:firstLine="420" w:firstLineChars="200"/>
        <w:rPr>
          <w:szCs w:val="21"/>
        </w:rPr>
      </w:pPr>
      <w:r>
        <w:rPr>
          <w:szCs w:val="21"/>
        </w:rPr>
        <w:t>（8）构筑物倒塌，指因自然灾害引发的围墙、道路、水坝、水井、水塔、桥梁、隧道、烟囱、路灯、线杆等构筑物倒塌造成人员死亡或</w:t>
      </w:r>
      <w:r>
        <w:rPr>
          <w:rFonts w:hint="eastAsia"/>
          <w:szCs w:val="21"/>
        </w:rPr>
        <w:t>者</w:t>
      </w:r>
      <w:r>
        <w:rPr>
          <w:szCs w:val="21"/>
        </w:rPr>
        <w:t>失踪；</w:t>
      </w:r>
    </w:p>
    <w:p>
      <w:pPr>
        <w:overflowPunct w:val="0"/>
        <w:spacing w:line="400" w:lineRule="exact"/>
        <w:ind w:firstLine="420" w:firstLineChars="200"/>
        <w:rPr>
          <w:szCs w:val="21"/>
        </w:rPr>
      </w:pPr>
      <w:r>
        <w:rPr>
          <w:szCs w:val="21"/>
        </w:rPr>
        <w:t>（9）落水，指因自然灾害直接导致人员落水溺</w:t>
      </w:r>
      <w:r>
        <w:rPr>
          <w:rFonts w:hint="eastAsia"/>
          <w:szCs w:val="21"/>
        </w:rPr>
        <w:t>亡</w:t>
      </w:r>
      <w:r>
        <w:rPr>
          <w:szCs w:val="21"/>
        </w:rPr>
        <w:t>或</w:t>
      </w:r>
      <w:r>
        <w:rPr>
          <w:rFonts w:hint="eastAsia"/>
          <w:szCs w:val="21"/>
        </w:rPr>
        <w:t>者</w:t>
      </w:r>
      <w:r>
        <w:rPr>
          <w:szCs w:val="21"/>
        </w:rPr>
        <w:t>失踪；</w:t>
      </w:r>
    </w:p>
    <w:p>
      <w:pPr>
        <w:overflowPunct w:val="0"/>
        <w:spacing w:line="400" w:lineRule="exact"/>
        <w:ind w:firstLine="420" w:firstLineChars="200"/>
        <w:rPr>
          <w:szCs w:val="21"/>
        </w:rPr>
      </w:pPr>
      <w:r>
        <w:rPr>
          <w:szCs w:val="21"/>
        </w:rPr>
        <w:t>（10）高空坠物，指因强风、强降雨等自然因素导致建筑物的悬挂物、外层建筑材料、装饰品、搁置物等脱落造成人员死亡或</w:t>
      </w:r>
      <w:r>
        <w:rPr>
          <w:rFonts w:hint="eastAsia"/>
          <w:szCs w:val="21"/>
        </w:rPr>
        <w:t>者</w:t>
      </w:r>
      <w:r>
        <w:rPr>
          <w:szCs w:val="21"/>
        </w:rPr>
        <w:t>失踪；</w:t>
      </w:r>
    </w:p>
    <w:p>
      <w:pPr>
        <w:overflowPunct w:val="0"/>
        <w:spacing w:line="400" w:lineRule="exact"/>
        <w:ind w:firstLine="420" w:firstLineChars="200"/>
        <w:rPr>
          <w:szCs w:val="21"/>
        </w:rPr>
      </w:pPr>
      <w:r>
        <w:rPr>
          <w:szCs w:val="21"/>
        </w:rPr>
        <w:t>（11）高处坠落，指因自然灾害直接导致人员从建筑物、构筑物等高处坠落死亡或</w:t>
      </w:r>
      <w:r>
        <w:rPr>
          <w:rFonts w:hint="eastAsia"/>
          <w:szCs w:val="21"/>
        </w:rPr>
        <w:t>者</w:t>
      </w:r>
      <w:r>
        <w:rPr>
          <w:szCs w:val="21"/>
        </w:rPr>
        <w:t>失踪，或</w:t>
      </w:r>
      <w:r>
        <w:rPr>
          <w:rFonts w:hint="eastAsia"/>
          <w:szCs w:val="21"/>
        </w:rPr>
        <w:t>者</w:t>
      </w:r>
      <w:r>
        <w:rPr>
          <w:szCs w:val="21"/>
        </w:rPr>
        <w:t>因</w:t>
      </w:r>
      <w:r>
        <w:rPr>
          <w:rFonts w:hint="eastAsia"/>
          <w:szCs w:val="21"/>
        </w:rPr>
        <w:t>被</w:t>
      </w:r>
      <w:r>
        <w:rPr>
          <w:szCs w:val="21"/>
        </w:rPr>
        <w:t>强风卷至空中坠落导致死亡或</w:t>
      </w:r>
      <w:r>
        <w:rPr>
          <w:rFonts w:hint="eastAsia"/>
          <w:szCs w:val="21"/>
        </w:rPr>
        <w:t>者</w:t>
      </w:r>
      <w:r>
        <w:rPr>
          <w:szCs w:val="21"/>
        </w:rPr>
        <w:t>失踪；</w:t>
      </w:r>
    </w:p>
    <w:p>
      <w:pPr>
        <w:overflowPunct w:val="0"/>
        <w:spacing w:line="400" w:lineRule="exact"/>
        <w:ind w:firstLine="420" w:firstLineChars="200"/>
        <w:rPr>
          <w:szCs w:val="21"/>
        </w:rPr>
      </w:pPr>
      <w:r>
        <w:rPr>
          <w:szCs w:val="21"/>
        </w:rPr>
        <w:t>（12）雷击，指因雷电击中造成人员死亡或</w:t>
      </w:r>
      <w:r>
        <w:rPr>
          <w:rFonts w:hint="eastAsia"/>
          <w:szCs w:val="21"/>
        </w:rPr>
        <w:t>者</w:t>
      </w:r>
      <w:r>
        <w:rPr>
          <w:szCs w:val="21"/>
        </w:rPr>
        <w:t>失踪；</w:t>
      </w:r>
    </w:p>
    <w:p>
      <w:pPr>
        <w:overflowPunct w:val="0"/>
        <w:spacing w:line="400" w:lineRule="exact"/>
        <w:ind w:firstLine="420" w:firstLineChars="200"/>
        <w:rPr>
          <w:szCs w:val="21"/>
        </w:rPr>
      </w:pPr>
      <w:r>
        <w:rPr>
          <w:szCs w:val="21"/>
        </w:rPr>
        <w:t>（13）雪崩</w:t>
      </w:r>
      <w:r>
        <w:rPr>
          <w:rFonts w:hint="eastAsia"/>
          <w:szCs w:val="21"/>
        </w:rPr>
        <w:t>埋压</w:t>
      </w:r>
      <w:r>
        <w:rPr>
          <w:szCs w:val="21"/>
        </w:rPr>
        <w:t>，指因雪崩直接埋压</w:t>
      </w:r>
      <w:r>
        <w:rPr>
          <w:rFonts w:hint="eastAsia"/>
          <w:szCs w:val="21"/>
        </w:rPr>
        <w:t>，或者由</w:t>
      </w:r>
      <w:r>
        <w:rPr>
          <w:szCs w:val="21"/>
        </w:rPr>
        <w:t>其引发的房屋或</w:t>
      </w:r>
      <w:r>
        <w:rPr>
          <w:rFonts w:hint="eastAsia"/>
          <w:szCs w:val="21"/>
        </w:rPr>
        <w:t>者</w:t>
      </w:r>
      <w:r>
        <w:rPr>
          <w:szCs w:val="21"/>
        </w:rPr>
        <w:t>构筑物倒塌</w:t>
      </w:r>
      <w:r>
        <w:rPr>
          <w:rFonts w:hint="eastAsia"/>
          <w:szCs w:val="21"/>
        </w:rPr>
        <w:t>埋压</w:t>
      </w:r>
      <w:r>
        <w:rPr>
          <w:szCs w:val="21"/>
        </w:rPr>
        <w:t>造成人员死亡或</w:t>
      </w:r>
      <w:r>
        <w:rPr>
          <w:rFonts w:hint="eastAsia"/>
          <w:szCs w:val="21"/>
        </w:rPr>
        <w:t>者</w:t>
      </w:r>
      <w:r>
        <w:rPr>
          <w:szCs w:val="21"/>
        </w:rPr>
        <w:t>失踪；</w:t>
      </w:r>
    </w:p>
    <w:p>
      <w:pPr>
        <w:overflowPunct w:val="0"/>
        <w:spacing w:line="400" w:lineRule="exact"/>
        <w:ind w:firstLine="420" w:firstLineChars="200"/>
        <w:rPr>
          <w:szCs w:val="21"/>
        </w:rPr>
      </w:pPr>
      <w:r>
        <w:rPr>
          <w:rFonts w:hint="eastAsia"/>
          <w:szCs w:val="21"/>
        </w:rPr>
        <w:t>（14）低温，指因低温冷冻或者雪灾等导致人体失温死亡；</w:t>
      </w:r>
    </w:p>
    <w:p>
      <w:pPr>
        <w:overflowPunct w:val="0"/>
        <w:spacing w:line="400" w:lineRule="exact"/>
        <w:ind w:firstLine="420" w:firstLineChars="200"/>
        <w:rPr>
          <w:szCs w:val="21"/>
        </w:rPr>
      </w:pPr>
      <w:r>
        <w:rPr>
          <w:szCs w:val="21"/>
        </w:rPr>
        <w:t>（1</w:t>
      </w:r>
      <w:r>
        <w:rPr>
          <w:rFonts w:hint="eastAsia"/>
          <w:szCs w:val="21"/>
        </w:rPr>
        <w:t>5</w:t>
      </w:r>
      <w:r>
        <w:rPr>
          <w:szCs w:val="21"/>
        </w:rPr>
        <w:t>）树木倒压，指因强风、强降雨等自然因素导致树木倒伏造成人员死亡</w:t>
      </w:r>
      <w:r>
        <w:rPr>
          <w:rFonts w:hint="eastAsia"/>
          <w:szCs w:val="21"/>
        </w:rPr>
        <w:t>或者失踪</w:t>
      </w:r>
      <w:r>
        <w:rPr>
          <w:szCs w:val="21"/>
        </w:rPr>
        <w:t>；</w:t>
      </w:r>
    </w:p>
    <w:p>
      <w:pPr>
        <w:overflowPunct w:val="0"/>
        <w:spacing w:line="400" w:lineRule="exact"/>
        <w:ind w:firstLine="420" w:firstLineChars="200"/>
        <w:rPr>
          <w:szCs w:val="21"/>
        </w:rPr>
      </w:pPr>
      <w:r>
        <w:rPr>
          <w:szCs w:val="21"/>
        </w:rPr>
        <w:t>（1</w:t>
      </w:r>
      <w:r>
        <w:rPr>
          <w:rFonts w:hint="eastAsia"/>
          <w:szCs w:val="21"/>
        </w:rPr>
        <w:t>6</w:t>
      </w:r>
      <w:r>
        <w:rPr>
          <w:szCs w:val="21"/>
        </w:rPr>
        <w:t>）森林草原火灾</w:t>
      </w:r>
      <w:r>
        <w:rPr>
          <w:rFonts w:hint="eastAsia"/>
          <w:szCs w:val="21"/>
        </w:rPr>
        <w:t>，</w:t>
      </w:r>
      <w:r>
        <w:rPr>
          <w:szCs w:val="21"/>
        </w:rPr>
        <w:t>指因森林草原火灾造成人员死亡或</w:t>
      </w:r>
      <w:r>
        <w:rPr>
          <w:rFonts w:hint="eastAsia"/>
          <w:szCs w:val="21"/>
        </w:rPr>
        <w:t>者</w:t>
      </w:r>
      <w:r>
        <w:rPr>
          <w:szCs w:val="21"/>
        </w:rPr>
        <w:t>失踪；</w:t>
      </w:r>
    </w:p>
    <w:p>
      <w:pPr>
        <w:overflowPunct w:val="0"/>
        <w:spacing w:line="400" w:lineRule="exact"/>
        <w:ind w:firstLine="420" w:firstLineChars="200"/>
        <w:rPr>
          <w:szCs w:val="21"/>
        </w:rPr>
      </w:pPr>
      <w:r>
        <w:rPr>
          <w:szCs w:val="21"/>
        </w:rPr>
        <w:t>（1</w:t>
      </w:r>
      <w:r>
        <w:rPr>
          <w:rFonts w:hint="eastAsia"/>
          <w:szCs w:val="21"/>
        </w:rPr>
        <w:t>7</w:t>
      </w:r>
      <w:r>
        <w:rPr>
          <w:szCs w:val="21"/>
        </w:rPr>
        <w:t>）救援救灾，指在开展抢险救援救灾时造成的工作人员死亡或</w:t>
      </w:r>
      <w:r>
        <w:rPr>
          <w:rFonts w:hint="eastAsia"/>
          <w:szCs w:val="21"/>
        </w:rPr>
        <w:t>者</w:t>
      </w:r>
      <w:r>
        <w:rPr>
          <w:szCs w:val="21"/>
        </w:rPr>
        <w:t>失踪；</w:t>
      </w:r>
    </w:p>
    <w:p>
      <w:pPr>
        <w:overflowPunct w:val="0"/>
        <w:spacing w:line="400" w:lineRule="exact"/>
        <w:ind w:firstLine="420" w:firstLineChars="200"/>
        <w:rPr>
          <w:szCs w:val="21"/>
        </w:rPr>
      </w:pPr>
      <w:r>
        <w:rPr>
          <w:szCs w:val="21"/>
        </w:rPr>
        <w:t>（1</w:t>
      </w:r>
      <w:r>
        <w:rPr>
          <w:rFonts w:hint="eastAsia"/>
          <w:szCs w:val="21"/>
        </w:rPr>
        <w:t>8</w:t>
      </w:r>
      <w:r>
        <w:rPr>
          <w:szCs w:val="21"/>
        </w:rPr>
        <w:t>）其他原因</w:t>
      </w:r>
      <w:r>
        <w:rPr>
          <w:rFonts w:hint="eastAsia"/>
          <w:szCs w:val="21"/>
        </w:rPr>
        <w:t>，</w:t>
      </w:r>
      <w:r>
        <w:rPr>
          <w:szCs w:val="21"/>
        </w:rPr>
        <w:t>指除上述原因外，以自然灾害为直接原因导致死亡或</w:t>
      </w:r>
      <w:r>
        <w:rPr>
          <w:rFonts w:hint="eastAsia"/>
          <w:szCs w:val="21"/>
        </w:rPr>
        <w:t>者</w:t>
      </w:r>
      <w:r>
        <w:rPr>
          <w:szCs w:val="21"/>
        </w:rPr>
        <w:t>失踪，填报时须在</w:t>
      </w:r>
      <w:r>
        <w:rPr>
          <w:rFonts w:hint="eastAsia"/>
          <w:szCs w:val="21"/>
        </w:rPr>
        <w:t>“</w:t>
      </w:r>
      <w:r>
        <w:rPr>
          <w:szCs w:val="21"/>
        </w:rPr>
        <w:t>备注</w:t>
      </w:r>
      <w:r>
        <w:rPr>
          <w:rFonts w:hint="eastAsia"/>
          <w:szCs w:val="21"/>
        </w:rPr>
        <w:t>”</w:t>
      </w:r>
      <w:r>
        <w:rPr>
          <w:szCs w:val="21"/>
        </w:rPr>
        <w:t>栏内注明具体原因。</w:t>
      </w:r>
    </w:p>
    <w:p>
      <w:pPr>
        <w:numPr>
          <w:ilvl w:val="0"/>
          <w:numId w:val="13"/>
        </w:numPr>
        <w:overflowPunct w:val="0"/>
        <w:spacing w:line="400" w:lineRule="exact"/>
        <w:ind w:left="0" w:firstLine="420" w:firstLineChars="200"/>
        <w:rPr>
          <w:szCs w:val="21"/>
        </w:rPr>
      </w:pPr>
      <w:r>
        <w:rPr>
          <w:szCs w:val="21"/>
        </w:rPr>
        <w:t>领款人住址：需填写至门牌号。</w:t>
      </w:r>
    </w:p>
    <w:p>
      <w:pPr>
        <w:numPr>
          <w:ilvl w:val="0"/>
          <w:numId w:val="13"/>
        </w:numPr>
        <w:overflowPunct w:val="0"/>
        <w:spacing w:line="400" w:lineRule="exact"/>
        <w:ind w:left="0" w:firstLine="420" w:firstLineChars="200"/>
        <w:rPr>
          <w:szCs w:val="21"/>
        </w:rPr>
      </w:pPr>
      <w:r>
        <w:rPr>
          <w:szCs w:val="21"/>
        </w:rPr>
        <w:t>与死亡失踪人员关系：指抚慰金领取人员与死亡失踪人员的亲缘关系。</w:t>
      </w:r>
    </w:p>
    <w:p>
      <w:pPr>
        <w:overflowPunct w:val="0"/>
        <w:spacing w:line="400" w:lineRule="exact"/>
        <w:ind w:firstLine="422" w:firstLineChars="200"/>
        <w:outlineLvl w:val="1"/>
        <w:rPr>
          <w:b/>
          <w:szCs w:val="21"/>
        </w:rPr>
      </w:pPr>
      <w:bookmarkStart w:id="99" w:name="_Toc161173800"/>
      <w:bookmarkStart w:id="100" w:name="_Toc149124517"/>
      <w:r>
        <w:rPr>
          <w:rFonts w:hint="eastAsia"/>
          <w:b/>
          <w:szCs w:val="21"/>
        </w:rPr>
        <w:t>（七）因灾倒塌损坏住房户一览表指标</w:t>
      </w:r>
      <w:bookmarkEnd w:id="99"/>
      <w:bookmarkEnd w:id="100"/>
    </w:p>
    <w:p>
      <w:pPr>
        <w:numPr>
          <w:ilvl w:val="0"/>
          <w:numId w:val="14"/>
        </w:numPr>
        <w:overflowPunct w:val="0"/>
        <w:spacing w:line="400" w:lineRule="exact"/>
        <w:ind w:left="0" w:firstLine="420" w:firstLineChars="200"/>
        <w:rPr>
          <w:szCs w:val="21"/>
        </w:rPr>
      </w:pPr>
      <w:r>
        <w:rPr>
          <w:szCs w:val="21"/>
        </w:rPr>
        <w:t>家庭人口：指家庭中有户籍的人口数和</w:t>
      </w:r>
      <w:r>
        <w:rPr>
          <w:rFonts w:hint="eastAsia"/>
          <w:szCs w:val="21"/>
        </w:rPr>
        <w:t>无</w:t>
      </w:r>
      <w:r>
        <w:rPr>
          <w:szCs w:val="21"/>
        </w:rPr>
        <w:t>户籍但在此户居住超过半年的人口数。</w:t>
      </w:r>
    </w:p>
    <w:p>
      <w:pPr>
        <w:numPr>
          <w:ilvl w:val="0"/>
          <w:numId w:val="14"/>
        </w:numPr>
        <w:overflowPunct w:val="0"/>
        <w:spacing w:line="400" w:lineRule="exact"/>
        <w:ind w:left="0" w:firstLine="420" w:firstLineChars="200"/>
        <w:rPr>
          <w:szCs w:val="21"/>
        </w:rPr>
      </w:pPr>
      <w:r>
        <w:rPr>
          <w:szCs w:val="21"/>
        </w:rPr>
        <w:t>家庭住址：指户主的家庭住址，需填写至门牌号。</w:t>
      </w:r>
    </w:p>
    <w:p>
      <w:pPr>
        <w:numPr>
          <w:ilvl w:val="0"/>
          <w:numId w:val="14"/>
        </w:numPr>
        <w:overflowPunct w:val="0"/>
        <w:spacing w:line="400" w:lineRule="exact"/>
        <w:ind w:left="0" w:firstLine="420" w:firstLineChars="200"/>
        <w:rPr>
          <w:szCs w:val="21"/>
        </w:rPr>
      </w:pPr>
      <w:r>
        <w:rPr>
          <w:szCs w:val="21"/>
        </w:rPr>
        <w:t>受灾时间：指因灾导致家庭住房倒塌或</w:t>
      </w:r>
      <w:r>
        <w:rPr>
          <w:rFonts w:hint="eastAsia"/>
          <w:szCs w:val="21"/>
        </w:rPr>
        <w:t>者</w:t>
      </w:r>
      <w:r>
        <w:rPr>
          <w:szCs w:val="21"/>
        </w:rPr>
        <w:t>损坏的时间。采用公历填写。</w:t>
      </w:r>
    </w:p>
    <w:p>
      <w:pPr>
        <w:numPr>
          <w:ilvl w:val="0"/>
          <w:numId w:val="14"/>
        </w:numPr>
        <w:overflowPunct w:val="0"/>
        <w:spacing w:line="400" w:lineRule="exact"/>
        <w:ind w:left="0" w:firstLine="420" w:firstLineChars="200"/>
        <w:rPr>
          <w:szCs w:val="21"/>
        </w:rPr>
      </w:pPr>
      <w:r>
        <w:rPr>
          <w:szCs w:val="21"/>
        </w:rPr>
        <w:t>恢复重建资金发放金额：指受灾地区政府发放给受灾家庭的恢复重建资金数额。</w:t>
      </w:r>
    </w:p>
    <w:p>
      <w:pPr>
        <w:numPr>
          <w:ilvl w:val="0"/>
          <w:numId w:val="14"/>
        </w:numPr>
        <w:overflowPunct w:val="0"/>
        <w:spacing w:line="400" w:lineRule="exact"/>
        <w:ind w:left="0" w:firstLine="420" w:firstLineChars="200"/>
        <w:rPr>
          <w:szCs w:val="21"/>
        </w:rPr>
      </w:pPr>
      <w:r>
        <w:rPr>
          <w:szCs w:val="21"/>
        </w:rPr>
        <w:t>恢复重建其他投入折款：指受灾家庭房屋在重建或</w:t>
      </w:r>
      <w:r>
        <w:rPr>
          <w:rFonts w:hint="eastAsia"/>
          <w:szCs w:val="21"/>
        </w:rPr>
        <w:t>者</w:t>
      </w:r>
      <w:r>
        <w:rPr>
          <w:szCs w:val="21"/>
        </w:rPr>
        <w:t>修复过程中，由政府投入的人工、材料等非资金类救助的折款。</w:t>
      </w:r>
    </w:p>
    <w:p>
      <w:pPr>
        <w:overflowPunct w:val="0"/>
        <w:spacing w:line="400" w:lineRule="exact"/>
        <w:ind w:firstLine="422" w:firstLineChars="200"/>
        <w:outlineLvl w:val="1"/>
        <w:rPr>
          <w:b/>
          <w:szCs w:val="21"/>
        </w:rPr>
      </w:pPr>
      <w:bookmarkStart w:id="101" w:name="_Toc161173801"/>
      <w:r>
        <w:rPr>
          <w:rFonts w:hint="eastAsia"/>
          <w:b/>
          <w:szCs w:val="21"/>
        </w:rPr>
        <w:t>（八）受灾人员冬春生活政府救助人口一览表指标</w:t>
      </w:r>
      <w:bookmarkEnd w:id="101"/>
    </w:p>
    <w:p>
      <w:pPr>
        <w:numPr>
          <w:ilvl w:val="0"/>
          <w:numId w:val="15"/>
        </w:numPr>
        <w:overflowPunct w:val="0"/>
        <w:spacing w:line="400" w:lineRule="exact"/>
        <w:ind w:left="0" w:firstLine="420" w:firstLineChars="200"/>
        <w:rPr>
          <w:szCs w:val="21"/>
        </w:rPr>
      </w:pPr>
      <w:r>
        <w:rPr>
          <w:szCs w:val="21"/>
        </w:rPr>
        <w:t>家庭人口：指家庭中有户籍的人口数和</w:t>
      </w:r>
      <w:r>
        <w:rPr>
          <w:rFonts w:hint="eastAsia"/>
          <w:szCs w:val="21"/>
        </w:rPr>
        <w:t>无</w:t>
      </w:r>
      <w:r>
        <w:rPr>
          <w:szCs w:val="21"/>
        </w:rPr>
        <w:t>户籍但在此户居住超过半年的人口数。</w:t>
      </w:r>
    </w:p>
    <w:p>
      <w:pPr>
        <w:numPr>
          <w:ilvl w:val="0"/>
          <w:numId w:val="15"/>
        </w:numPr>
        <w:overflowPunct w:val="0"/>
        <w:spacing w:line="400" w:lineRule="exact"/>
        <w:ind w:left="0" w:firstLine="420" w:firstLineChars="200"/>
        <w:rPr>
          <w:szCs w:val="21"/>
        </w:rPr>
      </w:pPr>
      <w:r>
        <w:rPr>
          <w:szCs w:val="21"/>
        </w:rPr>
        <w:t>家庭住址：指户主的家庭住址，需填写至门牌号。</w:t>
      </w:r>
    </w:p>
    <w:p>
      <w:pPr>
        <w:numPr>
          <w:ilvl w:val="0"/>
          <w:numId w:val="15"/>
        </w:numPr>
        <w:overflowPunct w:val="0"/>
        <w:spacing w:line="400" w:lineRule="exact"/>
        <w:ind w:left="0" w:firstLine="420" w:firstLineChars="200"/>
        <w:rPr>
          <w:szCs w:val="21"/>
        </w:rPr>
      </w:pPr>
      <w:r>
        <w:rPr>
          <w:szCs w:val="21"/>
        </w:rPr>
        <w:t>需救助人口：指本</w:t>
      </w:r>
      <w:r>
        <w:rPr>
          <w:rFonts w:hint="eastAsia"/>
          <w:szCs w:val="21"/>
        </w:rPr>
        <w:t>户</w:t>
      </w:r>
      <w:r>
        <w:rPr>
          <w:szCs w:val="21"/>
        </w:rPr>
        <w:t>内因自然灾害造成基本生活困难，需要政府在当年冬季至次年春季予以救助的人员数量（含非常住人口）。</w:t>
      </w:r>
    </w:p>
    <w:p>
      <w:pPr>
        <w:numPr>
          <w:ilvl w:val="0"/>
          <w:numId w:val="15"/>
        </w:numPr>
        <w:overflowPunct w:val="0"/>
        <w:spacing w:line="400" w:lineRule="exact"/>
        <w:ind w:left="0" w:firstLine="420" w:firstLineChars="200"/>
        <w:rPr>
          <w:szCs w:val="21"/>
        </w:rPr>
      </w:pPr>
      <w:r>
        <w:rPr>
          <w:szCs w:val="21"/>
        </w:rPr>
        <w:t>已发放救助款：指上年冬季至当年春季政府已经直接发放给本</w:t>
      </w:r>
      <w:r>
        <w:rPr>
          <w:rFonts w:hint="eastAsia"/>
          <w:szCs w:val="21"/>
        </w:rPr>
        <w:t>户</w:t>
      </w:r>
      <w:r>
        <w:rPr>
          <w:szCs w:val="21"/>
        </w:rPr>
        <w:t>需救助人口的用于救助的资金数量。</w:t>
      </w:r>
    </w:p>
    <w:p>
      <w:pPr>
        <w:numPr>
          <w:ilvl w:val="0"/>
          <w:numId w:val="15"/>
        </w:numPr>
        <w:overflowPunct w:val="0"/>
        <w:spacing w:line="400" w:lineRule="exact"/>
        <w:ind w:left="0" w:firstLine="420" w:firstLineChars="200"/>
        <w:rPr>
          <w:szCs w:val="21"/>
        </w:rPr>
      </w:pPr>
      <w:r>
        <w:rPr>
          <w:szCs w:val="21"/>
        </w:rPr>
        <w:t>已发放救助物资折款：指上年冬季至当年春季政府已经直接发放给本</w:t>
      </w:r>
      <w:r>
        <w:rPr>
          <w:rFonts w:hint="eastAsia"/>
          <w:szCs w:val="21"/>
        </w:rPr>
        <w:t>户</w:t>
      </w:r>
      <w:r>
        <w:rPr>
          <w:szCs w:val="21"/>
        </w:rPr>
        <w:t>需救助人口的用于救助的救助物资折款金额。</w:t>
      </w:r>
    </w:p>
    <w:p>
      <w:pPr>
        <w:widowControl/>
        <w:jc w:val="left"/>
      </w:pPr>
      <w:r>
        <w:br w:type="page"/>
      </w:r>
    </w:p>
    <w:p>
      <w:pPr>
        <w:overflowPunct w:val="0"/>
        <w:jc w:val="center"/>
        <w:outlineLvl w:val="0"/>
        <w:rPr>
          <w:rFonts w:eastAsia="黑体"/>
          <w:sz w:val="32"/>
          <w:szCs w:val="32"/>
        </w:rPr>
      </w:pPr>
      <w:bookmarkStart w:id="102" w:name="_Toc149124518"/>
      <w:bookmarkStart w:id="103" w:name="_Toc161173802"/>
      <w:r>
        <w:rPr>
          <w:rFonts w:eastAsia="黑体"/>
          <w:sz w:val="32"/>
          <w:szCs w:val="32"/>
        </w:rPr>
        <w:t>五、</w:t>
      </w:r>
      <w:bookmarkEnd w:id="102"/>
      <w:r>
        <w:rPr>
          <w:rFonts w:hint="eastAsia" w:eastAsia="黑体"/>
          <w:sz w:val="32"/>
          <w:szCs w:val="32"/>
        </w:rPr>
        <w:t>乡（镇、街道）、村（社区）自然灾害情况统计规程</w:t>
      </w:r>
      <w:bookmarkEnd w:id="103"/>
    </w:p>
    <w:p>
      <w:pPr>
        <w:numPr>
          <w:ilvl w:val="255"/>
          <w:numId w:val="0"/>
        </w:numPr>
        <w:overflowPunct w:val="0"/>
        <w:spacing w:line="400" w:lineRule="exact"/>
        <w:ind w:left="420" w:leftChars="200"/>
        <w:rPr>
          <w:b/>
          <w:bCs/>
        </w:rPr>
      </w:pPr>
    </w:p>
    <w:p>
      <w:pPr>
        <w:numPr>
          <w:ilvl w:val="255"/>
          <w:numId w:val="0"/>
        </w:numPr>
        <w:overflowPunct w:val="0"/>
        <w:spacing w:line="400" w:lineRule="exact"/>
        <w:ind w:left="420" w:leftChars="200"/>
        <w:rPr>
          <w:b/>
          <w:bCs/>
        </w:rPr>
      </w:pPr>
      <w:r>
        <w:rPr>
          <w:rFonts w:hint="eastAsia"/>
          <w:b/>
          <w:bCs/>
        </w:rPr>
        <w:t>（一）</w:t>
      </w:r>
      <w:r>
        <w:rPr>
          <w:b/>
          <w:bCs/>
        </w:rPr>
        <w:t>报送内容</w:t>
      </w:r>
    </w:p>
    <w:p>
      <w:pPr>
        <w:overflowPunct w:val="0"/>
        <w:spacing w:line="400" w:lineRule="exact"/>
        <w:ind w:firstLine="420" w:firstLineChars="200"/>
      </w:pPr>
      <w:r>
        <w:t>发生在本行政区域内的洪涝</w:t>
      </w:r>
      <w:r>
        <w:rPr>
          <w:rFonts w:hint="eastAsia"/>
        </w:rPr>
        <w:t>灾害</w:t>
      </w:r>
      <w:r>
        <w:t>、干旱</w:t>
      </w:r>
      <w:r>
        <w:rPr>
          <w:rFonts w:hint="eastAsia"/>
        </w:rPr>
        <w:t>灾害</w:t>
      </w:r>
      <w:r>
        <w:t>、台风</w:t>
      </w:r>
      <w:r>
        <w:rPr>
          <w:rFonts w:hint="eastAsia"/>
        </w:rPr>
        <w:t>灾害</w:t>
      </w:r>
      <w:r>
        <w:t>、风雹</w:t>
      </w:r>
      <w:r>
        <w:rPr>
          <w:rFonts w:hint="eastAsia"/>
        </w:rPr>
        <w:t>灾害</w:t>
      </w:r>
      <w:r>
        <w:t>、低温冷冻</w:t>
      </w:r>
      <w:r>
        <w:rPr>
          <w:rFonts w:hint="eastAsia"/>
        </w:rPr>
        <w:t>灾害</w:t>
      </w:r>
      <w:r>
        <w:t>、雪灾、沙尘暴</w:t>
      </w:r>
      <w:r>
        <w:rPr>
          <w:rFonts w:hint="eastAsia"/>
        </w:rPr>
        <w:t>灾害</w:t>
      </w:r>
      <w:r>
        <w:t>、地震</w:t>
      </w:r>
      <w:r>
        <w:rPr>
          <w:rFonts w:hint="eastAsia"/>
        </w:rPr>
        <w:t>灾害</w:t>
      </w:r>
      <w:r>
        <w:t>、地质</w:t>
      </w:r>
      <w:r>
        <w:rPr>
          <w:rFonts w:hint="eastAsia"/>
        </w:rPr>
        <w:t>灾害</w:t>
      </w:r>
      <w:r>
        <w:t>、海洋</w:t>
      </w:r>
      <w:r>
        <w:rPr>
          <w:rFonts w:hint="eastAsia"/>
        </w:rPr>
        <w:t>灾害</w:t>
      </w:r>
      <w:r>
        <w:t>、森林草原火灾、生物灾害等自然灾害的受灾情况</w:t>
      </w:r>
      <w:r>
        <w:rPr>
          <w:rFonts w:hint="eastAsia"/>
        </w:rPr>
        <w:t>和灾害救助工作开展情况</w:t>
      </w:r>
      <w:r>
        <w:t>。主要内容包括：</w:t>
      </w:r>
      <w:r>
        <w:rPr>
          <w:rFonts w:hint="eastAsia"/>
        </w:rPr>
        <w:t>灾害种类及灾害发生时间、地点、受灾范围等情况；灾害造成的人员死亡失踪情况，房屋及家庭财产、基础设施、农林牧渔、工矿商贸、公共服务等损失情况；灾害救助工作开展情况</w:t>
      </w:r>
      <w:r>
        <w:t>。</w:t>
      </w:r>
    </w:p>
    <w:p>
      <w:pPr>
        <w:overflowPunct w:val="0"/>
        <w:spacing w:line="400" w:lineRule="exact"/>
        <w:ind w:firstLine="420" w:firstLineChars="200"/>
      </w:pPr>
      <w:r>
        <w:t>乡（镇、街道）、村（社区）报送灾情所使用的调查表式、指标解释可参考</w:t>
      </w:r>
      <w:r>
        <w:rPr>
          <w:rFonts w:hint="eastAsia"/>
        </w:rPr>
        <w:t>本</w:t>
      </w:r>
      <w:r>
        <w:t>制度正文第三</w:t>
      </w:r>
      <w:r>
        <w:rPr>
          <w:rFonts w:hint="eastAsia"/>
        </w:rPr>
        <w:t>和第四</w:t>
      </w:r>
      <w:r>
        <w:t>部分</w:t>
      </w:r>
      <w:r>
        <w:rPr>
          <w:rFonts w:hint="eastAsia"/>
        </w:rPr>
        <w:t>的</w:t>
      </w:r>
      <w:r>
        <w:t>相关内容。</w:t>
      </w:r>
    </w:p>
    <w:p>
      <w:pPr>
        <w:numPr>
          <w:ilvl w:val="255"/>
          <w:numId w:val="0"/>
        </w:numPr>
        <w:overflowPunct w:val="0"/>
        <w:spacing w:line="400" w:lineRule="exact"/>
        <w:ind w:left="420" w:leftChars="200"/>
        <w:rPr>
          <w:b/>
          <w:bCs/>
        </w:rPr>
      </w:pPr>
      <w:r>
        <w:rPr>
          <w:rFonts w:hint="eastAsia"/>
          <w:b/>
          <w:bCs/>
        </w:rPr>
        <w:t>（二）</w:t>
      </w:r>
      <w:r>
        <w:rPr>
          <w:b/>
          <w:bCs/>
        </w:rPr>
        <w:t>报送要求</w:t>
      </w:r>
    </w:p>
    <w:p>
      <w:pPr>
        <w:overflowPunct w:val="0"/>
        <w:snapToGrid w:val="0"/>
        <w:spacing w:line="400" w:lineRule="exact"/>
        <w:ind w:firstLine="420" w:firstLineChars="200"/>
      </w:pPr>
      <w:r>
        <w:t>1</w:t>
      </w:r>
      <w:r>
        <w:rPr>
          <w:rFonts w:hint="eastAsia"/>
        </w:rPr>
        <w:t xml:space="preserve">. </w:t>
      </w:r>
      <w:r>
        <w:t>自然灾害快报</w:t>
      </w:r>
    </w:p>
    <w:p>
      <w:pPr>
        <w:overflowPunct w:val="0"/>
        <w:snapToGrid w:val="0"/>
        <w:spacing w:line="400" w:lineRule="exact"/>
        <w:ind w:firstLine="420" w:firstLineChars="200"/>
      </w:pPr>
      <w:r>
        <w:rPr>
          <w:rFonts w:hint="eastAsia"/>
        </w:rPr>
        <w:t>主要反映自然灾害发生发展、造成损失和救灾工作开展情况，分为初报、续报、核报。</w:t>
      </w:r>
    </w:p>
    <w:p>
      <w:pPr>
        <w:overflowPunct w:val="0"/>
        <w:snapToGrid w:val="0"/>
        <w:spacing w:line="400" w:lineRule="exact"/>
        <w:ind w:firstLine="403" w:firstLineChars="192"/>
      </w:pPr>
      <w:r>
        <w:t>初报：自然灾害</w:t>
      </w:r>
      <w:r>
        <w:rPr>
          <w:rFonts w:hint="eastAsia"/>
        </w:rPr>
        <w:t>发生后</w:t>
      </w:r>
      <w:r>
        <w:t>，村（社区）应</w:t>
      </w:r>
      <w:r>
        <w:rPr>
          <w:rFonts w:hint="eastAsia"/>
        </w:rPr>
        <w:t>当</w:t>
      </w:r>
      <w:r>
        <w:t>在灾害发生后1小时内上报乡（镇、街道），乡（镇、街道）在接到灾情后半小时内汇总上报到县级应急管理部门。</w:t>
      </w:r>
      <w:r>
        <w:rPr>
          <w:rFonts w:hint="eastAsia"/>
        </w:rPr>
        <w:t>对于干旱灾害，</w:t>
      </w:r>
      <w:r>
        <w:t>在旱情初露，群众生活受到一定影响时，村（社区）上报乡（镇、街道），乡（镇、街道）汇总情况后上报到县级应急管理部门。</w:t>
      </w:r>
    </w:p>
    <w:p>
      <w:pPr>
        <w:overflowPunct w:val="0"/>
        <w:snapToGrid w:val="0"/>
        <w:spacing w:line="400" w:lineRule="exact"/>
        <w:ind w:firstLine="420" w:firstLineChars="200"/>
        <w:rPr>
          <w:szCs w:val="22"/>
        </w:rPr>
      </w:pPr>
      <w:r>
        <w:t>续报：在灾情稳定前，及时统计更新上报灾情。对</w:t>
      </w:r>
      <w:r>
        <w:rPr>
          <w:rFonts w:hint="eastAsia"/>
        </w:rPr>
        <w:t>于</w:t>
      </w:r>
      <w:r>
        <w:t>启动</w:t>
      </w:r>
      <w:r>
        <w:rPr>
          <w:szCs w:val="22"/>
        </w:rPr>
        <w:t>省级及以上</w:t>
      </w:r>
      <w:r>
        <w:rPr>
          <w:rFonts w:hint="eastAsia"/>
          <w:szCs w:val="22"/>
        </w:rPr>
        <w:t>自然灾害救助</w:t>
      </w:r>
      <w:r>
        <w:rPr>
          <w:szCs w:val="22"/>
        </w:rPr>
        <w:t>应急响应的自然灾害</w:t>
      </w:r>
      <w:r>
        <w:t>，执行24小时零报告制度</w:t>
      </w:r>
      <w:r>
        <w:rPr>
          <w:rFonts w:hint="eastAsia"/>
          <w:szCs w:val="22"/>
        </w:rPr>
        <w:t>（干旱灾害除外）</w:t>
      </w:r>
      <w:r>
        <w:t>。24小时零报告制度是指在灾害发展过程中，每24小时须至少上报一次灾情，即使数据没有变化也须上报，直至灾害过程结束。</w:t>
      </w:r>
      <w:r>
        <w:rPr>
          <w:rFonts w:hint="eastAsia"/>
          <w:szCs w:val="22"/>
        </w:rPr>
        <w:t>对于干旱灾害，</w:t>
      </w:r>
      <w:r>
        <w:rPr>
          <w:szCs w:val="22"/>
        </w:rPr>
        <w:t>在灾害发展过程中，</w:t>
      </w:r>
      <w:r>
        <w:t>村（社区）、乡（镇、街道）</w:t>
      </w:r>
      <w:r>
        <w:rPr>
          <w:szCs w:val="22"/>
        </w:rPr>
        <w:t>每10日</w:t>
      </w:r>
      <w:r>
        <w:rPr>
          <w:rFonts w:hint="eastAsia"/>
          <w:szCs w:val="22"/>
        </w:rPr>
        <w:t>至少续报一次；对于启动国家自然灾害救助应急响应的干旱灾害，每5日至少续报一次。</w:t>
      </w:r>
    </w:p>
    <w:p>
      <w:pPr>
        <w:overflowPunct w:val="0"/>
        <w:snapToGrid w:val="0"/>
        <w:spacing w:line="400" w:lineRule="exact"/>
        <w:ind w:firstLine="420" w:firstLineChars="200"/>
      </w:pPr>
      <w:r>
        <w:t>核报：</w:t>
      </w:r>
      <w:r>
        <w:rPr>
          <w:rFonts w:hint="eastAsia"/>
        </w:rPr>
        <w:t>在</w:t>
      </w:r>
      <w:r>
        <w:t>灾情稳定后</w:t>
      </w:r>
      <w:r>
        <w:rPr>
          <w:rFonts w:hint="eastAsia"/>
        </w:rPr>
        <w:t>（对于干旱灾害，在旱情基本解除后）</w:t>
      </w:r>
      <w:r>
        <w:t>，村（社区）应</w:t>
      </w:r>
      <w:r>
        <w:rPr>
          <w:rFonts w:hint="eastAsia"/>
        </w:rPr>
        <w:t>当</w:t>
      </w:r>
      <w:r>
        <w:t>在</w:t>
      </w:r>
      <w:r>
        <w:rPr>
          <w:rFonts w:hint="eastAsia"/>
        </w:rPr>
        <w:t>2</w:t>
      </w:r>
      <w:r>
        <w:t>日内核定灾情，上报乡（镇、街道），乡（镇、街道）在</w:t>
      </w:r>
      <w:r>
        <w:rPr>
          <w:rFonts w:hint="eastAsia"/>
        </w:rPr>
        <w:t>2</w:t>
      </w:r>
      <w:r>
        <w:t>日内汇总上报到县级应急管理部门。核报数据中各项指标均采用整个旱灾过程中该指标的</w:t>
      </w:r>
      <w:r>
        <w:rPr>
          <w:rFonts w:hint="eastAsia"/>
        </w:rPr>
        <w:t>累计</w:t>
      </w:r>
      <w:r>
        <w:t>值。</w:t>
      </w:r>
    </w:p>
    <w:p>
      <w:pPr>
        <w:overflowPunct w:val="0"/>
        <w:snapToGrid w:val="0"/>
        <w:spacing w:line="400" w:lineRule="exact"/>
        <w:ind w:firstLine="420" w:firstLineChars="200"/>
      </w:pPr>
      <w:r>
        <w:t>对于因灾死亡失踪人口和倒塌损坏房屋情况，村（社区）要同时填报《因灾死亡失踪人口一览表》和《因灾倒塌损坏住房户一览表》，并会同自然灾害快报上报乡（镇、街道），乡（镇、街道）汇总上报到县级应急管理部门。</w:t>
      </w:r>
    </w:p>
    <w:p>
      <w:pPr>
        <w:overflowPunct w:val="0"/>
        <w:snapToGrid w:val="0"/>
        <w:spacing w:line="400" w:lineRule="exact"/>
        <w:ind w:firstLine="420" w:firstLineChars="200"/>
      </w:pPr>
      <w:r>
        <w:rPr>
          <w:rFonts w:hint="eastAsia"/>
        </w:rPr>
        <w:t>2. 自然灾害</w:t>
      </w:r>
      <w:r>
        <w:t>年报</w:t>
      </w:r>
    </w:p>
    <w:p>
      <w:pPr>
        <w:overflowPunct w:val="0"/>
        <w:snapToGrid w:val="0"/>
        <w:spacing w:line="400" w:lineRule="exact"/>
        <w:ind w:firstLine="420" w:firstLineChars="200"/>
      </w:pPr>
      <w:r>
        <w:t>反映全年（1月1日</w:t>
      </w:r>
      <w:r>
        <w:rPr>
          <w:rFonts w:hint="eastAsia" w:asciiTheme="minorEastAsia" w:hAnsiTheme="minorEastAsia" w:eastAsiaTheme="minorEastAsia" w:cstheme="minorEastAsia"/>
        </w:rPr>
        <w:t>—</w:t>
      </w:r>
      <w:r>
        <w:t>12月31日）因自然灾害造成的损失情况及救灾工作情况。村（社区）应</w:t>
      </w:r>
      <w:r>
        <w:rPr>
          <w:rFonts w:hint="eastAsia"/>
        </w:rPr>
        <w:t>当</w:t>
      </w:r>
      <w:r>
        <w:t>在每年9月下旬开始核查本年度本行政区域内的自然灾害情况和救灾工作情况，于9月30日前将年报（初报）上报乡（镇、街道），乡（镇、街道）于10月10日前汇总上报到县级应急管理部门；于12月31日前将年报（核报）上报乡（镇、街道），乡（镇、街道）于次年1月5日前汇总上报到县级应急管理部门。</w:t>
      </w:r>
    </w:p>
    <w:p>
      <w:pPr>
        <w:overflowPunct w:val="0"/>
        <w:snapToGrid w:val="0"/>
        <w:spacing w:line="400" w:lineRule="exact"/>
        <w:ind w:firstLine="420" w:firstLineChars="200"/>
      </w:pPr>
      <w:r>
        <w:rPr>
          <w:rFonts w:hint="eastAsia"/>
        </w:rPr>
        <w:t xml:space="preserve">3. </w:t>
      </w:r>
      <w:r>
        <w:t>冬春受灾人员生活救助情况报告</w:t>
      </w:r>
    </w:p>
    <w:p>
      <w:pPr>
        <w:overflowPunct w:val="0"/>
        <w:snapToGrid w:val="0"/>
        <w:spacing w:line="400" w:lineRule="exact"/>
        <w:ind w:firstLine="420" w:firstLineChars="200"/>
      </w:pPr>
      <w:r>
        <w:t>统计冬春受灾人员生活救助情况，冬春救助时段为每年的12月至次年的5月（一季作物区至次年的7月）。</w:t>
      </w:r>
    </w:p>
    <w:p>
      <w:pPr>
        <w:overflowPunct w:val="0"/>
        <w:snapToGrid w:val="0"/>
        <w:spacing w:line="400" w:lineRule="exact"/>
        <w:ind w:firstLine="420" w:firstLineChars="200"/>
      </w:pPr>
      <w:r>
        <w:t>每年9月开始，村（社区）应</w:t>
      </w:r>
      <w:r>
        <w:rPr>
          <w:rFonts w:hint="eastAsia"/>
        </w:rPr>
        <w:t>当</w:t>
      </w:r>
      <w:r>
        <w:t>着手调查、核实、汇总当年冬季和</w:t>
      </w:r>
      <w:r>
        <w:rPr>
          <w:rFonts w:hint="eastAsia"/>
        </w:rPr>
        <w:t>次</w:t>
      </w:r>
      <w:r>
        <w:t>年春季本行政区域内受灾家庭基本生活困难且需救助情况，填报《受灾人员冬春生活政府救助人口一览表》，于10月10日前上报乡（镇、街道）。乡（镇、街道）在接到村（社区）报表后，应</w:t>
      </w:r>
      <w:r>
        <w:rPr>
          <w:rFonts w:hint="eastAsia"/>
        </w:rPr>
        <w:t>当</w:t>
      </w:r>
      <w:r>
        <w:t>及时核定本地区情况、汇总数据，于10月20日前将本地区汇总数据上报到县级应急管理部门。</w:t>
      </w:r>
    </w:p>
    <w:p>
      <w:pPr>
        <w:overflowPunct w:val="0"/>
        <w:snapToGrid w:val="0"/>
        <w:spacing w:line="400" w:lineRule="exact"/>
        <w:ind w:firstLine="420" w:firstLineChars="200"/>
      </w:pPr>
      <w:r>
        <w:t>在下年的3</w:t>
      </w:r>
      <w:r>
        <w:rPr>
          <w:rFonts w:hint="eastAsia" w:asciiTheme="minorEastAsia" w:hAnsiTheme="minorEastAsia" w:eastAsiaTheme="minorEastAsia" w:cstheme="minorEastAsia"/>
        </w:rPr>
        <w:t>—</w:t>
      </w:r>
      <w:r>
        <w:t>5月（一季作物区为3－7月）期间，冬春救助工作完成后，村（社区）应</w:t>
      </w:r>
      <w:r>
        <w:rPr>
          <w:rFonts w:hint="eastAsia"/>
        </w:rPr>
        <w:t>当</w:t>
      </w:r>
      <w:r>
        <w:t>对本行政区域内受灾人员冬春生活已救助的情况进行调查、核实、汇总，填写《受灾人员冬春生活政府救助人口一览表》，于5月20日（一季作物区</w:t>
      </w:r>
      <w:r>
        <w:rPr>
          <w:rFonts w:hint="eastAsia"/>
        </w:rPr>
        <w:t>为</w:t>
      </w:r>
      <w:r>
        <w:t>7月20日）前报乡（镇、街道）。乡（镇、街道）在接到村（社区）报表后，应</w:t>
      </w:r>
      <w:r>
        <w:rPr>
          <w:rFonts w:hint="eastAsia"/>
        </w:rPr>
        <w:t>当</w:t>
      </w:r>
      <w:r>
        <w:t>及时核定本地区情况、汇总数据，于5月25日（一季作物区</w:t>
      </w:r>
      <w:r>
        <w:rPr>
          <w:rFonts w:hint="eastAsia"/>
        </w:rPr>
        <w:t>为</w:t>
      </w:r>
      <w:r>
        <w:t>7月25日）前报县级应急管理部门。</w:t>
      </w:r>
    </w:p>
    <w:p>
      <w:pPr>
        <w:overflowPunct w:val="0"/>
        <w:snapToGrid w:val="0"/>
        <w:spacing w:line="400" w:lineRule="exact"/>
        <w:ind w:firstLine="422" w:firstLineChars="200"/>
        <w:rPr>
          <w:b/>
          <w:bCs/>
        </w:rPr>
      </w:pPr>
      <w:r>
        <w:rPr>
          <w:rFonts w:hint="eastAsia"/>
          <w:b/>
          <w:bCs/>
        </w:rPr>
        <w:t>（三）</w:t>
      </w:r>
      <w:r>
        <w:rPr>
          <w:b/>
          <w:bCs/>
        </w:rPr>
        <w:t>报送方式</w:t>
      </w:r>
    </w:p>
    <w:p>
      <w:pPr>
        <w:overflowPunct w:val="0"/>
        <w:snapToGrid w:val="0"/>
        <w:spacing w:line="400" w:lineRule="exact"/>
        <w:ind w:firstLine="420" w:firstLineChars="200"/>
      </w:pPr>
      <w:r>
        <w:t>村（社区）向乡（镇、街道）报送灾情时，有条件的应</w:t>
      </w:r>
      <w:r>
        <w:rPr>
          <w:rFonts w:hint="eastAsia"/>
        </w:rPr>
        <w:t>当</w:t>
      </w:r>
      <w:r>
        <w:t>通过</w:t>
      </w:r>
      <w:r>
        <w:rPr>
          <w:rFonts w:hint="eastAsia"/>
        </w:rPr>
        <w:t>“</w:t>
      </w:r>
      <w:r>
        <w:t>国家自然灾害灾情管理系统</w:t>
      </w:r>
      <w:r>
        <w:rPr>
          <w:rFonts w:hint="eastAsia"/>
        </w:rPr>
        <w:t>”</w:t>
      </w:r>
      <w:r>
        <w:t>上报；条件不具备的，可采用电话、传真、电子邮件或</w:t>
      </w:r>
      <w:r>
        <w:rPr>
          <w:rFonts w:hint="eastAsia"/>
        </w:rPr>
        <w:t>者</w:t>
      </w:r>
      <w:r>
        <w:t>其他方式报告，电话报告时应</w:t>
      </w:r>
      <w:r>
        <w:rPr>
          <w:rFonts w:hint="eastAsia"/>
        </w:rPr>
        <w:t>当</w:t>
      </w:r>
      <w:r>
        <w:t>做好电话记录备案。</w:t>
      </w:r>
    </w:p>
    <w:p>
      <w:pPr>
        <w:overflowPunct w:val="0"/>
        <w:snapToGrid w:val="0"/>
        <w:spacing w:line="400" w:lineRule="exact"/>
        <w:ind w:firstLine="420" w:firstLineChars="200"/>
      </w:pPr>
      <w:r>
        <w:t>乡（镇、街道）向县级上报灾情时，</w:t>
      </w:r>
      <w:r>
        <w:rPr>
          <w:rFonts w:hint="eastAsia"/>
        </w:rPr>
        <w:t>应当通过“国家自然灾害灾情管理系统”报告。特殊或者紧急情况下，经县级应急管理部门同意，可通过传真、电子邮件、电话等方式先报告，并及时通过“国家自然灾害灾情管理系统”补报。</w:t>
      </w:r>
    </w:p>
    <w:p>
      <w:pPr>
        <w:overflowPunct w:val="0"/>
        <w:snapToGrid w:val="0"/>
        <w:spacing w:line="400" w:lineRule="exact"/>
        <w:ind w:firstLine="422" w:firstLineChars="200"/>
        <w:rPr>
          <w:b/>
          <w:bCs/>
        </w:rPr>
      </w:pPr>
      <w:r>
        <w:rPr>
          <w:rFonts w:hint="eastAsia"/>
          <w:b/>
          <w:bCs/>
        </w:rPr>
        <w:t>（四）</w:t>
      </w:r>
      <w:r>
        <w:rPr>
          <w:b/>
          <w:bCs/>
        </w:rPr>
        <w:t>报送人员</w:t>
      </w:r>
    </w:p>
    <w:p>
      <w:pPr>
        <w:overflowPunct w:val="0"/>
        <w:snapToGrid w:val="0"/>
        <w:spacing w:line="400" w:lineRule="exact"/>
        <w:ind w:firstLine="420" w:firstLineChars="200"/>
      </w:pPr>
      <w:r>
        <w:t>原则上</w:t>
      </w:r>
      <w:r>
        <w:rPr>
          <w:rFonts w:hint="eastAsia"/>
        </w:rPr>
        <w:t>，</w:t>
      </w:r>
      <w:r>
        <w:t>乡（镇、街道）灾情报送人员为乡</w:t>
      </w:r>
      <w:r>
        <w:rPr>
          <w:rFonts w:hint="eastAsia"/>
        </w:rPr>
        <w:t>镇人民政府</w:t>
      </w:r>
      <w:r>
        <w:t>（街道</w:t>
      </w:r>
      <w:r>
        <w:rPr>
          <w:rFonts w:hint="eastAsia"/>
        </w:rPr>
        <w:t>办事处</w:t>
      </w:r>
      <w:r>
        <w:t>）负责应急管理相关工作</w:t>
      </w:r>
      <w:r>
        <w:rPr>
          <w:rFonts w:hint="eastAsia"/>
        </w:rPr>
        <w:t>的</w:t>
      </w:r>
      <w:r>
        <w:t>人员，村（社区）灾情报送人员为</w:t>
      </w:r>
      <w:r>
        <w:rPr>
          <w:rFonts w:hint="eastAsia"/>
        </w:rPr>
        <w:t>村（居）民委员会设立的</w:t>
      </w:r>
      <w:r>
        <w:t>灾害信息员。</w:t>
      </w:r>
    </w:p>
    <w:p>
      <w:pPr>
        <w:widowControl/>
        <w:jc w:val="left"/>
      </w:pPr>
      <w:bookmarkStart w:id="104" w:name="_Toc149124520"/>
      <w:r>
        <w:br w:type="page"/>
      </w:r>
    </w:p>
    <w:p>
      <w:pPr>
        <w:overflowPunct w:val="0"/>
        <w:jc w:val="center"/>
        <w:outlineLvl w:val="0"/>
        <w:rPr>
          <w:rFonts w:eastAsia="黑体"/>
          <w:sz w:val="32"/>
          <w:szCs w:val="32"/>
        </w:rPr>
      </w:pPr>
      <w:bookmarkStart w:id="105" w:name="_Toc161173803"/>
      <w:r>
        <w:rPr>
          <w:rFonts w:hint="eastAsia" w:eastAsia="黑体"/>
          <w:sz w:val="32"/>
          <w:szCs w:val="32"/>
        </w:rPr>
        <w:t>六、</w:t>
      </w:r>
      <w:r>
        <w:rPr>
          <w:rFonts w:eastAsia="黑体"/>
          <w:sz w:val="32"/>
          <w:szCs w:val="32"/>
        </w:rPr>
        <w:t>附</w:t>
      </w:r>
      <w:bookmarkEnd w:id="104"/>
      <w:r>
        <w:rPr>
          <w:rFonts w:hint="eastAsia" w:eastAsia="黑体"/>
          <w:sz w:val="32"/>
          <w:szCs w:val="32"/>
        </w:rPr>
        <w:t xml:space="preserve">  录</w:t>
      </w:r>
      <w:bookmarkEnd w:id="105"/>
    </w:p>
    <w:p>
      <w:pPr>
        <w:overflowPunct w:val="0"/>
        <w:spacing w:line="400" w:lineRule="exact"/>
        <w:ind w:firstLine="422" w:firstLineChars="200"/>
        <w:rPr>
          <w:b/>
          <w:bCs/>
        </w:rPr>
      </w:pPr>
    </w:p>
    <w:p>
      <w:pPr>
        <w:overflowPunct w:val="0"/>
        <w:spacing w:line="400" w:lineRule="exact"/>
        <w:ind w:firstLine="422" w:firstLineChars="200"/>
        <w:outlineLvl w:val="1"/>
        <w:rPr>
          <w:b/>
          <w:bCs/>
        </w:rPr>
      </w:pPr>
      <w:bookmarkStart w:id="106" w:name="_Toc161173804"/>
      <w:r>
        <w:rPr>
          <w:rFonts w:hint="eastAsia"/>
          <w:b/>
          <w:bCs/>
        </w:rPr>
        <w:t>（一）附则</w:t>
      </w:r>
      <w:bookmarkEnd w:id="106"/>
    </w:p>
    <w:p>
      <w:pPr>
        <w:overflowPunct w:val="0"/>
        <w:spacing w:line="400" w:lineRule="exact"/>
        <w:ind w:firstLine="420" w:firstLineChars="200"/>
      </w:pPr>
      <w:r>
        <w:t>1．</w:t>
      </w:r>
      <w:r>
        <w:rPr>
          <w:rFonts w:hint="eastAsia"/>
        </w:rPr>
        <w:t>国家防灾减灾救灾委员会办公室、</w:t>
      </w:r>
      <w:r>
        <w:t>应急管理部建立灾情统计评估和通报制度，对各地报灾情况进行监督指导。对坚持原则，实事求是调查、统计、核定、报告灾情的，予以表扬；对报灾不实或</w:t>
      </w:r>
      <w:r>
        <w:rPr>
          <w:rFonts w:hint="eastAsia"/>
        </w:rPr>
        <w:t>者</w:t>
      </w:r>
      <w:r>
        <w:t>延误报灾时间，造成后果的</w:t>
      </w:r>
      <w:r>
        <w:rPr>
          <w:rFonts w:hint="eastAsia"/>
        </w:rPr>
        <w:t>，依规依纪依法追责问责</w:t>
      </w:r>
      <w:r>
        <w:t>。</w:t>
      </w:r>
    </w:p>
    <w:p>
      <w:pPr>
        <w:overflowPunct w:val="0"/>
        <w:spacing w:line="400" w:lineRule="exact"/>
        <w:ind w:firstLine="420" w:firstLineChars="200"/>
      </w:pPr>
      <w:r>
        <w:t>2．如实报告灾情受到阻拦时，应急管理部门在向当地政府和上级主管部门报告的同时，可越级报告。对如实反映情况者进行打击报复的，提请纪检监察</w:t>
      </w:r>
      <w:r>
        <w:rPr>
          <w:rFonts w:hint="eastAsia"/>
          <w:lang w:eastAsia="zh-CN"/>
        </w:rPr>
        <w:t>机关</w:t>
      </w:r>
      <w:bookmarkStart w:id="111" w:name="_GoBack"/>
      <w:bookmarkEnd w:id="111"/>
      <w:r>
        <w:t>查处。</w:t>
      </w:r>
    </w:p>
    <w:p>
      <w:pPr>
        <w:overflowPunct w:val="0"/>
        <w:spacing w:line="400" w:lineRule="exact"/>
        <w:ind w:firstLine="420" w:firstLineChars="200"/>
      </w:pPr>
      <w:r>
        <w:t>3．本制度由</w:t>
      </w:r>
      <w:r>
        <w:rPr>
          <w:rFonts w:hint="eastAsia"/>
        </w:rPr>
        <w:t>国家防灾减灾救灾委员会办公室、</w:t>
      </w:r>
      <w:r>
        <w:t>应急管理部制定，国家统计局批准，</w:t>
      </w:r>
      <w:r>
        <w:rPr>
          <w:rFonts w:hint="eastAsia"/>
        </w:rPr>
        <w:t>国家防灾减灾救灾委员会办公室、</w:t>
      </w:r>
      <w:r>
        <w:t>应急管理部负责解释。</w:t>
      </w:r>
    </w:p>
    <w:p>
      <w:pPr>
        <w:overflowPunct w:val="0"/>
        <w:spacing w:line="400" w:lineRule="exact"/>
        <w:ind w:firstLine="420" w:firstLineChars="200"/>
      </w:pPr>
      <w:r>
        <w:t>4．本制度发至乡（镇、街道）级。</w:t>
      </w:r>
    </w:p>
    <w:p>
      <w:pPr>
        <w:overflowPunct w:val="0"/>
        <w:spacing w:line="400" w:lineRule="exact"/>
        <w:ind w:firstLine="420" w:firstLineChars="200"/>
      </w:pPr>
      <w:r>
        <w:t>5．本制度自印发之日起</w:t>
      </w:r>
      <w:r>
        <w:rPr>
          <w:rFonts w:hint="eastAsia"/>
        </w:rPr>
        <w:t>实施</w:t>
      </w:r>
      <w:r>
        <w:t>。</w:t>
      </w:r>
    </w:p>
    <w:p>
      <w:pPr>
        <w:overflowPunct w:val="0"/>
        <w:spacing w:line="400" w:lineRule="exact"/>
        <w:ind w:firstLine="422" w:firstLineChars="200"/>
        <w:outlineLvl w:val="1"/>
        <w:rPr>
          <w:b/>
          <w:bCs/>
        </w:rPr>
      </w:pPr>
      <w:bookmarkStart w:id="107" w:name="_Toc149124521"/>
      <w:bookmarkStart w:id="108" w:name="_Toc161173805"/>
      <w:r>
        <w:rPr>
          <w:b/>
          <w:bCs/>
        </w:rPr>
        <w:t>（</w:t>
      </w:r>
      <w:r>
        <w:rPr>
          <w:rFonts w:hint="eastAsia"/>
          <w:b/>
          <w:bCs/>
        </w:rPr>
        <w:t>二</w:t>
      </w:r>
      <w:r>
        <w:rPr>
          <w:b/>
          <w:bCs/>
        </w:rPr>
        <w:t>）向国家统计局提供的具体统计资料清单</w:t>
      </w:r>
      <w:bookmarkEnd w:id="107"/>
      <w:bookmarkEnd w:id="108"/>
    </w:p>
    <w:p>
      <w:pPr>
        <w:overflowPunct w:val="0"/>
        <w:spacing w:line="400" w:lineRule="exact"/>
        <w:ind w:firstLine="420" w:firstLineChars="200"/>
        <w:rPr>
          <w:szCs w:val="22"/>
        </w:rPr>
      </w:pPr>
      <w:r>
        <w:rPr>
          <w:szCs w:val="22"/>
        </w:rPr>
        <w:t>年度、季度、月度灾情汇总数据。</w:t>
      </w:r>
    </w:p>
    <w:p>
      <w:pPr>
        <w:overflowPunct w:val="0"/>
        <w:spacing w:line="400" w:lineRule="exact"/>
        <w:ind w:firstLine="422" w:firstLineChars="200"/>
        <w:outlineLvl w:val="1"/>
        <w:rPr>
          <w:b/>
          <w:bCs/>
        </w:rPr>
      </w:pPr>
      <w:bookmarkStart w:id="109" w:name="_Toc149124522"/>
      <w:bookmarkStart w:id="110" w:name="_Toc161173806"/>
      <w:r>
        <w:rPr>
          <w:b/>
          <w:bCs/>
        </w:rPr>
        <w:t>（</w:t>
      </w:r>
      <w:r>
        <w:rPr>
          <w:rFonts w:hint="eastAsia"/>
          <w:b/>
          <w:bCs/>
        </w:rPr>
        <w:t>三</w:t>
      </w:r>
      <w:r>
        <w:rPr>
          <w:b/>
          <w:bCs/>
        </w:rPr>
        <w:t>）向统计信息共享数据库提供的统计资料清单</w:t>
      </w:r>
      <w:bookmarkEnd w:id="109"/>
      <w:bookmarkEnd w:id="110"/>
    </w:p>
    <w:p>
      <w:pPr>
        <w:overflowPunct w:val="0"/>
        <w:spacing w:line="400" w:lineRule="exact"/>
        <w:ind w:firstLine="420" w:firstLineChars="200"/>
      </w:pPr>
      <w:r>
        <w:rPr>
          <w:szCs w:val="22"/>
        </w:rPr>
        <w:t>年度、季度、月度灾情汇总数据。</w:t>
      </w:r>
    </w:p>
    <w:sectPr>
      <w:pgSz w:w="11907" w:h="16839"/>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_GBK">
    <w:panose1 w:val="02000000000000000000"/>
    <w:charset w:val="86"/>
    <w:family w:val="script"/>
    <w:pitch w:val="default"/>
    <w:sig w:usb0="00000001" w:usb1="0800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6457217"/>
    </w:sdtPr>
    <w:sdtEndPr>
      <w:rPr>
        <w:color w:val="000000" w:themeColor="text1"/>
        <w:sz w:val="21"/>
        <w:szCs w:val="21"/>
        <w14:textFill>
          <w14:solidFill>
            <w14:schemeClr w14:val="tx1"/>
          </w14:solidFill>
        </w14:textFill>
      </w:rPr>
    </w:sdtEndPr>
    <w:sdtContent>
      <w:p>
        <w:pPr>
          <w:pStyle w:val="12"/>
          <w:jc w:val="center"/>
          <w:rPr>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w:t>
        </w:r>
        <w:r>
          <w:t xml:space="preserve"> </w:t>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PAGE   \* MERGEFORMAT</w:instrText>
        </w:r>
        <w:r>
          <w:rPr>
            <w:color w:val="000000" w:themeColor="text1"/>
            <w:sz w:val="21"/>
            <w:szCs w:val="21"/>
            <w14:textFill>
              <w14:solidFill>
                <w14:schemeClr w14:val="tx1"/>
              </w14:solidFill>
            </w14:textFill>
          </w:rPr>
          <w:fldChar w:fldCharType="separate"/>
        </w:r>
        <w:r>
          <w:rPr>
            <w:color w:val="000000" w:themeColor="text1"/>
            <w:sz w:val="21"/>
            <w:szCs w:val="21"/>
            <w:lang w:val="zh-CN"/>
            <w14:textFill>
              <w14:solidFill>
                <w14:schemeClr w14:val="tx1"/>
              </w14:solidFill>
            </w14:textFill>
          </w:rPr>
          <w:t>16</w:t>
        </w:r>
        <w:r>
          <w:rPr>
            <w:color w:val="000000" w:themeColor="text1"/>
            <w:sz w:val="21"/>
            <w:szCs w:val="21"/>
            <w14:textFill>
              <w14:solidFill>
                <w14:schemeClr w14:val="tx1"/>
              </w14:solidFill>
            </w14:textFill>
          </w:rPr>
          <w:fldChar w:fldCharType="end"/>
        </w:r>
        <w:r>
          <w:rPr>
            <w:color w:val="000000" w:themeColor="text1"/>
            <w:sz w:val="21"/>
            <w:szCs w:val="21"/>
            <w14:textFill>
              <w14:solidFill>
                <w14:schemeClr w14:val="tx1"/>
              </w14:solidFill>
            </w14:textFill>
          </w:rPr>
          <w:t xml:space="preserve"> </w:t>
        </w:r>
        <w:r>
          <w:rPr>
            <w:b/>
            <w:color w:val="000000" w:themeColor="text1"/>
            <w:sz w:val="21"/>
            <w:szCs w:val="21"/>
            <w14:textFill>
              <w14:solidFill>
                <w14:schemeClr w14:val="tx1"/>
              </w14:solidFill>
            </w14:textFill>
          </w:rPr>
          <w:t>-</w:t>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1681BA2"/>
    <w:multiLevelType w:val="multilevel"/>
    <w:tmpl w:val="01681BA2"/>
    <w:lvl w:ilvl="0" w:tentative="0">
      <w:start w:val="1"/>
      <w:numFmt w:val="decimal"/>
      <w:suff w:val="nothing"/>
      <w:lvlText w:val="%1．"/>
      <w:lvlJc w:val="left"/>
      <w:pPr>
        <w:ind w:left="806" w:hanging="238"/>
      </w:pPr>
      <w:rPr>
        <w:rFonts w:hint="default" w:ascii="Times New Roman" w:hAnsi="Times New Roman"/>
        <w:b w:val="0"/>
      </w:rPr>
    </w:lvl>
    <w:lvl w:ilvl="1" w:tentative="0">
      <w:start w:val="1"/>
      <w:numFmt w:val="lowerLetter"/>
      <w:lvlText w:val="%2)"/>
      <w:lvlJc w:val="left"/>
      <w:pPr>
        <w:ind w:left="1408" w:hanging="420"/>
      </w:pPr>
      <w:rPr>
        <w:rFonts w:hint="eastAsia"/>
      </w:rPr>
    </w:lvl>
    <w:lvl w:ilvl="2" w:tentative="0">
      <w:start w:val="1"/>
      <w:numFmt w:val="lowerRoman"/>
      <w:lvlText w:val="%3."/>
      <w:lvlJc w:val="right"/>
      <w:pPr>
        <w:ind w:left="1828" w:hanging="420"/>
      </w:pPr>
      <w:rPr>
        <w:rFonts w:hint="eastAsia"/>
      </w:rPr>
    </w:lvl>
    <w:lvl w:ilvl="3" w:tentative="0">
      <w:start w:val="1"/>
      <w:numFmt w:val="decimal"/>
      <w:lvlText w:val="%4."/>
      <w:lvlJc w:val="left"/>
      <w:pPr>
        <w:ind w:left="2248" w:hanging="420"/>
      </w:pPr>
      <w:rPr>
        <w:rFonts w:hint="eastAsia"/>
      </w:rPr>
    </w:lvl>
    <w:lvl w:ilvl="4" w:tentative="0">
      <w:start w:val="1"/>
      <w:numFmt w:val="lowerLetter"/>
      <w:lvlText w:val="%5)"/>
      <w:lvlJc w:val="left"/>
      <w:pPr>
        <w:ind w:left="2668" w:hanging="420"/>
      </w:pPr>
      <w:rPr>
        <w:rFonts w:hint="eastAsia"/>
      </w:rPr>
    </w:lvl>
    <w:lvl w:ilvl="5" w:tentative="0">
      <w:start w:val="1"/>
      <w:numFmt w:val="lowerRoman"/>
      <w:lvlText w:val="%6."/>
      <w:lvlJc w:val="right"/>
      <w:pPr>
        <w:ind w:left="3088" w:hanging="420"/>
      </w:pPr>
      <w:rPr>
        <w:rFonts w:hint="eastAsia"/>
      </w:rPr>
    </w:lvl>
    <w:lvl w:ilvl="6" w:tentative="0">
      <w:start w:val="1"/>
      <w:numFmt w:val="decimal"/>
      <w:lvlText w:val="%7."/>
      <w:lvlJc w:val="left"/>
      <w:pPr>
        <w:ind w:left="3508" w:hanging="420"/>
      </w:pPr>
      <w:rPr>
        <w:rFonts w:hint="eastAsia"/>
      </w:rPr>
    </w:lvl>
    <w:lvl w:ilvl="7" w:tentative="0">
      <w:start w:val="1"/>
      <w:numFmt w:val="lowerLetter"/>
      <w:lvlText w:val="%8)"/>
      <w:lvlJc w:val="left"/>
      <w:pPr>
        <w:ind w:left="3928" w:hanging="420"/>
      </w:pPr>
      <w:rPr>
        <w:rFonts w:hint="eastAsia"/>
      </w:rPr>
    </w:lvl>
    <w:lvl w:ilvl="8" w:tentative="0">
      <w:start w:val="1"/>
      <w:numFmt w:val="lowerRoman"/>
      <w:lvlText w:val="%9."/>
      <w:lvlJc w:val="right"/>
      <w:pPr>
        <w:ind w:left="4348" w:hanging="420"/>
      </w:pPr>
      <w:rPr>
        <w:rFonts w:hint="eastAsia"/>
      </w:rPr>
    </w:lvl>
  </w:abstractNum>
  <w:abstractNum w:abstractNumId="2">
    <w:nsid w:val="0199066B"/>
    <w:multiLevelType w:val="multilevel"/>
    <w:tmpl w:val="0199066B"/>
    <w:lvl w:ilvl="0" w:tentative="0">
      <w:start w:val="1"/>
      <mc:AlternateContent>
        <mc:Choice Requires="w14">
          <w:numFmt w:val="custom" w:format="001, 002, 003, ..."/>
        </mc:Choice>
        <mc:Fallback>
          <w:numFmt w:val="decimal"/>
        </mc:Fallback>
      </mc:AlternateContent>
      <w:lvlText w:val="B0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5D01DE9"/>
    <w:multiLevelType w:val="multilevel"/>
    <w:tmpl w:val="05D01DE9"/>
    <w:lvl w:ilvl="0" w:tentative="0">
      <w:start w:val="1"/>
      <w:numFmt w:val="decimal"/>
      <w:suff w:val="nothing"/>
      <w:lvlText w:val="%1．"/>
      <w:lvlJc w:val="left"/>
      <w:pPr>
        <w:ind w:left="806" w:hanging="238"/>
      </w:pPr>
      <w:rPr>
        <w:rFonts w:hint="default" w:ascii="Times New Roman" w:hAnsi="Times New Roman"/>
      </w:rPr>
    </w:lvl>
    <w:lvl w:ilvl="1" w:tentative="0">
      <w:start w:val="1"/>
      <w:numFmt w:val="lowerLetter"/>
      <w:lvlText w:val="%2)"/>
      <w:lvlJc w:val="left"/>
      <w:pPr>
        <w:ind w:left="1408" w:hanging="420"/>
      </w:pPr>
      <w:rPr>
        <w:rFonts w:hint="eastAsia"/>
      </w:rPr>
    </w:lvl>
    <w:lvl w:ilvl="2" w:tentative="0">
      <w:start w:val="1"/>
      <w:numFmt w:val="lowerRoman"/>
      <w:lvlText w:val="%3."/>
      <w:lvlJc w:val="right"/>
      <w:pPr>
        <w:ind w:left="1828" w:hanging="420"/>
      </w:pPr>
      <w:rPr>
        <w:rFonts w:hint="eastAsia"/>
      </w:rPr>
    </w:lvl>
    <w:lvl w:ilvl="3" w:tentative="0">
      <w:start w:val="1"/>
      <w:numFmt w:val="decimal"/>
      <w:lvlText w:val="%4."/>
      <w:lvlJc w:val="left"/>
      <w:pPr>
        <w:ind w:left="2248" w:hanging="420"/>
      </w:pPr>
      <w:rPr>
        <w:rFonts w:hint="eastAsia"/>
      </w:rPr>
    </w:lvl>
    <w:lvl w:ilvl="4" w:tentative="0">
      <w:start w:val="1"/>
      <w:numFmt w:val="lowerLetter"/>
      <w:lvlText w:val="%5)"/>
      <w:lvlJc w:val="left"/>
      <w:pPr>
        <w:ind w:left="2668" w:hanging="420"/>
      </w:pPr>
      <w:rPr>
        <w:rFonts w:hint="eastAsia"/>
      </w:rPr>
    </w:lvl>
    <w:lvl w:ilvl="5" w:tentative="0">
      <w:start w:val="1"/>
      <w:numFmt w:val="lowerRoman"/>
      <w:lvlText w:val="%6."/>
      <w:lvlJc w:val="right"/>
      <w:pPr>
        <w:ind w:left="3088" w:hanging="420"/>
      </w:pPr>
      <w:rPr>
        <w:rFonts w:hint="eastAsia"/>
      </w:rPr>
    </w:lvl>
    <w:lvl w:ilvl="6" w:tentative="0">
      <w:start w:val="1"/>
      <w:numFmt w:val="decimal"/>
      <w:lvlText w:val="%7."/>
      <w:lvlJc w:val="left"/>
      <w:pPr>
        <w:ind w:left="3508" w:hanging="420"/>
      </w:pPr>
      <w:rPr>
        <w:rFonts w:hint="eastAsia"/>
      </w:rPr>
    </w:lvl>
    <w:lvl w:ilvl="7" w:tentative="0">
      <w:start w:val="1"/>
      <w:numFmt w:val="lowerLetter"/>
      <w:lvlText w:val="%8)"/>
      <w:lvlJc w:val="left"/>
      <w:pPr>
        <w:ind w:left="3928" w:hanging="420"/>
      </w:pPr>
      <w:rPr>
        <w:rFonts w:hint="eastAsia"/>
      </w:rPr>
    </w:lvl>
    <w:lvl w:ilvl="8" w:tentative="0">
      <w:start w:val="1"/>
      <w:numFmt w:val="lowerRoman"/>
      <w:lvlText w:val="%9."/>
      <w:lvlJc w:val="right"/>
      <w:pPr>
        <w:ind w:left="4348" w:hanging="420"/>
      </w:pPr>
      <w:rPr>
        <w:rFonts w:hint="eastAsia"/>
      </w:rPr>
    </w:lvl>
  </w:abstractNum>
  <w:abstractNum w:abstractNumId="4">
    <w:nsid w:val="2124102F"/>
    <w:multiLevelType w:val="singleLevel"/>
    <w:tmpl w:val="2124102F"/>
    <w:lvl w:ilvl="0" w:tentative="0">
      <w:start w:val="1"/>
      <w:numFmt w:val="decimal"/>
      <w:suff w:val="nothing"/>
      <w:lvlText w:val="%1．"/>
      <w:lvlJc w:val="left"/>
      <w:rPr>
        <w:b w:val="0"/>
      </w:rPr>
    </w:lvl>
  </w:abstractNum>
  <w:abstractNum w:abstractNumId="5">
    <w:nsid w:val="236A4978"/>
    <w:multiLevelType w:val="multilevel"/>
    <w:tmpl w:val="236A4978"/>
    <w:lvl w:ilvl="0" w:tentative="0">
      <w:start w:val="1"/>
      <mc:AlternateContent>
        <mc:Choice Requires="w14">
          <w:numFmt w:val="custom" w:format="001, 002, 003, ..."/>
        </mc:Choice>
        <mc:Fallback>
          <w:numFmt w:val="decimal"/>
        </mc:Fallback>
      </mc:AlternateContent>
      <w:lvlText w:val="B02%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36FF7027"/>
    <w:multiLevelType w:val="singleLevel"/>
    <w:tmpl w:val="36FF7027"/>
    <w:lvl w:ilvl="0" w:tentative="0">
      <w:start w:val="1"/>
      <w:numFmt w:val="decimal"/>
      <w:suff w:val="nothing"/>
      <w:lvlText w:val="%1．"/>
      <w:lvlJc w:val="left"/>
    </w:lvl>
  </w:abstractNum>
  <w:abstractNum w:abstractNumId="7">
    <w:nsid w:val="3A395967"/>
    <w:multiLevelType w:val="multilevel"/>
    <w:tmpl w:val="3A395967"/>
    <w:lvl w:ilvl="0" w:tentative="0">
      <w:start w:val="1"/>
      <w:numFmt w:val="decimal"/>
      <w:suff w:val="nothing"/>
      <w:lvlText w:val="%1．"/>
      <w:lvlJc w:val="left"/>
      <w:pPr>
        <w:ind w:left="806" w:hanging="238"/>
      </w:pPr>
      <w:rPr>
        <w:rFonts w:hint="default" w:ascii="Times New Roman" w:hAnsi="Times New Roman"/>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8">
    <w:nsid w:val="3E7B30A0"/>
    <w:multiLevelType w:val="multilevel"/>
    <w:tmpl w:val="3E7B30A0"/>
    <w:lvl w:ilvl="0" w:tentative="0">
      <w:start w:val="1"/>
      <w:numFmt w:val="decimal"/>
      <w:suff w:val="nothing"/>
      <w:lvlText w:val="%1．"/>
      <w:lvlJc w:val="left"/>
      <w:pPr>
        <w:ind w:left="806" w:hanging="238"/>
      </w:pPr>
      <w:rPr>
        <w:rFonts w:hint="default" w:ascii="Times New Roman" w:hAnsi="Times New Roman"/>
      </w:rPr>
    </w:lvl>
    <w:lvl w:ilvl="1" w:tentative="0">
      <w:start w:val="1"/>
      <w:numFmt w:val="lowerLetter"/>
      <w:lvlText w:val="%2)"/>
      <w:lvlJc w:val="left"/>
      <w:pPr>
        <w:ind w:left="1408" w:hanging="420"/>
      </w:pPr>
      <w:rPr>
        <w:rFonts w:hint="eastAsia"/>
      </w:rPr>
    </w:lvl>
    <w:lvl w:ilvl="2" w:tentative="0">
      <w:start w:val="1"/>
      <w:numFmt w:val="lowerRoman"/>
      <w:lvlText w:val="%3."/>
      <w:lvlJc w:val="right"/>
      <w:pPr>
        <w:ind w:left="1828" w:hanging="420"/>
      </w:pPr>
      <w:rPr>
        <w:rFonts w:hint="eastAsia"/>
      </w:rPr>
    </w:lvl>
    <w:lvl w:ilvl="3" w:tentative="0">
      <w:start w:val="1"/>
      <w:numFmt w:val="decimal"/>
      <w:lvlText w:val="%4."/>
      <w:lvlJc w:val="left"/>
      <w:pPr>
        <w:ind w:left="2248" w:hanging="420"/>
      </w:pPr>
      <w:rPr>
        <w:rFonts w:hint="eastAsia"/>
      </w:rPr>
    </w:lvl>
    <w:lvl w:ilvl="4" w:tentative="0">
      <w:start w:val="1"/>
      <w:numFmt w:val="lowerLetter"/>
      <w:lvlText w:val="%5)"/>
      <w:lvlJc w:val="left"/>
      <w:pPr>
        <w:ind w:left="2668" w:hanging="420"/>
      </w:pPr>
      <w:rPr>
        <w:rFonts w:hint="eastAsia"/>
      </w:rPr>
    </w:lvl>
    <w:lvl w:ilvl="5" w:tentative="0">
      <w:start w:val="1"/>
      <w:numFmt w:val="lowerRoman"/>
      <w:lvlText w:val="%6."/>
      <w:lvlJc w:val="right"/>
      <w:pPr>
        <w:ind w:left="3088" w:hanging="420"/>
      </w:pPr>
      <w:rPr>
        <w:rFonts w:hint="eastAsia"/>
      </w:rPr>
    </w:lvl>
    <w:lvl w:ilvl="6" w:tentative="0">
      <w:start w:val="1"/>
      <w:numFmt w:val="decimal"/>
      <w:lvlText w:val="%7."/>
      <w:lvlJc w:val="left"/>
      <w:pPr>
        <w:ind w:left="3508" w:hanging="420"/>
      </w:pPr>
      <w:rPr>
        <w:rFonts w:hint="eastAsia"/>
      </w:rPr>
    </w:lvl>
    <w:lvl w:ilvl="7" w:tentative="0">
      <w:start w:val="1"/>
      <w:numFmt w:val="lowerLetter"/>
      <w:lvlText w:val="%8)"/>
      <w:lvlJc w:val="left"/>
      <w:pPr>
        <w:ind w:left="3928" w:hanging="420"/>
      </w:pPr>
      <w:rPr>
        <w:rFonts w:hint="eastAsia"/>
      </w:rPr>
    </w:lvl>
    <w:lvl w:ilvl="8" w:tentative="0">
      <w:start w:val="1"/>
      <w:numFmt w:val="lowerRoman"/>
      <w:lvlText w:val="%9."/>
      <w:lvlJc w:val="right"/>
      <w:pPr>
        <w:ind w:left="4348" w:hanging="420"/>
      </w:pPr>
      <w:rPr>
        <w:rFonts w:hint="eastAsia"/>
      </w:rPr>
    </w:lvl>
  </w:abstractNum>
  <w:abstractNum w:abstractNumId="9">
    <w:nsid w:val="41FF2864"/>
    <w:multiLevelType w:val="multilevel"/>
    <w:tmpl w:val="41FF2864"/>
    <w:lvl w:ilvl="0" w:tentative="0">
      <w:start w:val="1"/>
      <w:numFmt w:val="decimalZero"/>
      <w:lvlText w:val="A010%1"/>
      <w:lvlJc w:val="left"/>
      <w:pPr>
        <w:ind w:left="1007"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58196EF0"/>
    <w:multiLevelType w:val="multilevel"/>
    <w:tmpl w:val="58196EF0"/>
    <w:lvl w:ilvl="0" w:tentative="0">
      <w:start w:val="1"/>
      <w:numFmt w:val="decimal"/>
      <w:suff w:val="nothing"/>
      <w:lvlText w:val="%1．"/>
      <w:lvlJc w:val="left"/>
      <w:pPr>
        <w:ind w:left="806" w:hanging="238"/>
      </w:pPr>
      <w:rPr>
        <w:rFonts w:hint="default" w:ascii="Times New Roman" w:hAnsi="Times New Roman"/>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1">
    <w:nsid w:val="708D1438"/>
    <w:multiLevelType w:val="multilevel"/>
    <w:tmpl w:val="708D1438"/>
    <w:lvl w:ilvl="0" w:tentative="0">
      <w:start w:val="1"/>
      <mc:AlternateContent>
        <mc:Choice Requires="w14">
          <w:numFmt w:val="custom" w:format="001, 002, 003, ..."/>
        </mc:Choice>
        <mc:Fallback>
          <w:numFmt w:val="decimal"/>
        </mc:Fallback>
      </mc:AlternateContent>
      <w:lvlText w:val="A07%1"/>
      <w:lvlJc w:val="left"/>
      <w:pPr>
        <w:ind w:left="98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18E33B6"/>
    <w:multiLevelType w:val="multilevel"/>
    <w:tmpl w:val="718E33B6"/>
    <w:lvl w:ilvl="0" w:tentative="0">
      <w:start w:val="1"/>
      <mc:AlternateContent>
        <mc:Choice Requires="w14">
          <w:numFmt w:val="custom" w:format="001, 002, 003, ..."/>
        </mc:Choice>
        <mc:Fallback>
          <w:numFmt w:val="decimal"/>
        </mc:Fallback>
      </mc:AlternateContent>
      <w:lvlText w:val="A02%1"/>
      <w:lvlJc w:val="left"/>
      <w:pPr>
        <w:ind w:left="1007" w:hanging="44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3">
    <w:nsid w:val="736EC4CE"/>
    <w:multiLevelType w:val="multilevel"/>
    <w:tmpl w:val="736EC4CE"/>
    <w:lvl w:ilvl="0" w:tentative="0">
      <w:start w:val="1"/>
      <mc:AlternateContent>
        <mc:Choice Requires="w14">
          <w:numFmt w:val="custom" w:format="001, 002, 003, ..."/>
        </mc:Choice>
        <mc:Fallback>
          <w:numFmt w:val="decimal"/>
        </mc:Fallback>
      </mc:AlternateContent>
      <w:lvlText w:val="B01%1"/>
      <w:lvlJc w:val="left"/>
      <w:pPr>
        <w:ind w:left="440" w:hanging="440"/>
      </w:pPr>
      <w:rPr>
        <w:rFonts w:hint="default" w:ascii="Times New Roman" w:hAnsi="Times New Roman" w:eastAsia="宋体"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73735BA2"/>
    <w:multiLevelType w:val="multilevel"/>
    <w:tmpl w:val="73735BA2"/>
    <w:lvl w:ilvl="0" w:tentative="0">
      <w:start w:val="1"/>
      <w:numFmt w:val="decimal"/>
      <w:suff w:val="nothing"/>
      <w:lvlText w:val="%1．"/>
      <w:lvlJc w:val="left"/>
      <w:pPr>
        <w:ind w:left="806" w:hanging="238"/>
      </w:pPr>
      <w:rPr>
        <w:rFonts w:hint="default" w:ascii="Times New Roman" w:hAnsi="Times New Roman"/>
      </w:rPr>
    </w:lvl>
    <w:lvl w:ilvl="1" w:tentative="0">
      <w:start w:val="1"/>
      <w:numFmt w:val="lowerLetter"/>
      <w:lvlText w:val="%2)"/>
      <w:lvlJc w:val="left"/>
      <w:pPr>
        <w:ind w:left="1408" w:hanging="420"/>
      </w:pPr>
      <w:rPr>
        <w:rFonts w:hint="eastAsia"/>
      </w:rPr>
    </w:lvl>
    <w:lvl w:ilvl="2" w:tentative="0">
      <w:start w:val="1"/>
      <w:numFmt w:val="lowerRoman"/>
      <w:lvlText w:val="%3."/>
      <w:lvlJc w:val="right"/>
      <w:pPr>
        <w:ind w:left="1828" w:hanging="420"/>
      </w:pPr>
      <w:rPr>
        <w:rFonts w:hint="eastAsia"/>
      </w:rPr>
    </w:lvl>
    <w:lvl w:ilvl="3" w:tentative="0">
      <w:start w:val="1"/>
      <w:numFmt w:val="decimal"/>
      <w:lvlText w:val="%4."/>
      <w:lvlJc w:val="left"/>
      <w:pPr>
        <w:ind w:left="2248" w:hanging="420"/>
      </w:pPr>
      <w:rPr>
        <w:rFonts w:hint="eastAsia"/>
      </w:rPr>
    </w:lvl>
    <w:lvl w:ilvl="4" w:tentative="0">
      <w:start w:val="1"/>
      <w:numFmt w:val="lowerLetter"/>
      <w:lvlText w:val="%5)"/>
      <w:lvlJc w:val="left"/>
      <w:pPr>
        <w:ind w:left="2668" w:hanging="420"/>
      </w:pPr>
      <w:rPr>
        <w:rFonts w:hint="eastAsia"/>
      </w:rPr>
    </w:lvl>
    <w:lvl w:ilvl="5" w:tentative="0">
      <w:start w:val="1"/>
      <w:numFmt w:val="lowerRoman"/>
      <w:lvlText w:val="%6."/>
      <w:lvlJc w:val="right"/>
      <w:pPr>
        <w:ind w:left="3088" w:hanging="420"/>
      </w:pPr>
      <w:rPr>
        <w:rFonts w:hint="eastAsia"/>
      </w:rPr>
    </w:lvl>
    <w:lvl w:ilvl="6" w:tentative="0">
      <w:start w:val="1"/>
      <w:numFmt w:val="decimal"/>
      <w:lvlText w:val="%7."/>
      <w:lvlJc w:val="left"/>
      <w:pPr>
        <w:ind w:left="3508" w:hanging="420"/>
      </w:pPr>
      <w:rPr>
        <w:rFonts w:hint="eastAsia"/>
      </w:rPr>
    </w:lvl>
    <w:lvl w:ilvl="7" w:tentative="0">
      <w:start w:val="1"/>
      <w:numFmt w:val="lowerLetter"/>
      <w:lvlText w:val="%8)"/>
      <w:lvlJc w:val="left"/>
      <w:pPr>
        <w:ind w:left="3928" w:hanging="420"/>
      </w:pPr>
      <w:rPr>
        <w:rFonts w:hint="eastAsia"/>
      </w:rPr>
    </w:lvl>
    <w:lvl w:ilvl="8" w:tentative="0">
      <w:start w:val="1"/>
      <w:numFmt w:val="lowerRoman"/>
      <w:lvlText w:val="%9."/>
      <w:lvlJc w:val="right"/>
      <w:pPr>
        <w:ind w:left="4348" w:hanging="420"/>
      </w:pPr>
      <w:rPr>
        <w:rFonts w:hint="eastAsia"/>
      </w:rPr>
    </w:lvl>
  </w:abstractNum>
  <w:num w:numId="1">
    <w:abstractNumId w:val="9"/>
  </w:num>
  <w:num w:numId="2">
    <w:abstractNumId w:val="12"/>
  </w:num>
  <w:num w:numId="3">
    <w:abstractNumId w:val="0"/>
  </w:num>
  <w:num w:numId="4">
    <w:abstractNumId w:val="11"/>
  </w:num>
  <w:num w:numId="5">
    <w:abstractNumId w:val="13"/>
  </w:num>
  <w:num w:numId="6">
    <w:abstractNumId w:val="5"/>
  </w:num>
  <w:num w:numId="7">
    <w:abstractNumId w:val="2"/>
  </w:num>
  <w:num w:numId="8">
    <w:abstractNumId w:val="6"/>
  </w:num>
  <w:num w:numId="9">
    <w:abstractNumId w:val="4"/>
  </w:num>
  <w:num w:numId="10">
    <w:abstractNumId w:val="10"/>
  </w:num>
  <w:num w:numId="11">
    <w:abstractNumId w:val="7"/>
  </w:num>
  <w:num w:numId="12">
    <w:abstractNumId w:val="3"/>
  </w:num>
  <w:num w:numId="13">
    <w:abstractNumId w:val="14"/>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yNmIyYWVlMWNhMzlkMTUzYzY0MDg5ZDhlMDYxMzIifQ=="/>
  </w:docVars>
  <w:rsids>
    <w:rsidRoot w:val="2FEF1371"/>
    <w:rsid w:val="00004C46"/>
    <w:rsid w:val="00010CFB"/>
    <w:rsid w:val="00031ABC"/>
    <w:rsid w:val="000372B0"/>
    <w:rsid w:val="000430C5"/>
    <w:rsid w:val="00051271"/>
    <w:rsid w:val="00052D32"/>
    <w:rsid w:val="00053C5F"/>
    <w:rsid w:val="00070E17"/>
    <w:rsid w:val="000745E6"/>
    <w:rsid w:val="0008450E"/>
    <w:rsid w:val="000874AE"/>
    <w:rsid w:val="000B2032"/>
    <w:rsid w:val="000B76B5"/>
    <w:rsid w:val="000C1BE2"/>
    <w:rsid w:val="000C439F"/>
    <w:rsid w:val="000D0FC7"/>
    <w:rsid w:val="000E1291"/>
    <w:rsid w:val="000E44F1"/>
    <w:rsid w:val="000F658B"/>
    <w:rsid w:val="0010028E"/>
    <w:rsid w:val="00100F03"/>
    <w:rsid w:val="001028B8"/>
    <w:rsid w:val="00105B59"/>
    <w:rsid w:val="00106FDF"/>
    <w:rsid w:val="001077E2"/>
    <w:rsid w:val="0011460C"/>
    <w:rsid w:val="001330D7"/>
    <w:rsid w:val="00147CBD"/>
    <w:rsid w:val="001557E3"/>
    <w:rsid w:val="00163A37"/>
    <w:rsid w:val="00175628"/>
    <w:rsid w:val="00176672"/>
    <w:rsid w:val="0018062A"/>
    <w:rsid w:val="001832CB"/>
    <w:rsid w:val="00196048"/>
    <w:rsid w:val="001B31B1"/>
    <w:rsid w:val="001C0149"/>
    <w:rsid w:val="001F48F9"/>
    <w:rsid w:val="00207D0F"/>
    <w:rsid w:val="002164AE"/>
    <w:rsid w:val="00230C7F"/>
    <w:rsid w:val="00233FD1"/>
    <w:rsid w:val="00245FF8"/>
    <w:rsid w:val="0026600D"/>
    <w:rsid w:val="00294886"/>
    <w:rsid w:val="002B379B"/>
    <w:rsid w:val="002C3E22"/>
    <w:rsid w:val="00313F41"/>
    <w:rsid w:val="00333766"/>
    <w:rsid w:val="003420F7"/>
    <w:rsid w:val="00346AFE"/>
    <w:rsid w:val="00352205"/>
    <w:rsid w:val="00355998"/>
    <w:rsid w:val="003716A4"/>
    <w:rsid w:val="00380A13"/>
    <w:rsid w:val="00380F5E"/>
    <w:rsid w:val="00381319"/>
    <w:rsid w:val="003A0D2A"/>
    <w:rsid w:val="003A1422"/>
    <w:rsid w:val="003B36C1"/>
    <w:rsid w:val="003D2AE2"/>
    <w:rsid w:val="003D2D11"/>
    <w:rsid w:val="003F663E"/>
    <w:rsid w:val="0041515A"/>
    <w:rsid w:val="004175E2"/>
    <w:rsid w:val="00424897"/>
    <w:rsid w:val="004338E1"/>
    <w:rsid w:val="004401BC"/>
    <w:rsid w:val="0044063A"/>
    <w:rsid w:val="00444BBF"/>
    <w:rsid w:val="00446F8C"/>
    <w:rsid w:val="004519BF"/>
    <w:rsid w:val="00470944"/>
    <w:rsid w:val="00473992"/>
    <w:rsid w:val="004B5D1B"/>
    <w:rsid w:val="004D6526"/>
    <w:rsid w:val="004E3307"/>
    <w:rsid w:val="004E6CAE"/>
    <w:rsid w:val="004F6DC1"/>
    <w:rsid w:val="00501045"/>
    <w:rsid w:val="00507D08"/>
    <w:rsid w:val="00512E23"/>
    <w:rsid w:val="005314EB"/>
    <w:rsid w:val="005642C8"/>
    <w:rsid w:val="00573BFA"/>
    <w:rsid w:val="00583D26"/>
    <w:rsid w:val="00583E06"/>
    <w:rsid w:val="00591850"/>
    <w:rsid w:val="005918E3"/>
    <w:rsid w:val="005965ED"/>
    <w:rsid w:val="00596DB9"/>
    <w:rsid w:val="005A1795"/>
    <w:rsid w:val="005A4E93"/>
    <w:rsid w:val="005B07D1"/>
    <w:rsid w:val="005C68FB"/>
    <w:rsid w:val="005C731B"/>
    <w:rsid w:val="005E16F9"/>
    <w:rsid w:val="005E5DEA"/>
    <w:rsid w:val="005F5FA8"/>
    <w:rsid w:val="006137CB"/>
    <w:rsid w:val="0061712F"/>
    <w:rsid w:val="00623113"/>
    <w:rsid w:val="006776C3"/>
    <w:rsid w:val="00684412"/>
    <w:rsid w:val="00695251"/>
    <w:rsid w:val="006957AA"/>
    <w:rsid w:val="006A212E"/>
    <w:rsid w:val="006A2D96"/>
    <w:rsid w:val="006A5B0D"/>
    <w:rsid w:val="006B3AAF"/>
    <w:rsid w:val="006C26DE"/>
    <w:rsid w:val="006C7597"/>
    <w:rsid w:val="006E1626"/>
    <w:rsid w:val="006F3DD7"/>
    <w:rsid w:val="007015F8"/>
    <w:rsid w:val="00704BDA"/>
    <w:rsid w:val="00716B1B"/>
    <w:rsid w:val="00717B49"/>
    <w:rsid w:val="007271C7"/>
    <w:rsid w:val="00732277"/>
    <w:rsid w:val="00763988"/>
    <w:rsid w:val="007669A0"/>
    <w:rsid w:val="00771B57"/>
    <w:rsid w:val="007755E8"/>
    <w:rsid w:val="00781D9C"/>
    <w:rsid w:val="007A2FB4"/>
    <w:rsid w:val="007B6FD3"/>
    <w:rsid w:val="007D0678"/>
    <w:rsid w:val="007E5795"/>
    <w:rsid w:val="007E5DD3"/>
    <w:rsid w:val="0080105C"/>
    <w:rsid w:val="00805B80"/>
    <w:rsid w:val="0082730C"/>
    <w:rsid w:val="0083311A"/>
    <w:rsid w:val="00833E23"/>
    <w:rsid w:val="00855B3F"/>
    <w:rsid w:val="00862B7F"/>
    <w:rsid w:val="0086447B"/>
    <w:rsid w:val="00871292"/>
    <w:rsid w:val="008B0816"/>
    <w:rsid w:val="008C6CE1"/>
    <w:rsid w:val="008D3B68"/>
    <w:rsid w:val="008D3C8A"/>
    <w:rsid w:val="008F6D7E"/>
    <w:rsid w:val="00902D31"/>
    <w:rsid w:val="00906EC5"/>
    <w:rsid w:val="00916058"/>
    <w:rsid w:val="0093402E"/>
    <w:rsid w:val="009428B4"/>
    <w:rsid w:val="00945E47"/>
    <w:rsid w:val="009569B7"/>
    <w:rsid w:val="00957F7D"/>
    <w:rsid w:val="00977DC2"/>
    <w:rsid w:val="009851B1"/>
    <w:rsid w:val="00986448"/>
    <w:rsid w:val="009C7295"/>
    <w:rsid w:val="009C7346"/>
    <w:rsid w:val="009C73A3"/>
    <w:rsid w:val="009C7712"/>
    <w:rsid w:val="009E678B"/>
    <w:rsid w:val="009E6BCA"/>
    <w:rsid w:val="009F4150"/>
    <w:rsid w:val="00A12682"/>
    <w:rsid w:val="00A1776E"/>
    <w:rsid w:val="00A21DB3"/>
    <w:rsid w:val="00A237D2"/>
    <w:rsid w:val="00A274CA"/>
    <w:rsid w:val="00A35C9E"/>
    <w:rsid w:val="00A36879"/>
    <w:rsid w:val="00A415DA"/>
    <w:rsid w:val="00A56EA5"/>
    <w:rsid w:val="00A617A3"/>
    <w:rsid w:val="00A73CD3"/>
    <w:rsid w:val="00A779AF"/>
    <w:rsid w:val="00A87A0E"/>
    <w:rsid w:val="00AB0B1C"/>
    <w:rsid w:val="00AD179C"/>
    <w:rsid w:val="00AD2AE4"/>
    <w:rsid w:val="00AD4D91"/>
    <w:rsid w:val="00AE394F"/>
    <w:rsid w:val="00B0255A"/>
    <w:rsid w:val="00B02FE9"/>
    <w:rsid w:val="00B27514"/>
    <w:rsid w:val="00B60E0B"/>
    <w:rsid w:val="00B67AF6"/>
    <w:rsid w:val="00B75315"/>
    <w:rsid w:val="00B9384D"/>
    <w:rsid w:val="00BA3892"/>
    <w:rsid w:val="00BB4E97"/>
    <w:rsid w:val="00BB5E9E"/>
    <w:rsid w:val="00BB69C3"/>
    <w:rsid w:val="00C124AB"/>
    <w:rsid w:val="00C14EE1"/>
    <w:rsid w:val="00C224A2"/>
    <w:rsid w:val="00C34107"/>
    <w:rsid w:val="00C35D8A"/>
    <w:rsid w:val="00C77C47"/>
    <w:rsid w:val="00C812E8"/>
    <w:rsid w:val="00CA665C"/>
    <w:rsid w:val="00CB1A10"/>
    <w:rsid w:val="00CB2EB4"/>
    <w:rsid w:val="00CB453A"/>
    <w:rsid w:val="00CC036F"/>
    <w:rsid w:val="00CC047D"/>
    <w:rsid w:val="00CC1B69"/>
    <w:rsid w:val="00CD5649"/>
    <w:rsid w:val="00CD75F4"/>
    <w:rsid w:val="00CF175B"/>
    <w:rsid w:val="00CF7DF6"/>
    <w:rsid w:val="00D01472"/>
    <w:rsid w:val="00D259D4"/>
    <w:rsid w:val="00D30FE0"/>
    <w:rsid w:val="00D3202E"/>
    <w:rsid w:val="00D53ADD"/>
    <w:rsid w:val="00D57D02"/>
    <w:rsid w:val="00D72E0A"/>
    <w:rsid w:val="00D73720"/>
    <w:rsid w:val="00D82D9D"/>
    <w:rsid w:val="00D92645"/>
    <w:rsid w:val="00DA0AD5"/>
    <w:rsid w:val="00DA7073"/>
    <w:rsid w:val="00DB2717"/>
    <w:rsid w:val="00DB6EC0"/>
    <w:rsid w:val="00DC15EE"/>
    <w:rsid w:val="00DC5765"/>
    <w:rsid w:val="00DE5A3D"/>
    <w:rsid w:val="00DE6561"/>
    <w:rsid w:val="00E06DBE"/>
    <w:rsid w:val="00E06F67"/>
    <w:rsid w:val="00E3331F"/>
    <w:rsid w:val="00E36E76"/>
    <w:rsid w:val="00E8020B"/>
    <w:rsid w:val="00E96188"/>
    <w:rsid w:val="00EB3BE7"/>
    <w:rsid w:val="00ED67B5"/>
    <w:rsid w:val="00EF71DE"/>
    <w:rsid w:val="00F01FAF"/>
    <w:rsid w:val="00F23160"/>
    <w:rsid w:val="00F535E4"/>
    <w:rsid w:val="00F54A6E"/>
    <w:rsid w:val="00F70426"/>
    <w:rsid w:val="00F70D7D"/>
    <w:rsid w:val="00F724F0"/>
    <w:rsid w:val="00F74B76"/>
    <w:rsid w:val="00F80C4A"/>
    <w:rsid w:val="00F80CE5"/>
    <w:rsid w:val="00F838AB"/>
    <w:rsid w:val="00F93B57"/>
    <w:rsid w:val="00FB79FF"/>
    <w:rsid w:val="00FF2C8C"/>
    <w:rsid w:val="00FF3B97"/>
    <w:rsid w:val="00FF5874"/>
    <w:rsid w:val="01E44870"/>
    <w:rsid w:val="028A26D8"/>
    <w:rsid w:val="03BF48A8"/>
    <w:rsid w:val="04381617"/>
    <w:rsid w:val="050F5328"/>
    <w:rsid w:val="06FB95C4"/>
    <w:rsid w:val="071B35AD"/>
    <w:rsid w:val="07233933"/>
    <w:rsid w:val="098A3E66"/>
    <w:rsid w:val="09E244F6"/>
    <w:rsid w:val="0A2F7E7E"/>
    <w:rsid w:val="0D3F4DE5"/>
    <w:rsid w:val="0F9F69E6"/>
    <w:rsid w:val="117F4607"/>
    <w:rsid w:val="130C4B23"/>
    <w:rsid w:val="135832B8"/>
    <w:rsid w:val="141B23B3"/>
    <w:rsid w:val="162A36B7"/>
    <w:rsid w:val="17BF091C"/>
    <w:rsid w:val="17EF5D5A"/>
    <w:rsid w:val="17FF93EE"/>
    <w:rsid w:val="193F13AA"/>
    <w:rsid w:val="1A31383E"/>
    <w:rsid w:val="1A5B0C5D"/>
    <w:rsid w:val="1ADF7900"/>
    <w:rsid w:val="1BC8B6EF"/>
    <w:rsid w:val="1BD14BEF"/>
    <w:rsid w:val="1BE10418"/>
    <w:rsid w:val="1CD203FA"/>
    <w:rsid w:val="1D497F91"/>
    <w:rsid w:val="1DFB986C"/>
    <w:rsid w:val="1DFEFE0F"/>
    <w:rsid w:val="1E7FEED7"/>
    <w:rsid w:val="1EAA4A5F"/>
    <w:rsid w:val="1EFF0EB5"/>
    <w:rsid w:val="1F798EC5"/>
    <w:rsid w:val="1F9F727D"/>
    <w:rsid w:val="1FA7FFFF"/>
    <w:rsid w:val="1FAF6C49"/>
    <w:rsid w:val="1FB7A427"/>
    <w:rsid w:val="1FF38AD2"/>
    <w:rsid w:val="1FF7DF98"/>
    <w:rsid w:val="1FF90EF2"/>
    <w:rsid w:val="1FFE565D"/>
    <w:rsid w:val="21777C0C"/>
    <w:rsid w:val="22325F30"/>
    <w:rsid w:val="23717A45"/>
    <w:rsid w:val="25EA5E92"/>
    <w:rsid w:val="25FFE174"/>
    <w:rsid w:val="27566C65"/>
    <w:rsid w:val="27A9CCCE"/>
    <w:rsid w:val="2B2C517A"/>
    <w:rsid w:val="2C12644A"/>
    <w:rsid w:val="2C3D0B33"/>
    <w:rsid w:val="2D39A4F1"/>
    <w:rsid w:val="2D3A9A1F"/>
    <w:rsid w:val="2D474C3E"/>
    <w:rsid w:val="2D4D704F"/>
    <w:rsid w:val="2DF4567D"/>
    <w:rsid w:val="2EC91EA7"/>
    <w:rsid w:val="2F5BEA8F"/>
    <w:rsid w:val="2F5D54EF"/>
    <w:rsid w:val="2F5D91DA"/>
    <w:rsid w:val="2F732148"/>
    <w:rsid w:val="2FBF64BF"/>
    <w:rsid w:val="2FDE4561"/>
    <w:rsid w:val="2FEF1371"/>
    <w:rsid w:val="2FF1E1EB"/>
    <w:rsid w:val="303526E3"/>
    <w:rsid w:val="30531151"/>
    <w:rsid w:val="31AE4F52"/>
    <w:rsid w:val="33DF60F0"/>
    <w:rsid w:val="33E02FA5"/>
    <w:rsid w:val="34603342"/>
    <w:rsid w:val="356E7F62"/>
    <w:rsid w:val="359E6DB1"/>
    <w:rsid w:val="35FF99C6"/>
    <w:rsid w:val="36DFFA3B"/>
    <w:rsid w:val="370B580D"/>
    <w:rsid w:val="37585CA9"/>
    <w:rsid w:val="37994661"/>
    <w:rsid w:val="37DF9274"/>
    <w:rsid w:val="37F11E62"/>
    <w:rsid w:val="389820A0"/>
    <w:rsid w:val="38AA1DD4"/>
    <w:rsid w:val="39FD098F"/>
    <w:rsid w:val="3B450B8E"/>
    <w:rsid w:val="3B9E0DB3"/>
    <w:rsid w:val="3C98357E"/>
    <w:rsid w:val="3CA74A01"/>
    <w:rsid w:val="3CF2AFAC"/>
    <w:rsid w:val="3D52E308"/>
    <w:rsid w:val="3DA700BD"/>
    <w:rsid w:val="3DBB8A1F"/>
    <w:rsid w:val="3DD7C9AF"/>
    <w:rsid w:val="3DE9F7F1"/>
    <w:rsid w:val="3DF56A91"/>
    <w:rsid w:val="3EA663A3"/>
    <w:rsid w:val="3ECFD7AB"/>
    <w:rsid w:val="3EEFAACA"/>
    <w:rsid w:val="3EFA29B7"/>
    <w:rsid w:val="3EFDB642"/>
    <w:rsid w:val="3EFEA4F7"/>
    <w:rsid w:val="3F016B75"/>
    <w:rsid w:val="3F77CF60"/>
    <w:rsid w:val="3F7D57BE"/>
    <w:rsid w:val="3FAF330A"/>
    <w:rsid w:val="3FB74893"/>
    <w:rsid w:val="3FDB2ADE"/>
    <w:rsid w:val="3FDF4F27"/>
    <w:rsid w:val="3FE22675"/>
    <w:rsid w:val="3FFF1B9B"/>
    <w:rsid w:val="40B33CC8"/>
    <w:rsid w:val="41F8B79A"/>
    <w:rsid w:val="42342D2C"/>
    <w:rsid w:val="47E524E0"/>
    <w:rsid w:val="47F60B91"/>
    <w:rsid w:val="48ED6B96"/>
    <w:rsid w:val="49900F04"/>
    <w:rsid w:val="49D974E5"/>
    <w:rsid w:val="4AE74707"/>
    <w:rsid w:val="4BEB048C"/>
    <w:rsid w:val="4D5A4BAF"/>
    <w:rsid w:val="4D5B6740"/>
    <w:rsid w:val="4DE2D9EC"/>
    <w:rsid w:val="4DE7287B"/>
    <w:rsid w:val="4E547913"/>
    <w:rsid w:val="4E9FBF18"/>
    <w:rsid w:val="4EB7F216"/>
    <w:rsid w:val="4EED1107"/>
    <w:rsid w:val="4EFFC2D5"/>
    <w:rsid w:val="4FFF7F42"/>
    <w:rsid w:val="4FFFCEAF"/>
    <w:rsid w:val="50C23D07"/>
    <w:rsid w:val="52FE2FAC"/>
    <w:rsid w:val="531243A6"/>
    <w:rsid w:val="53CE703B"/>
    <w:rsid w:val="54F06C40"/>
    <w:rsid w:val="55FB3F38"/>
    <w:rsid w:val="55FF21E1"/>
    <w:rsid w:val="55FF4A3D"/>
    <w:rsid w:val="55FFFAE2"/>
    <w:rsid w:val="567F5734"/>
    <w:rsid w:val="56B50EEC"/>
    <w:rsid w:val="57AFAE90"/>
    <w:rsid w:val="57AFC0A0"/>
    <w:rsid w:val="57B72214"/>
    <w:rsid w:val="57BD606A"/>
    <w:rsid w:val="58280593"/>
    <w:rsid w:val="59CA0AF1"/>
    <w:rsid w:val="59F35714"/>
    <w:rsid w:val="59FCC9CE"/>
    <w:rsid w:val="5A712697"/>
    <w:rsid w:val="5AF79851"/>
    <w:rsid w:val="5AFB57E7"/>
    <w:rsid w:val="5B64576F"/>
    <w:rsid w:val="5BCE95B6"/>
    <w:rsid w:val="5BE014E5"/>
    <w:rsid w:val="5BFCCC62"/>
    <w:rsid w:val="5C4750C0"/>
    <w:rsid w:val="5C7C7666"/>
    <w:rsid w:val="5CD16C90"/>
    <w:rsid w:val="5CFF8C92"/>
    <w:rsid w:val="5D7F55AF"/>
    <w:rsid w:val="5D7FDD95"/>
    <w:rsid w:val="5D9D1C7A"/>
    <w:rsid w:val="5DA21189"/>
    <w:rsid w:val="5E0C3238"/>
    <w:rsid w:val="5ECD0A87"/>
    <w:rsid w:val="5EFFA16C"/>
    <w:rsid w:val="5F3D69DF"/>
    <w:rsid w:val="5F7A5467"/>
    <w:rsid w:val="5F7B8A81"/>
    <w:rsid w:val="5F9F415A"/>
    <w:rsid w:val="5FBDA472"/>
    <w:rsid w:val="5FDD59C6"/>
    <w:rsid w:val="5FDF5DB6"/>
    <w:rsid w:val="5FF173FB"/>
    <w:rsid w:val="5FF6E19C"/>
    <w:rsid w:val="5FF7C381"/>
    <w:rsid w:val="5FF7EE7E"/>
    <w:rsid w:val="5FFFD6A4"/>
    <w:rsid w:val="60AF592A"/>
    <w:rsid w:val="60EB692D"/>
    <w:rsid w:val="637128AD"/>
    <w:rsid w:val="63C13A7A"/>
    <w:rsid w:val="63FF6C40"/>
    <w:rsid w:val="64A22013"/>
    <w:rsid w:val="65870C23"/>
    <w:rsid w:val="65BFCE7E"/>
    <w:rsid w:val="65FF0E43"/>
    <w:rsid w:val="66065FEC"/>
    <w:rsid w:val="66290C17"/>
    <w:rsid w:val="6677004A"/>
    <w:rsid w:val="676F86CA"/>
    <w:rsid w:val="677F649B"/>
    <w:rsid w:val="67BE607C"/>
    <w:rsid w:val="67F722DC"/>
    <w:rsid w:val="67F7EBD6"/>
    <w:rsid w:val="67FFAE7A"/>
    <w:rsid w:val="6A77F546"/>
    <w:rsid w:val="6B77DA0D"/>
    <w:rsid w:val="6B992E8D"/>
    <w:rsid w:val="6BA69CAA"/>
    <w:rsid w:val="6BFE95F3"/>
    <w:rsid w:val="6C77379F"/>
    <w:rsid w:val="6DBEF2E9"/>
    <w:rsid w:val="6DD8AC14"/>
    <w:rsid w:val="6DF352DA"/>
    <w:rsid w:val="6DFE8B92"/>
    <w:rsid w:val="6EFFADD7"/>
    <w:rsid w:val="6F6F2872"/>
    <w:rsid w:val="6F77C5BF"/>
    <w:rsid w:val="6F7FFFEC"/>
    <w:rsid w:val="6FBFEDFF"/>
    <w:rsid w:val="6FDB0B63"/>
    <w:rsid w:val="6FDFAA6D"/>
    <w:rsid w:val="6FEF1EDC"/>
    <w:rsid w:val="6FEF52B2"/>
    <w:rsid w:val="6FF6968A"/>
    <w:rsid w:val="6FFD425D"/>
    <w:rsid w:val="6FFDC4E3"/>
    <w:rsid w:val="6FFF3E30"/>
    <w:rsid w:val="70495171"/>
    <w:rsid w:val="70914C60"/>
    <w:rsid w:val="713E3326"/>
    <w:rsid w:val="7155BC56"/>
    <w:rsid w:val="71666F0C"/>
    <w:rsid w:val="71E5042A"/>
    <w:rsid w:val="71FF8831"/>
    <w:rsid w:val="72077370"/>
    <w:rsid w:val="72534367"/>
    <w:rsid w:val="72BF77F6"/>
    <w:rsid w:val="72CFBDC6"/>
    <w:rsid w:val="72EFC7D3"/>
    <w:rsid w:val="735D2055"/>
    <w:rsid w:val="73A60808"/>
    <w:rsid w:val="73D75FE5"/>
    <w:rsid w:val="749E2CA7"/>
    <w:rsid w:val="74BA6427"/>
    <w:rsid w:val="74DA2B1D"/>
    <w:rsid w:val="74EF5029"/>
    <w:rsid w:val="75BF0DCA"/>
    <w:rsid w:val="75EE26CF"/>
    <w:rsid w:val="75FDB807"/>
    <w:rsid w:val="75FF181C"/>
    <w:rsid w:val="75FF68BC"/>
    <w:rsid w:val="75FFFC5F"/>
    <w:rsid w:val="764B0012"/>
    <w:rsid w:val="76DFC506"/>
    <w:rsid w:val="76EF8100"/>
    <w:rsid w:val="773DDFF0"/>
    <w:rsid w:val="773EB8CD"/>
    <w:rsid w:val="773FB8FB"/>
    <w:rsid w:val="778A0418"/>
    <w:rsid w:val="779E6EE8"/>
    <w:rsid w:val="779F2B6E"/>
    <w:rsid w:val="77BE03D0"/>
    <w:rsid w:val="77DFD842"/>
    <w:rsid w:val="77E3B703"/>
    <w:rsid w:val="77E89376"/>
    <w:rsid w:val="77EE2F1D"/>
    <w:rsid w:val="77F59E4D"/>
    <w:rsid w:val="77F75C3F"/>
    <w:rsid w:val="77F8F45F"/>
    <w:rsid w:val="77FE2382"/>
    <w:rsid w:val="7825293E"/>
    <w:rsid w:val="78D257D4"/>
    <w:rsid w:val="78EE55EB"/>
    <w:rsid w:val="798F2473"/>
    <w:rsid w:val="79C42BF2"/>
    <w:rsid w:val="79DF96E0"/>
    <w:rsid w:val="79FFA5F0"/>
    <w:rsid w:val="7AD72238"/>
    <w:rsid w:val="7AF3405B"/>
    <w:rsid w:val="7AFAEB83"/>
    <w:rsid w:val="7B3EB505"/>
    <w:rsid w:val="7B6F86AF"/>
    <w:rsid w:val="7BB34C12"/>
    <w:rsid w:val="7BDFDE74"/>
    <w:rsid w:val="7BE77D6A"/>
    <w:rsid w:val="7BF70FD4"/>
    <w:rsid w:val="7BFE80B2"/>
    <w:rsid w:val="7BFFF5AD"/>
    <w:rsid w:val="7C0E12FE"/>
    <w:rsid w:val="7C31279F"/>
    <w:rsid w:val="7CB1DAFC"/>
    <w:rsid w:val="7D6FC0AE"/>
    <w:rsid w:val="7D7AA8EC"/>
    <w:rsid w:val="7D7B3EAC"/>
    <w:rsid w:val="7D7E4185"/>
    <w:rsid w:val="7D7FB50C"/>
    <w:rsid w:val="7D7FE12B"/>
    <w:rsid w:val="7D8FB4A4"/>
    <w:rsid w:val="7DBCFF5F"/>
    <w:rsid w:val="7DDF9D5E"/>
    <w:rsid w:val="7DF67E70"/>
    <w:rsid w:val="7DF6C444"/>
    <w:rsid w:val="7DF76FD2"/>
    <w:rsid w:val="7DFB52D2"/>
    <w:rsid w:val="7DFB9FD4"/>
    <w:rsid w:val="7DFEAC8A"/>
    <w:rsid w:val="7DFFB291"/>
    <w:rsid w:val="7DFFD76A"/>
    <w:rsid w:val="7DFFD881"/>
    <w:rsid w:val="7E365BCD"/>
    <w:rsid w:val="7E7C09B9"/>
    <w:rsid w:val="7E7F2917"/>
    <w:rsid w:val="7E7FEFB0"/>
    <w:rsid w:val="7EA241E2"/>
    <w:rsid w:val="7EBA8784"/>
    <w:rsid w:val="7EBF7C28"/>
    <w:rsid w:val="7EDAAE0C"/>
    <w:rsid w:val="7EE72A32"/>
    <w:rsid w:val="7EE7F115"/>
    <w:rsid w:val="7EE83CDD"/>
    <w:rsid w:val="7EEF3E88"/>
    <w:rsid w:val="7EFFFA7B"/>
    <w:rsid w:val="7F1FE6B9"/>
    <w:rsid w:val="7F3A1F08"/>
    <w:rsid w:val="7F5BF2B6"/>
    <w:rsid w:val="7F718740"/>
    <w:rsid w:val="7F779737"/>
    <w:rsid w:val="7F77FB76"/>
    <w:rsid w:val="7F7CE23D"/>
    <w:rsid w:val="7F9703A6"/>
    <w:rsid w:val="7F9E4D00"/>
    <w:rsid w:val="7FAB0BA2"/>
    <w:rsid w:val="7FAD3E89"/>
    <w:rsid w:val="7FBD4007"/>
    <w:rsid w:val="7FBD5D44"/>
    <w:rsid w:val="7FBE80E8"/>
    <w:rsid w:val="7FCB6D90"/>
    <w:rsid w:val="7FCB86DA"/>
    <w:rsid w:val="7FD757EB"/>
    <w:rsid w:val="7FDDA42E"/>
    <w:rsid w:val="7FDF2164"/>
    <w:rsid w:val="7FDF530A"/>
    <w:rsid w:val="7FDF7DF2"/>
    <w:rsid w:val="7FE333F2"/>
    <w:rsid w:val="7FEF46AB"/>
    <w:rsid w:val="7FEF5C04"/>
    <w:rsid w:val="7FEF74B9"/>
    <w:rsid w:val="7FF3F696"/>
    <w:rsid w:val="7FF40668"/>
    <w:rsid w:val="7FF5CCEB"/>
    <w:rsid w:val="7FF7CF97"/>
    <w:rsid w:val="7FF7EE3E"/>
    <w:rsid w:val="7FFD133C"/>
    <w:rsid w:val="7FFD1ADD"/>
    <w:rsid w:val="7FFD887A"/>
    <w:rsid w:val="7FFE2DF6"/>
    <w:rsid w:val="7FFF3DD1"/>
    <w:rsid w:val="7FFFD94F"/>
    <w:rsid w:val="7FFFE47A"/>
    <w:rsid w:val="83A792D0"/>
    <w:rsid w:val="8DBF28DC"/>
    <w:rsid w:val="8F9DD336"/>
    <w:rsid w:val="8FE7EF5C"/>
    <w:rsid w:val="917F1470"/>
    <w:rsid w:val="96EC070F"/>
    <w:rsid w:val="9727EF77"/>
    <w:rsid w:val="97D67024"/>
    <w:rsid w:val="99F3D758"/>
    <w:rsid w:val="9D3F0A35"/>
    <w:rsid w:val="9D7F5DA5"/>
    <w:rsid w:val="9D9F427B"/>
    <w:rsid w:val="9EFF3398"/>
    <w:rsid w:val="9FB6820D"/>
    <w:rsid w:val="9FF7DBB5"/>
    <w:rsid w:val="A6EFDB3C"/>
    <w:rsid w:val="A777AD81"/>
    <w:rsid w:val="ACD64E26"/>
    <w:rsid w:val="AD6FBBB3"/>
    <w:rsid w:val="AD7BBE0D"/>
    <w:rsid w:val="ADBCB7D6"/>
    <w:rsid w:val="ADFF4BDF"/>
    <w:rsid w:val="AE3FDA47"/>
    <w:rsid w:val="AEBF4328"/>
    <w:rsid w:val="AEFE9447"/>
    <w:rsid w:val="AEFFE1A4"/>
    <w:rsid w:val="AF7771AA"/>
    <w:rsid w:val="AFED479E"/>
    <w:rsid w:val="AFF9F7E3"/>
    <w:rsid w:val="B34BB625"/>
    <w:rsid w:val="B55EB578"/>
    <w:rsid w:val="B67EB167"/>
    <w:rsid w:val="B6BF19E8"/>
    <w:rsid w:val="B6FEA066"/>
    <w:rsid w:val="B73FAE8A"/>
    <w:rsid w:val="B7A77A81"/>
    <w:rsid w:val="B7C1281D"/>
    <w:rsid w:val="B7F3E99F"/>
    <w:rsid w:val="B7FF0359"/>
    <w:rsid w:val="B9FF522B"/>
    <w:rsid w:val="BB9C050D"/>
    <w:rsid w:val="BBFE488D"/>
    <w:rsid w:val="BBFF474F"/>
    <w:rsid w:val="BDEEDC87"/>
    <w:rsid w:val="BDF4CCA3"/>
    <w:rsid w:val="BDFE33CE"/>
    <w:rsid w:val="BE7AEB49"/>
    <w:rsid w:val="BE7B66F8"/>
    <w:rsid w:val="BEF7ADA5"/>
    <w:rsid w:val="BEFD30F3"/>
    <w:rsid w:val="BF6BD6C8"/>
    <w:rsid w:val="BF7EBE1B"/>
    <w:rsid w:val="BF7F4153"/>
    <w:rsid w:val="BF7FDD27"/>
    <w:rsid w:val="BF8B7884"/>
    <w:rsid w:val="BF9F9CBE"/>
    <w:rsid w:val="BFBB8A98"/>
    <w:rsid w:val="BFBD8A28"/>
    <w:rsid w:val="BFBFBCDF"/>
    <w:rsid w:val="BFD9D3DC"/>
    <w:rsid w:val="BFF3DED7"/>
    <w:rsid w:val="BFF42A67"/>
    <w:rsid w:val="BFF70185"/>
    <w:rsid w:val="BFF96132"/>
    <w:rsid w:val="BFFF1409"/>
    <w:rsid w:val="BFFF651A"/>
    <w:rsid w:val="BFFFFCB6"/>
    <w:rsid w:val="C59D4E04"/>
    <w:rsid w:val="CBAFF3CE"/>
    <w:rsid w:val="CBBD1F23"/>
    <w:rsid w:val="CCFA9629"/>
    <w:rsid w:val="CD7F676E"/>
    <w:rsid w:val="CDF67D93"/>
    <w:rsid w:val="CEDFE1B1"/>
    <w:rsid w:val="CEE90127"/>
    <w:rsid w:val="CF273656"/>
    <w:rsid w:val="CF389FD2"/>
    <w:rsid w:val="CFC9BE2E"/>
    <w:rsid w:val="CFEB0338"/>
    <w:rsid w:val="CFF63FDA"/>
    <w:rsid w:val="CFF98066"/>
    <w:rsid w:val="D49AF17B"/>
    <w:rsid w:val="D5FF9BF5"/>
    <w:rsid w:val="D66FBC9B"/>
    <w:rsid w:val="D76D388A"/>
    <w:rsid w:val="D77F96A2"/>
    <w:rsid w:val="D7FD0A97"/>
    <w:rsid w:val="D9E3BB75"/>
    <w:rsid w:val="DB59EFE0"/>
    <w:rsid w:val="DBE7B0B5"/>
    <w:rsid w:val="DBFB3966"/>
    <w:rsid w:val="DBFF7D16"/>
    <w:rsid w:val="DBFFD9FA"/>
    <w:rsid w:val="DCCF8C32"/>
    <w:rsid w:val="DCDB7589"/>
    <w:rsid w:val="DD4FED8D"/>
    <w:rsid w:val="DD5FB116"/>
    <w:rsid w:val="DD63ED58"/>
    <w:rsid w:val="DD77B364"/>
    <w:rsid w:val="DD7F9FD2"/>
    <w:rsid w:val="DD9ADCEC"/>
    <w:rsid w:val="DDD99A72"/>
    <w:rsid w:val="DDDF8874"/>
    <w:rsid w:val="DDEAFE68"/>
    <w:rsid w:val="DDECB244"/>
    <w:rsid w:val="DDF433A8"/>
    <w:rsid w:val="DDFD1ECE"/>
    <w:rsid w:val="DE3E0575"/>
    <w:rsid w:val="DE5F4792"/>
    <w:rsid w:val="DE7A97C6"/>
    <w:rsid w:val="DEBB6993"/>
    <w:rsid w:val="DEEE45C2"/>
    <w:rsid w:val="DEF3B0ED"/>
    <w:rsid w:val="DF5FDFFD"/>
    <w:rsid w:val="DFABFB00"/>
    <w:rsid w:val="DFDAE89B"/>
    <w:rsid w:val="DFEF9F6C"/>
    <w:rsid w:val="DFF9F91D"/>
    <w:rsid w:val="DFFA20DF"/>
    <w:rsid w:val="DFFF598E"/>
    <w:rsid w:val="DFFFBC76"/>
    <w:rsid w:val="DFFFEFC9"/>
    <w:rsid w:val="E2F76C49"/>
    <w:rsid w:val="E2F7E9C6"/>
    <w:rsid w:val="E3762212"/>
    <w:rsid w:val="E3E205A9"/>
    <w:rsid w:val="E3FA3E7F"/>
    <w:rsid w:val="E4D7B7E6"/>
    <w:rsid w:val="E5DD9A44"/>
    <w:rsid w:val="E6F1469E"/>
    <w:rsid w:val="E75D2989"/>
    <w:rsid w:val="E775CE1C"/>
    <w:rsid w:val="E77FFA8A"/>
    <w:rsid w:val="E7FB827A"/>
    <w:rsid w:val="E99D683C"/>
    <w:rsid w:val="E9BFA628"/>
    <w:rsid w:val="E9C6EEF9"/>
    <w:rsid w:val="E9EBFFA0"/>
    <w:rsid w:val="E9F979F2"/>
    <w:rsid w:val="E9FBACB7"/>
    <w:rsid w:val="EAFBFAD7"/>
    <w:rsid w:val="EBBFE955"/>
    <w:rsid w:val="EBD5F5BA"/>
    <w:rsid w:val="EBDF9365"/>
    <w:rsid w:val="EBEFB765"/>
    <w:rsid w:val="EDADCF4A"/>
    <w:rsid w:val="EE4FE897"/>
    <w:rsid w:val="EE7B9795"/>
    <w:rsid w:val="EEB93CB0"/>
    <w:rsid w:val="EECFCBF0"/>
    <w:rsid w:val="EEFE5EF2"/>
    <w:rsid w:val="EEFFE676"/>
    <w:rsid w:val="EF2F32EA"/>
    <w:rsid w:val="EF3E68B4"/>
    <w:rsid w:val="EF7ECC7F"/>
    <w:rsid w:val="EFBB297F"/>
    <w:rsid w:val="EFC96497"/>
    <w:rsid w:val="EFD25192"/>
    <w:rsid w:val="EFD52DA4"/>
    <w:rsid w:val="EFDEF16E"/>
    <w:rsid w:val="EFDF3CF4"/>
    <w:rsid w:val="EFDF536B"/>
    <w:rsid w:val="EFDFE6E9"/>
    <w:rsid w:val="EFEF2E3E"/>
    <w:rsid w:val="EFEFE0D6"/>
    <w:rsid w:val="EFF3E1E6"/>
    <w:rsid w:val="EFF49F43"/>
    <w:rsid w:val="EFFD03F5"/>
    <w:rsid w:val="F17A1D00"/>
    <w:rsid w:val="F17F29E9"/>
    <w:rsid w:val="F1B733E2"/>
    <w:rsid w:val="F2BE54F6"/>
    <w:rsid w:val="F3A72C19"/>
    <w:rsid w:val="F3AEB4E9"/>
    <w:rsid w:val="F3BE1A46"/>
    <w:rsid w:val="F3EB352D"/>
    <w:rsid w:val="F3FB1B12"/>
    <w:rsid w:val="F3FF49BE"/>
    <w:rsid w:val="F45B4CBD"/>
    <w:rsid w:val="F4F7256B"/>
    <w:rsid w:val="F556144D"/>
    <w:rsid w:val="F5B5B0C4"/>
    <w:rsid w:val="F5E9476E"/>
    <w:rsid w:val="F5F78712"/>
    <w:rsid w:val="F67E1A06"/>
    <w:rsid w:val="F6EDB1CA"/>
    <w:rsid w:val="F739144D"/>
    <w:rsid w:val="F7675BD5"/>
    <w:rsid w:val="F7771421"/>
    <w:rsid w:val="F77A7295"/>
    <w:rsid w:val="F77F713C"/>
    <w:rsid w:val="F77FFC49"/>
    <w:rsid w:val="F7998927"/>
    <w:rsid w:val="F7ABE78F"/>
    <w:rsid w:val="F7BD659B"/>
    <w:rsid w:val="F7C8B889"/>
    <w:rsid w:val="F7D8D407"/>
    <w:rsid w:val="F7E72F83"/>
    <w:rsid w:val="F7EC8915"/>
    <w:rsid w:val="F7EF1999"/>
    <w:rsid w:val="F7F61668"/>
    <w:rsid w:val="F7F71E1E"/>
    <w:rsid w:val="F7FC1BD2"/>
    <w:rsid w:val="F7FD05F6"/>
    <w:rsid w:val="F7FFF62E"/>
    <w:rsid w:val="F8DA1457"/>
    <w:rsid w:val="F923E7D3"/>
    <w:rsid w:val="F9272825"/>
    <w:rsid w:val="F95FCDF3"/>
    <w:rsid w:val="F9BFCE88"/>
    <w:rsid w:val="F9DDC75A"/>
    <w:rsid w:val="F9F0ECD5"/>
    <w:rsid w:val="F9F788BF"/>
    <w:rsid w:val="FB1ECE66"/>
    <w:rsid w:val="FB4DBF34"/>
    <w:rsid w:val="FB524C0B"/>
    <w:rsid w:val="FB8F6CE9"/>
    <w:rsid w:val="FB951E2F"/>
    <w:rsid w:val="FBBA5533"/>
    <w:rsid w:val="FBBF0D5A"/>
    <w:rsid w:val="FBD99C58"/>
    <w:rsid w:val="FBDD215C"/>
    <w:rsid w:val="FBDF156A"/>
    <w:rsid w:val="FBDFE078"/>
    <w:rsid w:val="FBFF19FE"/>
    <w:rsid w:val="FBFF4CB2"/>
    <w:rsid w:val="FBFF7DE6"/>
    <w:rsid w:val="FBFFCFEF"/>
    <w:rsid w:val="FC5E42DC"/>
    <w:rsid w:val="FCB54C44"/>
    <w:rsid w:val="FCDF72F0"/>
    <w:rsid w:val="FDD95C65"/>
    <w:rsid w:val="FDDAEEF5"/>
    <w:rsid w:val="FDF76301"/>
    <w:rsid w:val="FDF999B0"/>
    <w:rsid w:val="FDFA9430"/>
    <w:rsid w:val="FDFD5111"/>
    <w:rsid w:val="FDFF60A2"/>
    <w:rsid w:val="FE3014A9"/>
    <w:rsid w:val="FE554B31"/>
    <w:rsid w:val="FE77491C"/>
    <w:rsid w:val="FE7B49A3"/>
    <w:rsid w:val="FE7FD102"/>
    <w:rsid w:val="FE95B818"/>
    <w:rsid w:val="FE9F8E37"/>
    <w:rsid w:val="FE9FDBCA"/>
    <w:rsid w:val="FEBEE456"/>
    <w:rsid w:val="FEBF01AE"/>
    <w:rsid w:val="FEEE5713"/>
    <w:rsid w:val="FEF28009"/>
    <w:rsid w:val="FEF97921"/>
    <w:rsid w:val="FF17E71E"/>
    <w:rsid w:val="FF23FF0D"/>
    <w:rsid w:val="FF34B004"/>
    <w:rsid w:val="FF4F0D47"/>
    <w:rsid w:val="FF4F75CE"/>
    <w:rsid w:val="FF516DA2"/>
    <w:rsid w:val="FF5B600F"/>
    <w:rsid w:val="FF5E7FB2"/>
    <w:rsid w:val="FF73583A"/>
    <w:rsid w:val="FF7BCA05"/>
    <w:rsid w:val="FF7DA124"/>
    <w:rsid w:val="FF7DCD0B"/>
    <w:rsid w:val="FF7F5FDE"/>
    <w:rsid w:val="FF8B7DA6"/>
    <w:rsid w:val="FF99ED9E"/>
    <w:rsid w:val="FFAB76FC"/>
    <w:rsid w:val="FFAF35A0"/>
    <w:rsid w:val="FFBD3D51"/>
    <w:rsid w:val="FFCD9A09"/>
    <w:rsid w:val="FFCDBB21"/>
    <w:rsid w:val="FFD6F93D"/>
    <w:rsid w:val="FFD91D29"/>
    <w:rsid w:val="FFDF13CB"/>
    <w:rsid w:val="FFDF2B3E"/>
    <w:rsid w:val="FFE7135D"/>
    <w:rsid w:val="FFEE0FC3"/>
    <w:rsid w:val="FFEE7A04"/>
    <w:rsid w:val="FFEE8120"/>
    <w:rsid w:val="FFEF80E9"/>
    <w:rsid w:val="FFF31E8B"/>
    <w:rsid w:val="FFF6073E"/>
    <w:rsid w:val="FFF7AC99"/>
    <w:rsid w:val="FFFA990F"/>
    <w:rsid w:val="FFFB0C2E"/>
    <w:rsid w:val="FFFB3E7A"/>
    <w:rsid w:val="FFFB7B6D"/>
    <w:rsid w:val="FFFE4B65"/>
    <w:rsid w:val="FFFF31E3"/>
    <w:rsid w:val="FFFF635B"/>
    <w:rsid w:val="FFFF693F"/>
    <w:rsid w:val="FFFF7495"/>
    <w:rsid w:val="FFFFC5DD"/>
    <w:rsid w:val="FFFFD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spacing w:before="340" w:after="330" w:line="576" w:lineRule="auto"/>
      <w:outlineLvl w:val="0"/>
    </w:pPr>
    <w:rPr>
      <w:b/>
      <w:bCs/>
      <w:kern w:val="44"/>
      <w:sz w:val="44"/>
      <w:szCs w:val="4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style>
  <w:style w:type="paragraph" w:styleId="3">
    <w:name w:val="Body Text Indent"/>
    <w:basedOn w:val="1"/>
    <w:next w:val="4"/>
    <w:qFormat/>
    <w:uiPriority w:val="0"/>
    <w:pPr>
      <w:ind w:firstLine="675"/>
    </w:pPr>
  </w:style>
  <w:style w:type="paragraph" w:styleId="4">
    <w:name w:val="Normal Indent"/>
    <w:basedOn w:val="1"/>
    <w:next w:val="1"/>
    <w:qFormat/>
    <w:uiPriority w:val="0"/>
    <w:pPr>
      <w:ind w:firstLine="200" w:firstLineChars="200"/>
    </w:pPr>
    <w:rPr>
      <w:rFonts w:eastAsia="仿宋"/>
      <w:sz w:val="32"/>
    </w:rPr>
  </w:style>
  <w:style w:type="paragraph" w:styleId="6">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7">
    <w:name w:val="annotation text"/>
    <w:basedOn w:val="1"/>
    <w:link w:val="33"/>
    <w:qFormat/>
    <w:uiPriority w:val="0"/>
    <w:pPr>
      <w:jc w:val="left"/>
    </w:pPr>
  </w:style>
  <w:style w:type="paragraph" w:styleId="8">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9">
    <w:name w:val="toc 3"/>
    <w:basedOn w:val="1"/>
    <w:next w:val="1"/>
    <w:qFormat/>
    <w:uiPriority w:val="39"/>
    <w:pPr>
      <w:spacing w:before="156" w:beforeLines="50" w:after="78" w:afterLines="25"/>
      <w:ind w:left="840" w:leftChars="400"/>
    </w:pPr>
    <w:rPr>
      <w:rFonts w:ascii="仿宋_GB2312" w:eastAsia="仿宋_GB2312"/>
      <w:sz w:val="24"/>
      <w:szCs w:val="24"/>
    </w:rPr>
  </w:style>
  <w:style w:type="paragraph" w:styleId="10">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1">
    <w:name w:val="Balloon Text"/>
    <w:basedOn w:val="1"/>
    <w:link w:val="27"/>
    <w:qFormat/>
    <w:uiPriority w:val="0"/>
    <w:rPr>
      <w:sz w:val="18"/>
      <w:szCs w:val="18"/>
    </w:rPr>
  </w:style>
  <w:style w:type="paragraph" w:styleId="12">
    <w:name w:val="footer"/>
    <w:basedOn w:val="1"/>
    <w:link w:val="31"/>
    <w:qFormat/>
    <w:uiPriority w:val="99"/>
    <w:pPr>
      <w:tabs>
        <w:tab w:val="center" w:pos="4153"/>
        <w:tab w:val="right" w:pos="8306"/>
      </w:tabs>
      <w:snapToGrid w:val="0"/>
      <w:jc w:val="left"/>
    </w:pPr>
    <w:rPr>
      <w:sz w:val="18"/>
    </w:rPr>
  </w:style>
  <w:style w:type="paragraph" w:styleId="13">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16">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17">
    <w:name w:val="toc 2"/>
    <w:basedOn w:val="1"/>
    <w:next w:val="1"/>
    <w:qFormat/>
    <w:uiPriority w:val="39"/>
    <w:pPr>
      <w:ind w:left="420" w:leftChars="200"/>
    </w:pPr>
  </w:style>
  <w:style w:type="paragraph" w:styleId="18">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19">
    <w:name w:val="annotation subject"/>
    <w:basedOn w:val="7"/>
    <w:next w:val="7"/>
    <w:link w:val="34"/>
    <w:qFormat/>
    <w:uiPriority w:val="0"/>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rPr>
      <w:rFonts w:ascii="Times New Roman" w:hAnsi="Times New Roman" w:eastAsia="宋体" w:cs="Times New Roman"/>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character" w:styleId="25">
    <w:name w:val="annotation reference"/>
    <w:qFormat/>
    <w:uiPriority w:val="0"/>
    <w:rPr>
      <w:rFonts w:ascii="Times New Roman" w:hAnsi="Times New Roman" w:eastAsia="宋体" w:cs="Times New Roman"/>
      <w:sz w:val="21"/>
      <w:szCs w:val="21"/>
    </w:rPr>
  </w:style>
  <w:style w:type="paragraph" w:customStyle="1" w:styleId="26">
    <w:name w:val="_Style 2"/>
    <w:basedOn w:val="5"/>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27">
    <w:name w:val="批注框文本 字符"/>
    <w:basedOn w:val="22"/>
    <w:link w:val="11"/>
    <w:qFormat/>
    <w:uiPriority w:val="0"/>
    <w:rPr>
      <w:rFonts w:ascii="Times New Roman" w:hAnsi="Times New Roman"/>
      <w:kern w:val="2"/>
      <w:sz w:val="18"/>
      <w:szCs w:val="18"/>
    </w:rPr>
  </w:style>
  <w:style w:type="paragraph" w:styleId="28">
    <w:name w:val="List Paragraph"/>
    <w:basedOn w:val="1"/>
    <w:qFormat/>
    <w:uiPriority w:val="99"/>
    <w:pPr>
      <w:ind w:firstLine="420" w:firstLineChars="200"/>
    </w:pPr>
  </w:style>
  <w:style w:type="paragraph" w:customStyle="1" w:styleId="29">
    <w:name w:val="TOC 标题1"/>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30">
    <w:name w:val="页眉 字符"/>
    <w:basedOn w:val="22"/>
    <w:link w:val="13"/>
    <w:qFormat/>
    <w:uiPriority w:val="0"/>
    <w:rPr>
      <w:rFonts w:ascii="Times New Roman" w:hAnsi="Times New Roman"/>
      <w:kern w:val="2"/>
      <w:sz w:val="18"/>
      <w:szCs w:val="18"/>
    </w:rPr>
  </w:style>
  <w:style w:type="character" w:customStyle="1" w:styleId="31">
    <w:name w:val="页脚 字符"/>
    <w:basedOn w:val="22"/>
    <w:link w:val="12"/>
    <w:qFormat/>
    <w:uiPriority w:val="99"/>
    <w:rPr>
      <w:rFonts w:ascii="Times New Roman" w:hAnsi="Times New Roman"/>
      <w:kern w:val="2"/>
      <w:sz w:val="18"/>
    </w:rPr>
  </w:style>
  <w:style w:type="paragraph" w:customStyle="1" w:styleId="32">
    <w:name w:val="修订1"/>
    <w:hidden/>
    <w:semiHidden/>
    <w:qFormat/>
    <w:uiPriority w:val="99"/>
    <w:rPr>
      <w:rFonts w:ascii="Times New Roman" w:hAnsi="Times New Roman" w:eastAsia="宋体" w:cs="Times New Roman"/>
      <w:kern w:val="2"/>
      <w:sz w:val="21"/>
      <w:lang w:val="en-US" w:eastAsia="zh-CN" w:bidi="ar-SA"/>
    </w:rPr>
  </w:style>
  <w:style w:type="character" w:customStyle="1" w:styleId="33">
    <w:name w:val="批注文字 字符"/>
    <w:basedOn w:val="22"/>
    <w:link w:val="7"/>
    <w:qFormat/>
    <w:uiPriority w:val="0"/>
    <w:rPr>
      <w:rFonts w:ascii="Times New Roman" w:hAnsi="Times New Roman"/>
      <w:kern w:val="2"/>
      <w:sz w:val="21"/>
    </w:rPr>
  </w:style>
  <w:style w:type="character" w:customStyle="1" w:styleId="34">
    <w:name w:val="批注主题 字符"/>
    <w:basedOn w:val="33"/>
    <w:link w:val="19"/>
    <w:qFormat/>
    <w:uiPriority w:val="0"/>
    <w:rPr>
      <w:rFonts w:ascii="Times New Roman" w:hAnsi="Times New Roman"/>
      <w:b/>
      <w:bCs/>
      <w:kern w:val="2"/>
      <w:sz w:val="21"/>
    </w:rPr>
  </w:style>
  <w:style w:type="character" w:customStyle="1" w:styleId="35">
    <w:name w:val="Unresolved Mention"/>
    <w:basedOn w:val="2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6106</Words>
  <Characters>34806</Characters>
  <Lines>290</Lines>
  <Paragraphs>81</Paragraphs>
  <TotalTime>49</TotalTime>
  <ScaleCrop>false</ScaleCrop>
  <LinksUpToDate>false</LinksUpToDate>
  <CharactersWithSpaces>40831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2023-12-31T10:28:00Z</dcterms:created>
  <dc:creator>yj</dc:creator>
  <cp:lastModifiedBy>暮村</cp:lastModifiedBy>
  <cp:lastPrinted>2024-03-14T14:43:00Z</cp:lastPrinted>
  <dcterms:modified xsi:type="dcterms:W3CDTF">2024-03-18T09:36:50Z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4B305E54438C58996D0FBB6500F0A3DD</vt:lpwstr>
  </property>
</Properties>
</file>