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4</w:t>
      </w:r>
    </w:p>
    <w:p>
      <w:pPr>
        <w:jc w:val="center"/>
        <w:rPr>
          <w:rFonts w:ascii="方正小标宋简体" w:eastAsia="方正小标宋简体"/>
          <w:sz w:val="44"/>
          <w:szCs w:val="44"/>
        </w:rPr>
      </w:pPr>
      <w:r>
        <w:rPr>
          <w:rFonts w:hint="eastAsia" w:ascii="方正小标宋简体" w:eastAsia="方正小标宋简体"/>
          <w:sz w:val="44"/>
          <w:szCs w:val="44"/>
        </w:rPr>
        <w:t>部分检验项目的说明</w:t>
      </w:r>
    </w:p>
    <w:p/>
    <w:p>
      <w:pPr>
        <w:pStyle w:val="3"/>
        <w:kinsoku w:val="0"/>
        <w:overflowPunct w:val="0"/>
        <w:spacing w:before="0"/>
        <w:ind w:left="0" w:firstLine="640" w:firstLineChars="200"/>
        <w:rPr>
          <w:rFonts w:ascii="Times New Roman" w:hAnsi="Times New Roman" w:eastAsia="仿宋_GB2312"/>
          <w:b/>
          <w:sz w:val="32"/>
          <w:szCs w:val="32"/>
        </w:rPr>
      </w:pPr>
      <w:r>
        <w:rPr>
          <w:rFonts w:hint="eastAsia" w:ascii="黑体" w:hAnsi="黑体" w:eastAsia="黑体"/>
        </w:rPr>
        <w:t>一</w:t>
      </w:r>
      <w:r>
        <w:rPr>
          <w:rFonts w:ascii="黑体" w:hAnsi="黑体" w:eastAsia="黑体"/>
        </w:rPr>
        <w:t>、</w:t>
      </w:r>
      <w:r>
        <w:rPr>
          <w:rFonts w:hint="eastAsia" w:eastAsia="黑体"/>
          <w:sz w:val="32"/>
          <w:szCs w:val="32"/>
          <w:lang w:eastAsia="zh-CN" w:bidi="ar"/>
        </w:rPr>
        <w:t>三唑磷</w:t>
      </w:r>
    </w:p>
    <w:p>
      <w:pPr>
        <w:spacing w:line="540" w:lineRule="exact"/>
        <w:ind w:firstLine="640" w:firstLineChars="200"/>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三唑磷为有机磷杀虫剂，具有触杀和胃毒作用，对柑橘红蜘蛛等有较好防效。少量的残留不会引起人体急性中毒，但长期食用三唑磷超标的食品，对人体健康可能有一定影响。《食品安全国家标准 食品中农药最大残留限量》（GB 2763—2019）中规定，三唑磷在柑橘中的最大残留限量值为0.2mg/kg。</w:t>
      </w:r>
    </w:p>
    <w:p>
      <w:pPr>
        <w:spacing w:line="540" w:lineRule="exact"/>
        <w:ind w:firstLine="640" w:firstLineChars="200"/>
        <w:rPr>
          <w:rFonts w:ascii="Times New Roman" w:hAnsi="Times New Roman" w:eastAsia="仿宋_GB2312"/>
          <w:b/>
          <w:sz w:val="32"/>
          <w:szCs w:val="32"/>
        </w:rPr>
      </w:pPr>
      <w:r>
        <w:rPr>
          <w:rFonts w:hint="eastAsia" w:ascii="仿宋_GB2312" w:hAnsi="Times New Roman" w:eastAsia="仿宋_GB2312" w:cs="仿宋_GB2312"/>
          <w:color w:val="000000"/>
          <w:kern w:val="0"/>
          <w:sz w:val="32"/>
          <w:szCs w:val="32"/>
          <w:lang w:val="en-US" w:eastAsia="zh-CN" w:bidi="ar"/>
        </w:rPr>
        <w:t>本次监督抽检发现有1批次沙糖桔样品三唑磷超标。沙糖桔中三唑磷残留量超标的原因，可能是为快速控制虫害，加大用药量或未遵守采摘间隔期规定，致使上市销售的产品中残留量超标。</w:t>
      </w:r>
    </w:p>
    <w:p>
      <w:pPr>
        <w:pStyle w:val="3"/>
        <w:kinsoku w:val="0"/>
        <w:overflowPunct w:val="0"/>
        <w:spacing w:before="0"/>
        <w:ind w:left="0" w:firstLine="640" w:firstLineChars="200"/>
        <w:rPr>
          <w:rFonts w:hint="eastAsia" w:ascii="黑体" w:hAnsi="黑体" w:eastAsia="黑体"/>
        </w:rPr>
      </w:pPr>
      <w:r>
        <w:rPr>
          <w:rFonts w:hint="eastAsia" w:ascii="黑体" w:hAnsi="黑体" w:eastAsia="黑体"/>
          <w:lang w:eastAsia="zh-CN"/>
        </w:rPr>
        <w:t>二、</w:t>
      </w:r>
      <w:r>
        <w:rPr>
          <w:rFonts w:hint="eastAsia" w:ascii="黑体" w:hAnsi="黑体" w:eastAsia="黑体"/>
        </w:rPr>
        <w:t>多西环素</w:t>
      </w:r>
    </w:p>
    <w:p>
      <w:pPr>
        <w:widowControl/>
        <w:suppressAutoHyphens/>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多西环素（强力霉素）属于广谱四环素类药物，广泛应用于动物疾病的预防和治疗。长期食用多西环素超标的动物性食品，可能导致该类药物在人体中产生蓄积，长期过量摄入将会给人体的健康带来危害。《食品安全国家标准 食品中兽药最大残留限量》（</w:t>
      </w:r>
      <w:r>
        <w:rPr>
          <w:rFonts w:hint="eastAsia" w:ascii="仿宋_GB2312" w:hAnsi="Times New Roman" w:eastAsia="仿宋_GB2312"/>
          <w:sz w:val="32"/>
          <w:szCs w:val="32"/>
        </w:rPr>
        <w:t>GB 31650-2019</w:t>
      </w:r>
      <w:r>
        <w:rPr>
          <w:rFonts w:hint="eastAsia" w:ascii="Times New Roman" w:hAnsi="Times New Roman" w:eastAsia="仿宋_GB2312"/>
          <w:sz w:val="32"/>
          <w:szCs w:val="32"/>
        </w:rPr>
        <w:t>）中规定，多西环素在禽的肌肉中最大残留限量为</w:t>
      </w:r>
      <w:r>
        <w:rPr>
          <w:rFonts w:hint="eastAsia" w:ascii="仿宋_GB2312" w:hAnsi="Times New Roman" w:eastAsia="仿宋_GB2312"/>
          <w:sz w:val="32"/>
          <w:szCs w:val="32"/>
        </w:rPr>
        <w:t>100μg/kg</w:t>
      </w:r>
      <w:r>
        <w:rPr>
          <w:rFonts w:hint="eastAsia" w:ascii="Times New Roman" w:hAnsi="Times New Roman" w:eastAsia="仿宋_GB2312"/>
          <w:sz w:val="32"/>
          <w:szCs w:val="32"/>
        </w:rPr>
        <w:t>。</w:t>
      </w:r>
    </w:p>
    <w:p>
      <w:pPr>
        <w:widowControl/>
        <w:suppressAutoHyphens/>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本次监督抽检发现有</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批次鸡蛋中多西环素超标，多西环素超标原因可能是养殖环节未严格控制休药期或超量使用导致残留超标。</w:t>
      </w:r>
    </w:p>
    <w:p>
      <w:pPr>
        <w:spacing w:line="540" w:lineRule="exact"/>
        <w:ind w:firstLine="640" w:firstLineChars="200"/>
        <w:rPr>
          <w:rFonts w:hint="eastAsia" w:ascii="仿宋_GB2312" w:hAnsi="宋体" w:eastAsia="仿宋_GB2312"/>
          <w:sz w:val="32"/>
          <w:szCs w:val="32"/>
        </w:rPr>
      </w:pPr>
    </w:p>
    <w:p>
      <w:pPr>
        <w:pStyle w:val="3"/>
        <w:kinsoku w:val="0"/>
        <w:overflowPunct w:val="0"/>
        <w:spacing w:before="0"/>
        <w:ind w:left="0" w:firstLine="640" w:firstLineChars="200"/>
        <w:rPr>
          <w:rFonts w:hint="eastAsia" w:ascii="黑体" w:hAnsi="黑体" w:eastAsia="黑体"/>
        </w:rPr>
      </w:pPr>
      <w:r>
        <w:rPr>
          <w:rFonts w:hint="eastAsia" w:ascii="黑体" w:hAnsi="黑体" w:eastAsia="黑体"/>
          <w:lang w:eastAsia="zh-CN"/>
        </w:rPr>
        <w:t>三</w:t>
      </w:r>
      <w:r>
        <w:rPr>
          <w:rFonts w:hint="eastAsia" w:ascii="黑体" w:hAnsi="黑体" w:eastAsia="黑体"/>
        </w:rPr>
        <w:t>、吡虫啉</w:t>
      </w:r>
    </w:p>
    <w:p>
      <w:pPr>
        <w:pStyle w:val="2"/>
        <w:numPr>
          <w:ilvl w:val="0"/>
          <w:numId w:val="0"/>
        </w:numPr>
        <w:ind w:firstLine="640" w:firstLineChars="200"/>
        <w:rPr>
          <w:rFonts w:hint="eastAsia" w:eastAsia="仿宋_GB2312"/>
          <w:sz w:val="32"/>
          <w:szCs w:val="32"/>
          <w:lang w:eastAsia="zh-CN" w:bidi="ar"/>
        </w:rPr>
      </w:pPr>
      <w:r>
        <w:rPr>
          <w:rFonts w:hint="eastAsia" w:eastAsia="仿宋_GB2312"/>
          <w:sz w:val="32"/>
          <w:szCs w:val="32"/>
          <w:lang w:eastAsia="zh-CN" w:bidi="ar"/>
        </w:rPr>
        <w:t>吡虫啉属氯化烟酰类杀虫剂，具有广谱、高效、低毒等特点。长期食用吡虫啉超标的食品，可能对人体产生危害。《食品安全国家标准 食品中农药最大残留限量》（GB 2763—2019）中规定，吡虫啉在</w:t>
      </w:r>
      <w:r>
        <w:rPr>
          <w:rFonts w:hint="eastAsia"/>
          <w:sz w:val="32"/>
          <w:szCs w:val="32"/>
          <w:lang w:eastAsia="zh-CN" w:bidi="ar"/>
        </w:rPr>
        <w:t>香蕉</w:t>
      </w:r>
      <w:r>
        <w:rPr>
          <w:rFonts w:hint="eastAsia" w:eastAsia="仿宋_GB2312"/>
          <w:sz w:val="32"/>
          <w:szCs w:val="32"/>
          <w:lang w:eastAsia="zh-CN" w:bidi="ar"/>
        </w:rPr>
        <w:t>中的最大残留限量值为0.</w:t>
      </w:r>
      <w:r>
        <w:rPr>
          <w:rFonts w:hint="eastAsia"/>
          <w:sz w:val="32"/>
          <w:szCs w:val="32"/>
          <w:lang w:val="en-US" w:eastAsia="zh-CN" w:bidi="ar"/>
        </w:rPr>
        <w:t>0</w:t>
      </w:r>
      <w:r>
        <w:rPr>
          <w:rFonts w:hint="eastAsia" w:eastAsia="仿宋_GB2312"/>
          <w:sz w:val="32"/>
          <w:szCs w:val="32"/>
          <w:lang w:eastAsia="zh-CN" w:bidi="ar"/>
        </w:rPr>
        <w:t>5mg/kg。</w:t>
      </w:r>
    </w:p>
    <w:p>
      <w:pPr>
        <w:pStyle w:val="3"/>
        <w:kinsoku w:val="0"/>
        <w:overflowPunct w:val="0"/>
        <w:spacing w:before="35" w:line="560" w:lineRule="exact"/>
        <w:ind w:left="0" w:firstLine="640" w:firstLineChars="200"/>
        <w:rPr>
          <w:rFonts w:hint="eastAsia" w:eastAsia="仿宋_GB2312"/>
          <w:sz w:val="32"/>
          <w:szCs w:val="32"/>
          <w:lang w:eastAsia="zh-CN" w:bidi="ar"/>
        </w:rPr>
      </w:pPr>
      <w:r>
        <w:rPr>
          <w:rFonts w:eastAsia="仿宋_GB2312"/>
          <w:sz w:val="32"/>
          <w:szCs w:val="32"/>
          <w:lang w:bidi="ar"/>
        </w:rPr>
        <w:t>本次监督抽检发现有</w:t>
      </w:r>
      <w:r>
        <w:rPr>
          <w:rFonts w:hint="eastAsia"/>
          <w:sz w:val="32"/>
          <w:szCs w:val="32"/>
          <w:lang w:val="en-US" w:eastAsia="zh-CN" w:bidi="ar"/>
        </w:rPr>
        <w:t>1</w:t>
      </w:r>
      <w:r>
        <w:rPr>
          <w:rFonts w:eastAsia="仿宋_GB2312"/>
          <w:sz w:val="32"/>
          <w:szCs w:val="32"/>
          <w:lang w:bidi="ar"/>
        </w:rPr>
        <w:t>批次</w:t>
      </w:r>
      <w:r>
        <w:rPr>
          <w:rFonts w:hint="eastAsia" w:eastAsia="仿宋_GB2312"/>
          <w:sz w:val="32"/>
          <w:szCs w:val="32"/>
          <w:lang w:bidi="ar"/>
        </w:rPr>
        <w:t>香蕉吡虫啉超标。香蕉</w:t>
      </w:r>
      <w:r>
        <w:rPr>
          <w:rFonts w:hint="eastAsia" w:eastAsia="仿宋_GB2312"/>
          <w:sz w:val="32"/>
          <w:szCs w:val="32"/>
          <w:lang w:eastAsia="zh-CN" w:bidi="ar"/>
        </w:rPr>
        <w:t>中吡虫啉超标的原因，可能是为快速控制虫害加大用药量，或未遵守采摘间隔期规定，致使上市销售时产品中的药物残留量未降解至标准限量以下。</w:t>
      </w:r>
    </w:p>
    <w:p>
      <w:pPr>
        <w:pStyle w:val="3"/>
        <w:numPr>
          <w:ilvl w:val="0"/>
          <w:numId w:val="1"/>
        </w:numPr>
        <w:kinsoku w:val="0"/>
        <w:overflowPunct w:val="0"/>
        <w:spacing w:before="0"/>
        <w:ind w:left="0" w:firstLine="640" w:firstLineChars="200"/>
        <w:rPr>
          <w:rFonts w:hint="eastAsia" w:ascii="黑体" w:hAnsi="黑体" w:eastAsia="黑体"/>
          <w:lang w:eastAsia="zh-CN"/>
        </w:rPr>
      </w:pPr>
      <w:r>
        <w:rPr>
          <w:rFonts w:hint="eastAsia" w:ascii="黑体" w:hAnsi="黑体" w:eastAsia="黑体"/>
          <w:lang w:eastAsia="zh-CN"/>
        </w:rPr>
        <w:t>黄曲霉毒素B₁</w:t>
      </w:r>
    </w:p>
    <w:p>
      <w:pPr>
        <w:pStyle w:val="3"/>
        <w:numPr>
          <w:ilvl w:val="0"/>
          <w:numId w:val="0"/>
        </w:numPr>
        <w:kinsoku w:val="0"/>
        <w:overflowPunct w:val="0"/>
        <w:spacing w:before="0"/>
        <w:ind w:firstLine="640" w:firstLineChars="200"/>
        <w:rPr>
          <w:rFonts w:hint="eastAsia" w:hAnsi="仿宋_GB2312" w:cs="仿宋_GB2312"/>
          <w:lang w:eastAsia="zh-CN"/>
        </w:rPr>
      </w:pPr>
      <w:r>
        <w:rPr>
          <w:rFonts w:hint="eastAsia" w:hAnsi="仿宋_GB2312" w:cs="仿宋_GB2312"/>
          <w:lang w:eastAsia="zh-CN"/>
        </w:rPr>
        <w:t>黄曲霉毒素B1是天然存在的人类致癌物。长期食用黄曲霉毒素超标的植物油可能会对肝脏造成损伤。《食品安全国家标准 食品中真菌毒素限量》（GB 2761-2017）中规定，花生油中黄曲霉毒素B1检测结果不得超过20μg/kg。</w:t>
      </w:r>
    </w:p>
    <w:p>
      <w:pPr>
        <w:pStyle w:val="3"/>
        <w:numPr>
          <w:ilvl w:val="0"/>
          <w:numId w:val="0"/>
        </w:numPr>
        <w:kinsoku w:val="0"/>
        <w:overflowPunct w:val="0"/>
        <w:spacing w:before="0"/>
        <w:ind w:firstLine="640" w:firstLineChars="200"/>
        <w:rPr>
          <w:rFonts w:hint="eastAsia" w:ascii="仿宋_GB2312" w:hAnsi="仿宋_GB2312" w:eastAsia="仿宋_GB2312" w:cs="仿宋_GB2312"/>
          <w:lang w:eastAsia="zh-CN"/>
        </w:rPr>
      </w:pPr>
      <w:r>
        <w:rPr>
          <w:rFonts w:hint="eastAsia" w:hAnsi="仿宋_GB2312" w:cs="仿宋_GB2312"/>
          <w:lang w:eastAsia="zh-CN"/>
        </w:rPr>
        <w:t>本次监督抽检发现有1批次的花生油中黄曲霉毒素B1超标，原因可能是个别企业在原料采购和储运过程中环境条件高温潮湿，导致原料霉变、腐烂；也有可能是企业在采购原料时没有严格挑选原料并进行相关检测或是加工中没有采用精炼工艺或工艺控制不当等。</w:t>
      </w:r>
    </w:p>
    <w:p>
      <w:pPr>
        <w:pStyle w:val="3"/>
        <w:numPr>
          <w:ilvl w:val="0"/>
          <w:numId w:val="1"/>
        </w:numPr>
        <w:kinsoku w:val="0"/>
        <w:overflowPunct w:val="0"/>
        <w:spacing w:before="0"/>
        <w:ind w:left="0" w:firstLine="640" w:firstLineChars="200"/>
        <w:rPr>
          <w:rFonts w:hint="eastAsia" w:ascii="黑体" w:hAnsi="黑体" w:eastAsia="黑体"/>
          <w:lang w:eastAsia="zh-CN"/>
        </w:rPr>
      </w:pPr>
      <w:r>
        <w:rPr>
          <w:rFonts w:hint="eastAsia" w:ascii="黑体" w:hAnsi="黑体" w:eastAsia="黑体"/>
          <w:lang w:eastAsia="zh-CN"/>
        </w:rPr>
        <w:t>毒死蜱</w:t>
      </w:r>
    </w:p>
    <w:p>
      <w:pPr>
        <w:pStyle w:val="2"/>
        <w:ind w:firstLine="640" w:firstLineChars="200"/>
        <w:rPr>
          <w:rFonts w:hint="eastAsia" w:eastAsia="仿宋_GB2312"/>
          <w:sz w:val="32"/>
          <w:szCs w:val="32"/>
          <w:lang w:eastAsia="zh-CN" w:bidi="ar"/>
        </w:rPr>
      </w:pPr>
      <w:r>
        <w:rPr>
          <w:rFonts w:hint="eastAsia" w:eastAsia="仿宋_GB2312"/>
          <w:sz w:val="32"/>
          <w:szCs w:val="32"/>
          <w:lang w:eastAsia="zh-CN" w:bidi="ar"/>
        </w:rPr>
        <w:t>毒死蜱又名氯吡硫磷，是一种硫代磷酸酯类有机磷杀虫、杀螨剂，具有良好的触杀、胃毒和熏蒸作用。《食品安全国家标准 食品中农药最大残留限量》（GB 2763—2019）中规定，毒死蜱在芹菜中的最大残留限量值为0.05mg/kg</w:t>
      </w:r>
      <w:r>
        <w:rPr>
          <w:rFonts w:hint="eastAsia"/>
          <w:sz w:val="32"/>
          <w:szCs w:val="32"/>
          <w:lang w:eastAsia="zh-CN" w:bidi="ar"/>
        </w:rPr>
        <w:t>，</w:t>
      </w:r>
      <w:r>
        <w:rPr>
          <w:rFonts w:hint="eastAsia" w:eastAsia="仿宋_GB2312"/>
          <w:sz w:val="32"/>
          <w:szCs w:val="32"/>
          <w:lang w:eastAsia="zh-CN" w:bidi="ar"/>
        </w:rPr>
        <w:t>在</w:t>
      </w:r>
      <w:r>
        <w:rPr>
          <w:rFonts w:hint="eastAsia"/>
          <w:sz w:val="32"/>
          <w:szCs w:val="32"/>
          <w:lang w:eastAsia="zh-CN" w:bidi="ar"/>
        </w:rPr>
        <w:t>韭菜</w:t>
      </w:r>
      <w:r>
        <w:rPr>
          <w:rFonts w:hint="eastAsia" w:eastAsia="仿宋_GB2312"/>
          <w:sz w:val="32"/>
          <w:szCs w:val="32"/>
          <w:lang w:eastAsia="zh-CN" w:bidi="ar"/>
        </w:rPr>
        <w:t>中的最大残留限量值为0.02mg/kg</w:t>
      </w:r>
      <w:r>
        <w:rPr>
          <w:rFonts w:hint="eastAsia"/>
          <w:sz w:val="32"/>
          <w:szCs w:val="32"/>
          <w:lang w:eastAsia="zh-CN" w:bidi="ar"/>
        </w:rPr>
        <w:t>，</w:t>
      </w:r>
      <w:r>
        <w:rPr>
          <w:rFonts w:hint="eastAsia" w:eastAsia="仿宋_GB2312"/>
          <w:sz w:val="32"/>
          <w:szCs w:val="32"/>
          <w:lang w:eastAsia="zh-CN" w:bidi="ar"/>
        </w:rPr>
        <w:t>在</w:t>
      </w:r>
      <w:r>
        <w:rPr>
          <w:rFonts w:hint="eastAsia"/>
          <w:sz w:val="32"/>
          <w:szCs w:val="32"/>
          <w:lang w:eastAsia="zh-CN" w:bidi="ar"/>
        </w:rPr>
        <w:t>普通白菜</w:t>
      </w:r>
      <w:r>
        <w:rPr>
          <w:rFonts w:hint="eastAsia" w:eastAsia="仿宋_GB2312"/>
          <w:sz w:val="32"/>
          <w:szCs w:val="32"/>
          <w:lang w:eastAsia="zh-CN" w:bidi="ar"/>
        </w:rPr>
        <w:t>中的最大残留限量0.02mg/kg</w:t>
      </w:r>
      <w:r>
        <w:rPr>
          <w:rFonts w:hint="eastAsia"/>
          <w:sz w:val="32"/>
          <w:szCs w:val="32"/>
          <w:lang w:eastAsia="zh-CN" w:bidi="ar"/>
        </w:rPr>
        <w:t>。</w:t>
      </w:r>
    </w:p>
    <w:p>
      <w:pPr>
        <w:pStyle w:val="2"/>
        <w:ind w:firstLine="640" w:firstLineChars="200"/>
        <w:rPr>
          <w:rFonts w:hint="eastAsia" w:eastAsia="仿宋_GB2312"/>
          <w:sz w:val="32"/>
          <w:szCs w:val="32"/>
          <w:lang w:eastAsia="zh-CN" w:bidi="ar"/>
        </w:rPr>
      </w:pPr>
      <w:r>
        <w:rPr>
          <w:rFonts w:eastAsia="仿宋_GB2312"/>
          <w:sz w:val="32"/>
          <w:szCs w:val="32"/>
          <w:lang w:bidi="ar"/>
        </w:rPr>
        <w:t>本次监督抽检发现有</w:t>
      </w:r>
      <w:r>
        <w:rPr>
          <w:rFonts w:hint="eastAsia"/>
          <w:sz w:val="32"/>
          <w:szCs w:val="32"/>
          <w:lang w:val="en-US" w:eastAsia="zh-CN" w:bidi="ar"/>
        </w:rPr>
        <w:t>1批次红米椒</w:t>
      </w:r>
      <w:r>
        <w:rPr>
          <w:rFonts w:eastAsia="仿宋_GB2312"/>
          <w:sz w:val="32"/>
          <w:szCs w:val="32"/>
          <w:lang w:bidi="ar"/>
        </w:rPr>
        <w:t>样品</w:t>
      </w:r>
      <w:r>
        <w:rPr>
          <w:rFonts w:hint="eastAsia"/>
          <w:sz w:val="32"/>
          <w:szCs w:val="32"/>
          <w:lang w:eastAsia="zh-CN" w:bidi="ar"/>
        </w:rPr>
        <w:t>毒死蜱</w:t>
      </w:r>
      <w:r>
        <w:rPr>
          <w:rFonts w:hint="eastAsia" w:eastAsia="仿宋_GB2312"/>
          <w:sz w:val="32"/>
          <w:szCs w:val="32"/>
          <w:lang w:bidi="ar"/>
        </w:rPr>
        <w:t>超标。红米椒</w:t>
      </w:r>
      <w:r>
        <w:rPr>
          <w:rFonts w:hint="eastAsia" w:eastAsia="仿宋_GB2312"/>
          <w:sz w:val="32"/>
          <w:szCs w:val="32"/>
          <w:lang w:eastAsia="zh-CN" w:bidi="ar"/>
        </w:rPr>
        <w:t>中毒死蜱超标的原因，可能是为快速控制虫害，加大用药量或未遵守采摘间隔期规定，致使上市销售时产品中的药物残留量未降解至标准限量值以下。</w:t>
      </w:r>
    </w:p>
    <w:p>
      <w:pPr>
        <w:pStyle w:val="3"/>
        <w:numPr>
          <w:ilvl w:val="0"/>
          <w:numId w:val="1"/>
        </w:numPr>
        <w:kinsoku w:val="0"/>
        <w:overflowPunct w:val="0"/>
        <w:spacing w:before="0"/>
        <w:ind w:left="0" w:firstLine="640" w:firstLineChars="200"/>
        <w:rPr>
          <w:rFonts w:hint="eastAsia" w:ascii="黑体" w:hAnsi="黑体" w:eastAsia="黑体"/>
          <w:lang w:eastAsia="zh-CN"/>
        </w:rPr>
      </w:pPr>
      <w:r>
        <w:rPr>
          <w:rFonts w:hint="eastAsia" w:ascii="黑体" w:hAnsi="黑体" w:eastAsia="黑体"/>
          <w:lang w:eastAsia="zh-CN"/>
        </w:rPr>
        <w:t>乙酰甲胺磷</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sz w:val="32"/>
          <w:szCs w:val="32"/>
          <w:lang w:eastAsia="zh-CN" w:bidi="ar"/>
        </w:rPr>
      </w:pPr>
      <w:r>
        <w:rPr>
          <w:rFonts w:hint="eastAsia"/>
          <w:sz w:val="32"/>
          <w:szCs w:val="32"/>
          <w:lang w:eastAsia="zh-CN" w:bidi="ar"/>
        </w:rPr>
        <w:t>甲胺磷</w:t>
      </w:r>
      <w:r>
        <w:rPr>
          <w:rFonts w:hint="eastAsia" w:eastAsia="仿宋_GB2312"/>
          <w:sz w:val="32"/>
          <w:szCs w:val="32"/>
          <w:lang w:bidi="ar"/>
        </w:rPr>
        <w:t>是一种</w:t>
      </w:r>
      <w:r>
        <w:rPr>
          <w:rFonts w:hint="eastAsia"/>
          <w:sz w:val="32"/>
          <w:szCs w:val="32"/>
          <w:lang w:eastAsia="zh-CN" w:bidi="ar"/>
        </w:rPr>
        <w:t>有机磷类杀虫剂、杀螨剂</w:t>
      </w:r>
      <w:r>
        <w:rPr>
          <w:rFonts w:hint="eastAsia" w:eastAsia="仿宋_GB2312"/>
          <w:sz w:val="32"/>
          <w:szCs w:val="32"/>
          <w:lang w:bidi="ar"/>
        </w:rPr>
        <w:t>，</w:t>
      </w:r>
      <w:r>
        <w:rPr>
          <w:rFonts w:hint="eastAsia"/>
          <w:sz w:val="32"/>
          <w:szCs w:val="32"/>
          <w:lang w:eastAsia="zh-CN" w:bidi="ar"/>
        </w:rPr>
        <w:t>具有触杀、胃毒作用</w:t>
      </w:r>
      <w:r>
        <w:rPr>
          <w:rFonts w:hint="eastAsia" w:eastAsia="仿宋_GB2312"/>
          <w:sz w:val="32"/>
          <w:szCs w:val="32"/>
          <w:lang w:bidi="ar"/>
        </w:rPr>
        <w:t>，</w:t>
      </w:r>
      <w:r>
        <w:rPr>
          <w:rFonts w:hint="eastAsia"/>
          <w:sz w:val="32"/>
          <w:szCs w:val="32"/>
          <w:lang w:eastAsia="zh-CN" w:bidi="ar"/>
        </w:rPr>
        <w:t>长期摄入甲胺磷超标食品，会对人体健康有一定的影响。《食品安全国家标准 食品中农药最大残留限量》（GB 276</w:t>
      </w:r>
      <w:r>
        <w:rPr>
          <w:rFonts w:hint="eastAsia"/>
          <w:sz w:val="32"/>
          <w:szCs w:val="32"/>
          <w:lang w:val="en-US" w:eastAsia="zh-CN" w:bidi="ar"/>
        </w:rPr>
        <w:t>3</w:t>
      </w:r>
      <w:r>
        <w:rPr>
          <w:rFonts w:hint="eastAsia"/>
          <w:sz w:val="32"/>
          <w:szCs w:val="32"/>
          <w:lang w:eastAsia="zh-CN" w:bidi="ar"/>
        </w:rPr>
        <w:t>-20</w:t>
      </w:r>
      <w:r>
        <w:rPr>
          <w:rFonts w:hint="eastAsia"/>
          <w:sz w:val="32"/>
          <w:szCs w:val="32"/>
          <w:lang w:val="en-US" w:eastAsia="zh-CN" w:bidi="ar"/>
        </w:rPr>
        <w:t>21</w:t>
      </w:r>
      <w:r>
        <w:rPr>
          <w:rFonts w:hint="eastAsia"/>
          <w:sz w:val="32"/>
          <w:szCs w:val="32"/>
          <w:lang w:eastAsia="zh-CN" w:bidi="ar"/>
        </w:rPr>
        <w:t>）中规定，新鲜蔬菜（萝卜除外）中铅的最大限量值为0.</w:t>
      </w:r>
      <w:r>
        <w:rPr>
          <w:rFonts w:hint="eastAsia"/>
          <w:sz w:val="32"/>
          <w:szCs w:val="32"/>
          <w:lang w:val="en-US" w:eastAsia="zh-CN" w:bidi="ar"/>
        </w:rPr>
        <w:t>05</w:t>
      </w:r>
      <w:r>
        <w:rPr>
          <w:rFonts w:hint="eastAsia"/>
          <w:sz w:val="32"/>
          <w:szCs w:val="32"/>
          <w:lang w:eastAsia="zh-CN" w:bidi="ar"/>
        </w:rPr>
        <w:t xml:space="preserve"> mg/kg。</w:t>
      </w:r>
    </w:p>
    <w:p>
      <w:pPr>
        <w:ind w:firstLine="640" w:firstLineChars="200"/>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本次监督抽检发现1批次生芒果样品甲胺磷超标。甲胺磷超标的原因可能为种植过程中违规使用，或种植过程中使用乙酰甲胺磷农药产生降解物所导致。</w:t>
      </w:r>
    </w:p>
    <w:p>
      <w:pPr>
        <w:pStyle w:val="3"/>
        <w:numPr>
          <w:ilvl w:val="0"/>
          <w:numId w:val="1"/>
        </w:numPr>
        <w:kinsoku w:val="0"/>
        <w:overflowPunct w:val="0"/>
        <w:spacing w:before="0"/>
        <w:ind w:left="0" w:firstLine="640" w:firstLineChars="200"/>
        <w:rPr>
          <w:rFonts w:hint="eastAsia" w:ascii="黑体" w:hAnsi="黑体" w:eastAsia="黑体"/>
          <w:lang w:val="en-US" w:eastAsia="zh-CN"/>
        </w:rPr>
      </w:pPr>
      <w:r>
        <w:rPr>
          <w:rFonts w:hint="eastAsia" w:ascii="黑体" w:hAnsi="黑体" w:eastAsia="黑体"/>
          <w:lang w:val="en-US" w:eastAsia="zh-CN"/>
        </w:rPr>
        <w:t>铅(以Pb计)、镉(以Cd计)</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sz w:val="32"/>
          <w:szCs w:val="32"/>
          <w:lang w:eastAsia="zh-CN" w:bidi="ar"/>
        </w:rPr>
      </w:pPr>
      <w:r>
        <w:rPr>
          <w:rFonts w:hint="eastAsia" w:eastAsia="仿宋_GB2312"/>
          <w:sz w:val="32"/>
          <w:szCs w:val="32"/>
          <w:lang w:bidi="ar"/>
        </w:rPr>
        <w:t>铅是一种对人体有害的金属元素，可通过消化道及呼吸道进入体内，是一种慢性和积累性毒物</w:t>
      </w:r>
      <w:r>
        <w:rPr>
          <w:rFonts w:hint="eastAsia"/>
          <w:sz w:val="32"/>
          <w:szCs w:val="32"/>
          <w:lang w:eastAsia="zh-CN" w:bidi="ar"/>
        </w:rPr>
        <w:t>，长期摄入铅超标食品，会影响大脑和神经系统。《食品安全标准 食品中污染物限量》（GB 2762-2017）中规定，新鲜蔬菜（芸薹类蔬菜、叶菜蔬菜、豆类蔬菜、薯类除外）中铅的最大限量值为0.1 mg/kg。</w:t>
      </w:r>
    </w:p>
    <w:p>
      <w:pPr>
        <w:pStyle w:val="2"/>
        <w:ind w:firstLine="640" w:firstLineChars="200"/>
        <w:rPr>
          <w:rFonts w:hint="eastAsia"/>
          <w:sz w:val="32"/>
          <w:szCs w:val="32"/>
          <w:lang w:eastAsia="zh-CN" w:bidi="ar"/>
        </w:rPr>
      </w:pPr>
      <w:r>
        <w:rPr>
          <w:rFonts w:hint="eastAsia" w:eastAsia="仿宋_GB2312"/>
          <w:sz w:val="32"/>
          <w:szCs w:val="32"/>
          <w:lang w:eastAsia="zh-CN" w:bidi="ar"/>
        </w:rPr>
        <w:t>镉是最常见的重金属元素污染物之一。根据《食品安全国家标准 食品中污染物限量》（GB 2762-2017）中规定，镉在新鲜蔬菜（叶菜蔬菜、豆类蔬菜、块根和块茎蔬菜、茎类蔬菜、黄花菜除外）中的限量应≤0.05mg/kg。</w:t>
      </w:r>
    </w:p>
    <w:p>
      <w:pPr>
        <w:pStyle w:val="2"/>
        <w:ind w:firstLine="640" w:firstLineChars="200"/>
        <w:rPr>
          <w:rFonts w:hint="eastAsia"/>
          <w:sz w:val="32"/>
          <w:szCs w:val="32"/>
          <w:lang w:eastAsia="zh-CN" w:bidi="ar"/>
        </w:rPr>
      </w:pPr>
      <w:r>
        <w:rPr>
          <w:rFonts w:hint="eastAsia" w:eastAsia="仿宋_GB2312"/>
          <w:sz w:val="32"/>
          <w:szCs w:val="32"/>
          <w:lang w:bidi="ar"/>
        </w:rPr>
        <w:t>本次监督抽检发现</w:t>
      </w:r>
      <w:r>
        <w:rPr>
          <w:rFonts w:hint="eastAsia"/>
          <w:sz w:val="32"/>
          <w:szCs w:val="32"/>
          <w:lang w:val="en-US" w:eastAsia="zh-CN" w:bidi="ar"/>
        </w:rPr>
        <w:t>1</w:t>
      </w:r>
      <w:r>
        <w:rPr>
          <w:rFonts w:hint="eastAsia" w:eastAsia="仿宋_GB2312"/>
          <w:sz w:val="32"/>
          <w:szCs w:val="32"/>
          <w:lang w:bidi="ar"/>
        </w:rPr>
        <w:t>批次</w:t>
      </w:r>
      <w:r>
        <w:rPr>
          <w:rFonts w:hint="eastAsia"/>
          <w:sz w:val="32"/>
          <w:szCs w:val="32"/>
          <w:lang w:eastAsia="zh-CN" w:bidi="ar"/>
        </w:rPr>
        <w:t>沙</w:t>
      </w:r>
      <w:bookmarkStart w:id="0" w:name="_GoBack"/>
      <w:bookmarkEnd w:id="0"/>
      <w:r>
        <w:rPr>
          <w:rFonts w:hint="eastAsia" w:eastAsia="仿宋_GB2312"/>
          <w:sz w:val="32"/>
          <w:szCs w:val="32"/>
          <w:lang w:bidi="ar"/>
        </w:rPr>
        <w:t>姜</w:t>
      </w:r>
      <w:r>
        <w:rPr>
          <w:rFonts w:hint="eastAsia"/>
          <w:sz w:val="32"/>
          <w:szCs w:val="32"/>
          <w:lang w:eastAsia="zh-CN" w:bidi="ar"/>
        </w:rPr>
        <w:t>样品铅、镉超标。铅、镉超标的原因，可能是蔬菜种植过程中对环境中铅、镉元素的富集的原因导致的。</w:t>
      </w:r>
    </w:p>
    <w:p>
      <w:pPr>
        <w:pStyle w:val="3"/>
        <w:numPr>
          <w:ilvl w:val="0"/>
          <w:numId w:val="1"/>
        </w:numPr>
        <w:kinsoku w:val="0"/>
        <w:overflowPunct w:val="0"/>
        <w:spacing w:before="0"/>
        <w:ind w:left="0" w:firstLine="640" w:firstLineChars="200"/>
        <w:rPr>
          <w:rFonts w:hint="eastAsia"/>
          <w:sz w:val="32"/>
          <w:szCs w:val="32"/>
          <w:lang w:eastAsia="zh-CN" w:bidi="ar"/>
        </w:rPr>
      </w:pPr>
      <w:r>
        <w:rPr>
          <w:rFonts w:hint="eastAsia" w:ascii="黑体" w:hAnsi="黑体" w:eastAsia="黑体" w:cs="黑体"/>
          <w:sz w:val="32"/>
          <w:szCs w:val="32"/>
          <w:lang w:eastAsia="zh-CN" w:bidi="ar"/>
        </w:rPr>
        <w:t>噻虫胺</w:t>
      </w:r>
    </w:p>
    <w:p>
      <w:pPr>
        <w:pStyle w:val="3"/>
        <w:numPr>
          <w:ilvl w:val="0"/>
          <w:numId w:val="0"/>
        </w:numPr>
        <w:kinsoku w:val="0"/>
        <w:overflowPunct w:val="0"/>
        <w:spacing w:before="0"/>
        <w:ind w:firstLine="640" w:firstLineChars="200"/>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噻虫胺，具有触杀、胃毒作用。食用食品一般不会导致倍硫磷的急性中毒，但长期食用噻虫胺超标的食品，对人体健康也有一定的影响。《食品安全国家标准 食品中农药最大残留限量》（GB 2763-2021）中规定，噻虫胺在姜中的最大残留限量为0.02mg/kg。</w:t>
      </w:r>
    </w:p>
    <w:p>
      <w:pPr>
        <w:pStyle w:val="3"/>
        <w:numPr>
          <w:ilvl w:val="0"/>
          <w:numId w:val="0"/>
        </w:numPr>
        <w:kinsoku w:val="0"/>
        <w:overflowPunct w:val="0"/>
        <w:spacing w:before="0"/>
        <w:ind w:firstLine="640" w:firstLineChars="200"/>
        <w:rPr>
          <w:rFonts w:hint="eastAsia"/>
          <w:sz w:val="32"/>
          <w:szCs w:val="32"/>
          <w:lang w:eastAsia="zh-CN" w:bidi="ar"/>
        </w:rPr>
      </w:pPr>
      <w:r>
        <w:rPr>
          <w:rFonts w:hint="eastAsia" w:ascii="仿宋_GB2312" w:hAnsi="仿宋_GB2312" w:eastAsia="仿宋_GB2312" w:cs="仿宋_GB2312"/>
          <w:sz w:val="32"/>
          <w:szCs w:val="32"/>
          <w:lang w:eastAsia="zh-CN" w:bidi="ar"/>
        </w:rPr>
        <w:t>本次监督抽检发现有</w:t>
      </w:r>
      <w:r>
        <w:rPr>
          <w:rFonts w:hint="eastAsia" w:hAnsi="仿宋_GB2312" w:cs="仿宋_GB2312"/>
          <w:sz w:val="32"/>
          <w:szCs w:val="32"/>
          <w:lang w:val="en-US" w:eastAsia="zh-CN" w:bidi="ar"/>
        </w:rPr>
        <w:t>1</w:t>
      </w:r>
      <w:r>
        <w:rPr>
          <w:rFonts w:hint="eastAsia" w:ascii="仿宋_GB2312" w:hAnsi="仿宋_GB2312" w:eastAsia="仿宋_GB2312" w:cs="仿宋_GB2312"/>
          <w:sz w:val="32"/>
          <w:szCs w:val="32"/>
          <w:lang w:eastAsia="zh-CN" w:bidi="ar"/>
        </w:rPr>
        <w:t>批次</w:t>
      </w:r>
      <w:r>
        <w:rPr>
          <w:rFonts w:hint="eastAsia" w:hAnsi="仿宋_GB2312" w:cs="仿宋_GB2312"/>
          <w:sz w:val="32"/>
          <w:szCs w:val="32"/>
          <w:lang w:eastAsia="zh-CN" w:bidi="ar"/>
        </w:rPr>
        <w:t>山东</w:t>
      </w:r>
      <w:r>
        <w:rPr>
          <w:rFonts w:hint="eastAsia" w:ascii="仿宋_GB2312" w:hAnsi="仿宋_GB2312" w:eastAsia="仿宋_GB2312" w:cs="仿宋_GB2312"/>
          <w:sz w:val="32"/>
          <w:szCs w:val="32"/>
          <w:lang w:eastAsia="zh-CN" w:bidi="ar"/>
        </w:rPr>
        <w:t>姜中噻虫胺超标，超标的原因可能是在种植过程中过量使用导致。</w:t>
      </w:r>
      <w:r>
        <w:rPr>
          <w:rFonts w:hint="eastAsia" w:ascii="黑体" w:hAnsi="黑体" w:eastAsia="黑体" w:cs="黑体"/>
          <w:sz w:val="32"/>
          <w:szCs w:val="32"/>
          <w:lang w:eastAsia="zh-CN" w:bidi="ar"/>
        </w:rPr>
        <w:br w:type="textWrapping"/>
      </w:r>
      <w:r>
        <w:rPr>
          <w:rFonts w:hint="eastAsia" w:ascii="黑体" w:hAnsi="黑体" w:eastAsia="黑体" w:cs="黑体"/>
          <w:sz w:val="32"/>
          <w:szCs w:val="32"/>
          <w:lang w:eastAsia="zh-CN" w:bidi="ar"/>
        </w:rPr>
        <w:br w:type="textWrapping"/>
      </w:r>
    </w:p>
    <w:p>
      <w:pPr>
        <w:pStyle w:val="3"/>
        <w:kinsoku w:val="0"/>
        <w:overflowPunct w:val="0"/>
        <w:spacing w:before="35" w:line="560" w:lineRule="exact"/>
        <w:ind w:left="0" w:firstLine="640" w:firstLineChars="200"/>
        <w:rPr>
          <w:rFonts w:hint="eastAsia" w:ascii="黑体" w:hAnsi="黑体" w:eastAsia="黑体"/>
        </w:rPr>
      </w:pPr>
    </w:p>
    <w:p>
      <w:pPr>
        <w:rPr>
          <w:rFonts w:hint="eastAsia" w:ascii="黑体" w:hAnsi="黑体" w:eastAsia="黑体"/>
          <w:lang w:eastAsia="zh-CN"/>
        </w:rPr>
      </w:pPr>
    </w:p>
    <w:p>
      <w:pPr>
        <w:pStyle w:val="3"/>
        <w:numPr>
          <w:ilvl w:val="0"/>
          <w:numId w:val="0"/>
        </w:numPr>
        <w:kinsoku w:val="0"/>
        <w:overflowPunct w:val="0"/>
        <w:spacing w:before="0"/>
        <w:ind w:leftChars="200"/>
        <w:rPr>
          <w:rFonts w:hint="eastAsia" w:ascii="黑体" w:hAnsi="黑体" w:eastAsia="黑体"/>
          <w:lang w:eastAsia="zh-CN"/>
        </w:rPr>
      </w:pPr>
    </w:p>
    <w:p>
      <w:pPr>
        <w:pStyle w:val="3"/>
        <w:kinsoku w:val="0"/>
        <w:overflowPunct w:val="0"/>
        <w:spacing w:before="0"/>
        <w:ind w:left="0" w:firstLine="640" w:firstLineChars="200"/>
        <w:rPr>
          <w:rFonts w:ascii="黑体" w:hAnsi="黑体" w:eastAsia="黑体"/>
        </w:rPr>
      </w:pPr>
    </w:p>
    <w:sectPr>
      <w:footerReference r:id="rId3" w:type="default"/>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C6EFE"/>
    <w:multiLevelType w:val="singleLevel"/>
    <w:tmpl w:val="1C6C6EFE"/>
    <w:lvl w:ilvl="0" w:tentative="0">
      <w:start w:val="4"/>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RiMDE2MDc0MWJmNDUzNTg5MzIzOTRhMjAwODg5ZGQifQ=="/>
  </w:docVars>
  <w:rsids>
    <w:rsidRoot w:val="0096133C"/>
    <w:rsid w:val="00000ACF"/>
    <w:rsid w:val="0001304C"/>
    <w:rsid w:val="00023A56"/>
    <w:rsid w:val="00025132"/>
    <w:rsid w:val="00045BD3"/>
    <w:rsid w:val="000469B1"/>
    <w:rsid w:val="000469E4"/>
    <w:rsid w:val="000471A1"/>
    <w:rsid w:val="00050BCE"/>
    <w:rsid w:val="00052C54"/>
    <w:rsid w:val="00062450"/>
    <w:rsid w:val="00067FE0"/>
    <w:rsid w:val="000A6D86"/>
    <w:rsid w:val="000B0679"/>
    <w:rsid w:val="000B59B3"/>
    <w:rsid w:val="000C3D8D"/>
    <w:rsid w:val="000C6447"/>
    <w:rsid w:val="000D6F70"/>
    <w:rsid w:val="000E5043"/>
    <w:rsid w:val="000E5593"/>
    <w:rsid w:val="000E7E33"/>
    <w:rsid w:val="000F1739"/>
    <w:rsid w:val="000F6BC0"/>
    <w:rsid w:val="0010028C"/>
    <w:rsid w:val="00106BE5"/>
    <w:rsid w:val="00126F60"/>
    <w:rsid w:val="00131279"/>
    <w:rsid w:val="00135202"/>
    <w:rsid w:val="0013647E"/>
    <w:rsid w:val="00152F66"/>
    <w:rsid w:val="00153FD6"/>
    <w:rsid w:val="00156B63"/>
    <w:rsid w:val="00167EDD"/>
    <w:rsid w:val="001775EB"/>
    <w:rsid w:val="00184A22"/>
    <w:rsid w:val="00186D8B"/>
    <w:rsid w:val="00187BF0"/>
    <w:rsid w:val="0019241C"/>
    <w:rsid w:val="00192F35"/>
    <w:rsid w:val="0019320E"/>
    <w:rsid w:val="001944A6"/>
    <w:rsid w:val="001A62ED"/>
    <w:rsid w:val="001A79D4"/>
    <w:rsid w:val="001B23FE"/>
    <w:rsid w:val="001B4554"/>
    <w:rsid w:val="001C2AD6"/>
    <w:rsid w:val="001D2059"/>
    <w:rsid w:val="001D2988"/>
    <w:rsid w:val="001E41AE"/>
    <w:rsid w:val="001F4671"/>
    <w:rsid w:val="001F57D2"/>
    <w:rsid w:val="00201290"/>
    <w:rsid w:val="00211E4C"/>
    <w:rsid w:val="00213EC3"/>
    <w:rsid w:val="00216ADD"/>
    <w:rsid w:val="002204A3"/>
    <w:rsid w:val="00226322"/>
    <w:rsid w:val="002402D7"/>
    <w:rsid w:val="0024757B"/>
    <w:rsid w:val="0025140A"/>
    <w:rsid w:val="00251DD5"/>
    <w:rsid w:val="00253D24"/>
    <w:rsid w:val="00253EB6"/>
    <w:rsid w:val="0025700E"/>
    <w:rsid w:val="00267735"/>
    <w:rsid w:val="00287BDB"/>
    <w:rsid w:val="00292D85"/>
    <w:rsid w:val="00294C79"/>
    <w:rsid w:val="00295353"/>
    <w:rsid w:val="002B261E"/>
    <w:rsid w:val="002B2CDB"/>
    <w:rsid w:val="002B7473"/>
    <w:rsid w:val="002C49D5"/>
    <w:rsid w:val="002C4D13"/>
    <w:rsid w:val="002C4DBB"/>
    <w:rsid w:val="002C511C"/>
    <w:rsid w:val="002D04C5"/>
    <w:rsid w:val="002D0ED5"/>
    <w:rsid w:val="002D2A5B"/>
    <w:rsid w:val="002D5A3B"/>
    <w:rsid w:val="002E1D1A"/>
    <w:rsid w:val="002E4E45"/>
    <w:rsid w:val="002F2119"/>
    <w:rsid w:val="002F4A2F"/>
    <w:rsid w:val="002F6502"/>
    <w:rsid w:val="00300A4E"/>
    <w:rsid w:val="003017E1"/>
    <w:rsid w:val="00303449"/>
    <w:rsid w:val="00310FBC"/>
    <w:rsid w:val="00311097"/>
    <w:rsid w:val="00312117"/>
    <w:rsid w:val="00313AEE"/>
    <w:rsid w:val="003216C5"/>
    <w:rsid w:val="0033118D"/>
    <w:rsid w:val="0033212A"/>
    <w:rsid w:val="00334813"/>
    <w:rsid w:val="003421B6"/>
    <w:rsid w:val="0034293F"/>
    <w:rsid w:val="00355161"/>
    <w:rsid w:val="00357E67"/>
    <w:rsid w:val="0036336D"/>
    <w:rsid w:val="0036412C"/>
    <w:rsid w:val="00374CE4"/>
    <w:rsid w:val="00381C83"/>
    <w:rsid w:val="003A0BD7"/>
    <w:rsid w:val="003A26C5"/>
    <w:rsid w:val="003A579D"/>
    <w:rsid w:val="003B261B"/>
    <w:rsid w:val="003C3275"/>
    <w:rsid w:val="003D0C37"/>
    <w:rsid w:val="003D0FBB"/>
    <w:rsid w:val="003D1A8F"/>
    <w:rsid w:val="003D4D9E"/>
    <w:rsid w:val="003D4E61"/>
    <w:rsid w:val="003D517F"/>
    <w:rsid w:val="003E347A"/>
    <w:rsid w:val="003F2F21"/>
    <w:rsid w:val="00405157"/>
    <w:rsid w:val="004057BE"/>
    <w:rsid w:val="004160F7"/>
    <w:rsid w:val="004243A4"/>
    <w:rsid w:val="00425EBA"/>
    <w:rsid w:val="00427EE3"/>
    <w:rsid w:val="00440A98"/>
    <w:rsid w:val="00441A08"/>
    <w:rsid w:val="00453913"/>
    <w:rsid w:val="0045392B"/>
    <w:rsid w:val="00461A46"/>
    <w:rsid w:val="004707A3"/>
    <w:rsid w:val="00472F13"/>
    <w:rsid w:val="00473C59"/>
    <w:rsid w:val="00486498"/>
    <w:rsid w:val="00494C58"/>
    <w:rsid w:val="004A2FA7"/>
    <w:rsid w:val="004A73BB"/>
    <w:rsid w:val="004B0C79"/>
    <w:rsid w:val="004C1592"/>
    <w:rsid w:val="004C6619"/>
    <w:rsid w:val="004D0EFA"/>
    <w:rsid w:val="004D40F5"/>
    <w:rsid w:val="004D5D6D"/>
    <w:rsid w:val="004E7143"/>
    <w:rsid w:val="0050640B"/>
    <w:rsid w:val="00506ED4"/>
    <w:rsid w:val="005115B9"/>
    <w:rsid w:val="00511B10"/>
    <w:rsid w:val="0052374F"/>
    <w:rsid w:val="00526CD5"/>
    <w:rsid w:val="00527BA1"/>
    <w:rsid w:val="00530A41"/>
    <w:rsid w:val="0053260D"/>
    <w:rsid w:val="00561A6F"/>
    <w:rsid w:val="00562611"/>
    <w:rsid w:val="0056559B"/>
    <w:rsid w:val="00571284"/>
    <w:rsid w:val="00574EA6"/>
    <w:rsid w:val="00574FF1"/>
    <w:rsid w:val="00582FC3"/>
    <w:rsid w:val="00596A46"/>
    <w:rsid w:val="005A0096"/>
    <w:rsid w:val="005A5309"/>
    <w:rsid w:val="005A78E2"/>
    <w:rsid w:val="005B36AD"/>
    <w:rsid w:val="005B4F48"/>
    <w:rsid w:val="005B7F57"/>
    <w:rsid w:val="005C4C57"/>
    <w:rsid w:val="005D0458"/>
    <w:rsid w:val="005D3D6B"/>
    <w:rsid w:val="005D68C8"/>
    <w:rsid w:val="005E0EFC"/>
    <w:rsid w:val="005F11AA"/>
    <w:rsid w:val="005F291C"/>
    <w:rsid w:val="005F2C9E"/>
    <w:rsid w:val="005F5280"/>
    <w:rsid w:val="005F792F"/>
    <w:rsid w:val="00602D99"/>
    <w:rsid w:val="00612E67"/>
    <w:rsid w:val="00621DE9"/>
    <w:rsid w:val="00622DFA"/>
    <w:rsid w:val="00624AE9"/>
    <w:rsid w:val="0064522A"/>
    <w:rsid w:val="00647314"/>
    <w:rsid w:val="00655AC9"/>
    <w:rsid w:val="0065665C"/>
    <w:rsid w:val="006568FB"/>
    <w:rsid w:val="00657F7F"/>
    <w:rsid w:val="00664228"/>
    <w:rsid w:val="006645A8"/>
    <w:rsid w:val="00664C1C"/>
    <w:rsid w:val="00664EF9"/>
    <w:rsid w:val="00666E71"/>
    <w:rsid w:val="00673B5D"/>
    <w:rsid w:val="006817D3"/>
    <w:rsid w:val="00681B01"/>
    <w:rsid w:val="00687DC8"/>
    <w:rsid w:val="006911AA"/>
    <w:rsid w:val="00691C23"/>
    <w:rsid w:val="0069379B"/>
    <w:rsid w:val="00694A20"/>
    <w:rsid w:val="006961E8"/>
    <w:rsid w:val="006A708B"/>
    <w:rsid w:val="006A7872"/>
    <w:rsid w:val="006C139F"/>
    <w:rsid w:val="006D392E"/>
    <w:rsid w:val="006E6803"/>
    <w:rsid w:val="006F4980"/>
    <w:rsid w:val="007030D8"/>
    <w:rsid w:val="007045D5"/>
    <w:rsid w:val="0071636B"/>
    <w:rsid w:val="00716DCA"/>
    <w:rsid w:val="00722DA2"/>
    <w:rsid w:val="0073062A"/>
    <w:rsid w:val="007348FE"/>
    <w:rsid w:val="00745FF7"/>
    <w:rsid w:val="00751C60"/>
    <w:rsid w:val="0075253F"/>
    <w:rsid w:val="00756EBA"/>
    <w:rsid w:val="00761B8F"/>
    <w:rsid w:val="00765186"/>
    <w:rsid w:val="00774B79"/>
    <w:rsid w:val="00780F3B"/>
    <w:rsid w:val="0078330B"/>
    <w:rsid w:val="007873BD"/>
    <w:rsid w:val="00787D35"/>
    <w:rsid w:val="0079072C"/>
    <w:rsid w:val="007A3BF3"/>
    <w:rsid w:val="007A4C3A"/>
    <w:rsid w:val="007A71F5"/>
    <w:rsid w:val="007A7366"/>
    <w:rsid w:val="007B1D0F"/>
    <w:rsid w:val="007B3901"/>
    <w:rsid w:val="007B698C"/>
    <w:rsid w:val="007C2E6E"/>
    <w:rsid w:val="007C7108"/>
    <w:rsid w:val="007D1F3A"/>
    <w:rsid w:val="007D2FAE"/>
    <w:rsid w:val="007F05B6"/>
    <w:rsid w:val="007F793B"/>
    <w:rsid w:val="00800E82"/>
    <w:rsid w:val="008034F2"/>
    <w:rsid w:val="008109EF"/>
    <w:rsid w:val="0081292E"/>
    <w:rsid w:val="0081323A"/>
    <w:rsid w:val="00817941"/>
    <w:rsid w:val="008354B6"/>
    <w:rsid w:val="00837B3E"/>
    <w:rsid w:val="00841106"/>
    <w:rsid w:val="008414A1"/>
    <w:rsid w:val="008414D5"/>
    <w:rsid w:val="00842217"/>
    <w:rsid w:val="00852427"/>
    <w:rsid w:val="0085478D"/>
    <w:rsid w:val="008567B9"/>
    <w:rsid w:val="00863B78"/>
    <w:rsid w:val="00875033"/>
    <w:rsid w:val="00880D47"/>
    <w:rsid w:val="008900CC"/>
    <w:rsid w:val="00893062"/>
    <w:rsid w:val="008946E9"/>
    <w:rsid w:val="008A5C14"/>
    <w:rsid w:val="008C229B"/>
    <w:rsid w:val="008C33DC"/>
    <w:rsid w:val="008D77D2"/>
    <w:rsid w:val="008D7D09"/>
    <w:rsid w:val="008E2082"/>
    <w:rsid w:val="008E7672"/>
    <w:rsid w:val="008F261A"/>
    <w:rsid w:val="008F34E5"/>
    <w:rsid w:val="0090061F"/>
    <w:rsid w:val="00906156"/>
    <w:rsid w:val="00911882"/>
    <w:rsid w:val="0092028B"/>
    <w:rsid w:val="00923917"/>
    <w:rsid w:val="009305BB"/>
    <w:rsid w:val="00945911"/>
    <w:rsid w:val="00953293"/>
    <w:rsid w:val="00955C28"/>
    <w:rsid w:val="0096133C"/>
    <w:rsid w:val="009629B8"/>
    <w:rsid w:val="009671C0"/>
    <w:rsid w:val="00970A12"/>
    <w:rsid w:val="00970C27"/>
    <w:rsid w:val="00970C2E"/>
    <w:rsid w:val="009900A9"/>
    <w:rsid w:val="0099555D"/>
    <w:rsid w:val="00995ADD"/>
    <w:rsid w:val="009A1CAC"/>
    <w:rsid w:val="009B0D0A"/>
    <w:rsid w:val="009B1364"/>
    <w:rsid w:val="009C3040"/>
    <w:rsid w:val="009C4247"/>
    <w:rsid w:val="009D0537"/>
    <w:rsid w:val="009D4D89"/>
    <w:rsid w:val="009E26F4"/>
    <w:rsid w:val="009E38BF"/>
    <w:rsid w:val="009E6AFE"/>
    <w:rsid w:val="009F1EE6"/>
    <w:rsid w:val="009F41A9"/>
    <w:rsid w:val="00A03F78"/>
    <w:rsid w:val="00A065C3"/>
    <w:rsid w:val="00A148A5"/>
    <w:rsid w:val="00A21243"/>
    <w:rsid w:val="00A22A19"/>
    <w:rsid w:val="00A40A32"/>
    <w:rsid w:val="00A46F96"/>
    <w:rsid w:val="00A551D8"/>
    <w:rsid w:val="00A563DF"/>
    <w:rsid w:val="00A57C2E"/>
    <w:rsid w:val="00A61E8B"/>
    <w:rsid w:val="00A652CD"/>
    <w:rsid w:val="00A65EDF"/>
    <w:rsid w:val="00A732B5"/>
    <w:rsid w:val="00A760C2"/>
    <w:rsid w:val="00A8183D"/>
    <w:rsid w:val="00A8774E"/>
    <w:rsid w:val="00A928B9"/>
    <w:rsid w:val="00AA1123"/>
    <w:rsid w:val="00AA4F79"/>
    <w:rsid w:val="00AA7916"/>
    <w:rsid w:val="00AB4264"/>
    <w:rsid w:val="00AB46B0"/>
    <w:rsid w:val="00AB79EF"/>
    <w:rsid w:val="00AC265A"/>
    <w:rsid w:val="00AC3328"/>
    <w:rsid w:val="00AC75B9"/>
    <w:rsid w:val="00AD0F64"/>
    <w:rsid w:val="00AD1D1F"/>
    <w:rsid w:val="00AE0825"/>
    <w:rsid w:val="00AE361B"/>
    <w:rsid w:val="00AE5518"/>
    <w:rsid w:val="00AF6915"/>
    <w:rsid w:val="00AF6A5B"/>
    <w:rsid w:val="00B02FF1"/>
    <w:rsid w:val="00B07EBE"/>
    <w:rsid w:val="00B10AB5"/>
    <w:rsid w:val="00B14CB8"/>
    <w:rsid w:val="00B24BA0"/>
    <w:rsid w:val="00B3076D"/>
    <w:rsid w:val="00B31723"/>
    <w:rsid w:val="00B322D2"/>
    <w:rsid w:val="00B3287F"/>
    <w:rsid w:val="00B368A9"/>
    <w:rsid w:val="00B37AD1"/>
    <w:rsid w:val="00B51667"/>
    <w:rsid w:val="00B53572"/>
    <w:rsid w:val="00B60019"/>
    <w:rsid w:val="00B656FA"/>
    <w:rsid w:val="00B71BD9"/>
    <w:rsid w:val="00B71C0E"/>
    <w:rsid w:val="00B76C81"/>
    <w:rsid w:val="00B77BC6"/>
    <w:rsid w:val="00B82379"/>
    <w:rsid w:val="00B85709"/>
    <w:rsid w:val="00B940A2"/>
    <w:rsid w:val="00B94BD7"/>
    <w:rsid w:val="00BA4EB6"/>
    <w:rsid w:val="00BA53CE"/>
    <w:rsid w:val="00BB350F"/>
    <w:rsid w:val="00BB7EBD"/>
    <w:rsid w:val="00BC3653"/>
    <w:rsid w:val="00BC5FFA"/>
    <w:rsid w:val="00BD1F31"/>
    <w:rsid w:val="00C00962"/>
    <w:rsid w:val="00C0287B"/>
    <w:rsid w:val="00C148B3"/>
    <w:rsid w:val="00C150FB"/>
    <w:rsid w:val="00C255D0"/>
    <w:rsid w:val="00C25E17"/>
    <w:rsid w:val="00C264C0"/>
    <w:rsid w:val="00C271EB"/>
    <w:rsid w:val="00C27FB5"/>
    <w:rsid w:val="00C300C3"/>
    <w:rsid w:val="00C3106E"/>
    <w:rsid w:val="00C3173B"/>
    <w:rsid w:val="00C35801"/>
    <w:rsid w:val="00C42DED"/>
    <w:rsid w:val="00C456DD"/>
    <w:rsid w:val="00C45E81"/>
    <w:rsid w:val="00C63155"/>
    <w:rsid w:val="00C636C9"/>
    <w:rsid w:val="00C70D05"/>
    <w:rsid w:val="00C73BE3"/>
    <w:rsid w:val="00C74283"/>
    <w:rsid w:val="00C820BB"/>
    <w:rsid w:val="00C83615"/>
    <w:rsid w:val="00C84102"/>
    <w:rsid w:val="00C8518A"/>
    <w:rsid w:val="00C93402"/>
    <w:rsid w:val="00CD2A18"/>
    <w:rsid w:val="00CD3F34"/>
    <w:rsid w:val="00CD5235"/>
    <w:rsid w:val="00CE02A2"/>
    <w:rsid w:val="00CE0CFA"/>
    <w:rsid w:val="00CE415A"/>
    <w:rsid w:val="00D06B3A"/>
    <w:rsid w:val="00D1037E"/>
    <w:rsid w:val="00D11B07"/>
    <w:rsid w:val="00D13537"/>
    <w:rsid w:val="00D23D80"/>
    <w:rsid w:val="00D243AA"/>
    <w:rsid w:val="00D34EC6"/>
    <w:rsid w:val="00D460ED"/>
    <w:rsid w:val="00D51F21"/>
    <w:rsid w:val="00D551E2"/>
    <w:rsid w:val="00D604AF"/>
    <w:rsid w:val="00D64FCB"/>
    <w:rsid w:val="00D6639F"/>
    <w:rsid w:val="00D7281C"/>
    <w:rsid w:val="00D730FD"/>
    <w:rsid w:val="00D74B3C"/>
    <w:rsid w:val="00D7586E"/>
    <w:rsid w:val="00D7733F"/>
    <w:rsid w:val="00D819AE"/>
    <w:rsid w:val="00D85206"/>
    <w:rsid w:val="00D85748"/>
    <w:rsid w:val="00D8627C"/>
    <w:rsid w:val="00D91CDF"/>
    <w:rsid w:val="00D96363"/>
    <w:rsid w:val="00DA1172"/>
    <w:rsid w:val="00DA49EA"/>
    <w:rsid w:val="00DC3B72"/>
    <w:rsid w:val="00DC404E"/>
    <w:rsid w:val="00DD2720"/>
    <w:rsid w:val="00DD42BD"/>
    <w:rsid w:val="00DE1415"/>
    <w:rsid w:val="00DE2A18"/>
    <w:rsid w:val="00DE5DA0"/>
    <w:rsid w:val="00DE5FB4"/>
    <w:rsid w:val="00DF3905"/>
    <w:rsid w:val="00E02B6B"/>
    <w:rsid w:val="00E0512E"/>
    <w:rsid w:val="00E110A5"/>
    <w:rsid w:val="00E15212"/>
    <w:rsid w:val="00E16B3E"/>
    <w:rsid w:val="00E215B9"/>
    <w:rsid w:val="00E37D11"/>
    <w:rsid w:val="00E4129F"/>
    <w:rsid w:val="00E54BA5"/>
    <w:rsid w:val="00E57EDA"/>
    <w:rsid w:val="00E60717"/>
    <w:rsid w:val="00E60982"/>
    <w:rsid w:val="00E65837"/>
    <w:rsid w:val="00E6648D"/>
    <w:rsid w:val="00E705DC"/>
    <w:rsid w:val="00E7167D"/>
    <w:rsid w:val="00E85305"/>
    <w:rsid w:val="00E90926"/>
    <w:rsid w:val="00E9443B"/>
    <w:rsid w:val="00E94FA5"/>
    <w:rsid w:val="00EA13E7"/>
    <w:rsid w:val="00EA1E26"/>
    <w:rsid w:val="00EA2987"/>
    <w:rsid w:val="00EA5E46"/>
    <w:rsid w:val="00EA7847"/>
    <w:rsid w:val="00EB132F"/>
    <w:rsid w:val="00EB2AA0"/>
    <w:rsid w:val="00EB749C"/>
    <w:rsid w:val="00EC6E9A"/>
    <w:rsid w:val="00ED1B42"/>
    <w:rsid w:val="00ED29F9"/>
    <w:rsid w:val="00ED4C75"/>
    <w:rsid w:val="00EE19EF"/>
    <w:rsid w:val="00EE623E"/>
    <w:rsid w:val="00EF2A0F"/>
    <w:rsid w:val="00EF65A8"/>
    <w:rsid w:val="00F049AC"/>
    <w:rsid w:val="00F113BF"/>
    <w:rsid w:val="00F13DFC"/>
    <w:rsid w:val="00F14D2D"/>
    <w:rsid w:val="00F16C4C"/>
    <w:rsid w:val="00F20811"/>
    <w:rsid w:val="00F210E6"/>
    <w:rsid w:val="00F21E0A"/>
    <w:rsid w:val="00F22825"/>
    <w:rsid w:val="00F23D61"/>
    <w:rsid w:val="00F2433D"/>
    <w:rsid w:val="00F31F23"/>
    <w:rsid w:val="00F355F4"/>
    <w:rsid w:val="00F36D80"/>
    <w:rsid w:val="00F42D8F"/>
    <w:rsid w:val="00F4607F"/>
    <w:rsid w:val="00F47626"/>
    <w:rsid w:val="00F57794"/>
    <w:rsid w:val="00F607B6"/>
    <w:rsid w:val="00F6097C"/>
    <w:rsid w:val="00F63DBE"/>
    <w:rsid w:val="00F77DF2"/>
    <w:rsid w:val="00F819B8"/>
    <w:rsid w:val="00F86C4F"/>
    <w:rsid w:val="00F93B51"/>
    <w:rsid w:val="00F94CCC"/>
    <w:rsid w:val="00F957CE"/>
    <w:rsid w:val="00F97F89"/>
    <w:rsid w:val="00FB19D2"/>
    <w:rsid w:val="00FC2327"/>
    <w:rsid w:val="00FC3037"/>
    <w:rsid w:val="00FC316E"/>
    <w:rsid w:val="00FC5EE8"/>
    <w:rsid w:val="00FD5324"/>
    <w:rsid w:val="00FD62EC"/>
    <w:rsid w:val="00FE27B7"/>
    <w:rsid w:val="00FE29BE"/>
    <w:rsid w:val="00FE2AE1"/>
    <w:rsid w:val="00FE5458"/>
    <w:rsid w:val="00FE6795"/>
    <w:rsid w:val="01330BCF"/>
    <w:rsid w:val="01583409"/>
    <w:rsid w:val="01A31475"/>
    <w:rsid w:val="01AA7D1B"/>
    <w:rsid w:val="02050309"/>
    <w:rsid w:val="025F1DD2"/>
    <w:rsid w:val="02665C60"/>
    <w:rsid w:val="03A64228"/>
    <w:rsid w:val="04811FE9"/>
    <w:rsid w:val="04D1736D"/>
    <w:rsid w:val="05A83105"/>
    <w:rsid w:val="060D0713"/>
    <w:rsid w:val="071B502C"/>
    <w:rsid w:val="079D70A7"/>
    <w:rsid w:val="07C9494C"/>
    <w:rsid w:val="07F85594"/>
    <w:rsid w:val="08471E20"/>
    <w:rsid w:val="09FB194E"/>
    <w:rsid w:val="0A5511B5"/>
    <w:rsid w:val="0AF6684F"/>
    <w:rsid w:val="0C29257C"/>
    <w:rsid w:val="0C3A016B"/>
    <w:rsid w:val="0CE260BC"/>
    <w:rsid w:val="0D2C55B8"/>
    <w:rsid w:val="0D380677"/>
    <w:rsid w:val="0EB81CEC"/>
    <w:rsid w:val="0EF40D5A"/>
    <w:rsid w:val="0EF600FC"/>
    <w:rsid w:val="0FB4693D"/>
    <w:rsid w:val="0FC05C0E"/>
    <w:rsid w:val="110D523F"/>
    <w:rsid w:val="11803FE3"/>
    <w:rsid w:val="13217BBE"/>
    <w:rsid w:val="139B23FB"/>
    <w:rsid w:val="145C002F"/>
    <w:rsid w:val="14820806"/>
    <w:rsid w:val="153C5486"/>
    <w:rsid w:val="156D6C3E"/>
    <w:rsid w:val="15C66F7E"/>
    <w:rsid w:val="1665388A"/>
    <w:rsid w:val="16907992"/>
    <w:rsid w:val="16F166EF"/>
    <w:rsid w:val="17322A40"/>
    <w:rsid w:val="1816256E"/>
    <w:rsid w:val="185354DF"/>
    <w:rsid w:val="187C1786"/>
    <w:rsid w:val="19481F81"/>
    <w:rsid w:val="1A0758B3"/>
    <w:rsid w:val="1AB10DF9"/>
    <w:rsid w:val="1AE527E8"/>
    <w:rsid w:val="1AEC063C"/>
    <w:rsid w:val="1BDA3BAB"/>
    <w:rsid w:val="1BEB73B8"/>
    <w:rsid w:val="1C3A116B"/>
    <w:rsid w:val="1C9B7729"/>
    <w:rsid w:val="1DC675AB"/>
    <w:rsid w:val="1DE0470B"/>
    <w:rsid w:val="1F10520A"/>
    <w:rsid w:val="1F461181"/>
    <w:rsid w:val="1F5406AF"/>
    <w:rsid w:val="20434B05"/>
    <w:rsid w:val="215441BB"/>
    <w:rsid w:val="22804455"/>
    <w:rsid w:val="23D6464A"/>
    <w:rsid w:val="23EA427B"/>
    <w:rsid w:val="24513157"/>
    <w:rsid w:val="24545B99"/>
    <w:rsid w:val="24F459A5"/>
    <w:rsid w:val="25D93DCD"/>
    <w:rsid w:val="261B7905"/>
    <w:rsid w:val="26411D71"/>
    <w:rsid w:val="26DA3D9D"/>
    <w:rsid w:val="273336B6"/>
    <w:rsid w:val="29E20AEA"/>
    <w:rsid w:val="2A4C2E6E"/>
    <w:rsid w:val="2B277B63"/>
    <w:rsid w:val="2C646EEF"/>
    <w:rsid w:val="2CB573F1"/>
    <w:rsid w:val="2D84231F"/>
    <w:rsid w:val="2E4622A1"/>
    <w:rsid w:val="2EED3D6C"/>
    <w:rsid w:val="2F9E5968"/>
    <w:rsid w:val="31102BF4"/>
    <w:rsid w:val="32E77D9B"/>
    <w:rsid w:val="34161ADD"/>
    <w:rsid w:val="343F3BB6"/>
    <w:rsid w:val="34F12F90"/>
    <w:rsid w:val="35D661B7"/>
    <w:rsid w:val="373D0691"/>
    <w:rsid w:val="386E3CE1"/>
    <w:rsid w:val="3A4A0CD0"/>
    <w:rsid w:val="3C10662E"/>
    <w:rsid w:val="3C1814F4"/>
    <w:rsid w:val="3C9D47AE"/>
    <w:rsid w:val="3CDD6481"/>
    <w:rsid w:val="3E5D5A31"/>
    <w:rsid w:val="3F061B58"/>
    <w:rsid w:val="3F94181E"/>
    <w:rsid w:val="420936C7"/>
    <w:rsid w:val="42180B39"/>
    <w:rsid w:val="422F6EA6"/>
    <w:rsid w:val="42D83145"/>
    <w:rsid w:val="43164218"/>
    <w:rsid w:val="43167039"/>
    <w:rsid w:val="434E3083"/>
    <w:rsid w:val="441476A7"/>
    <w:rsid w:val="452572E5"/>
    <w:rsid w:val="45555FC7"/>
    <w:rsid w:val="45E70783"/>
    <w:rsid w:val="467C12B0"/>
    <w:rsid w:val="468F727E"/>
    <w:rsid w:val="46E356D8"/>
    <w:rsid w:val="47F72214"/>
    <w:rsid w:val="48255976"/>
    <w:rsid w:val="484819B2"/>
    <w:rsid w:val="49717D67"/>
    <w:rsid w:val="49926875"/>
    <w:rsid w:val="499F7236"/>
    <w:rsid w:val="49C34614"/>
    <w:rsid w:val="4A633B90"/>
    <w:rsid w:val="4ABE596A"/>
    <w:rsid w:val="4B0A7982"/>
    <w:rsid w:val="4B6F0FB6"/>
    <w:rsid w:val="4BBB58FC"/>
    <w:rsid w:val="4CBD3A2C"/>
    <w:rsid w:val="4D017EE9"/>
    <w:rsid w:val="4D2676C6"/>
    <w:rsid w:val="4EFC63A0"/>
    <w:rsid w:val="4F141BFC"/>
    <w:rsid w:val="4FA5149A"/>
    <w:rsid w:val="4FF14604"/>
    <w:rsid w:val="503D0049"/>
    <w:rsid w:val="5103726B"/>
    <w:rsid w:val="51850890"/>
    <w:rsid w:val="519835D9"/>
    <w:rsid w:val="527427EC"/>
    <w:rsid w:val="52BD5936"/>
    <w:rsid w:val="52DD3116"/>
    <w:rsid w:val="539B7B56"/>
    <w:rsid w:val="544669FD"/>
    <w:rsid w:val="54B83B2B"/>
    <w:rsid w:val="55CA5055"/>
    <w:rsid w:val="55FD758F"/>
    <w:rsid w:val="568C54A1"/>
    <w:rsid w:val="571C116D"/>
    <w:rsid w:val="576C7C19"/>
    <w:rsid w:val="5793209C"/>
    <w:rsid w:val="58964CA3"/>
    <w:rsid w:val="590066E4"/>
    <w:rsid w:val="597177C9"/>
    <w:rsid w:val="59DC7588"/>
    <w:rsid w:val="5A3436F3"/>
    <w:rsid w:val="5AE14D89"/>
    <w:rsid w:val="5B70794E"/>
    <w:rsid w:val="5BCF1086"/>
    <w:rsid w:val="5BFF3F86"/>
    <w:rsid w:val="5D1B534F"/>
    <w:rsid w:val="5D4E1EA4"/>
    <w:rsid w:val="5DA61DC0"/>
    <w:rsid w:val="5FF768EF"/>
    <w:rsid w:val="6082054A"/>
    <w:rsid w:val="62E551E2"/>
    <w:rsid w:val="63125F32"/>
    <w:rsid w:val="635C5093"/>
    <w:rsid w:val="6472552C"/>
    <w:rsid w:val="65EFC41E"/>
    <w:rsid w:val="6603254E"/>
    <w:rsid w:val="663F505A"/>
    <w:rsid w:val="66A17201"/>
    <w:rsid w:val="67486B56"/>
    <w:rsid w:val="6772249D"/>
    <w:rsid w:val="67FD36C9"/>
    <w:rsid w:val="684C1AB9"/>
    <w:rsid w:val="68D979E8"/>
    <w:rsid w:val="6A473887"/>
    <w:rsid w:val="6A7C062B"/>
    <w:rsid w:val="6C944351"/>
    <w:rsid w:val="6C96463E"/>
    <w:rsid w:val="6CBC3F1E"/>
    <w:rsid w:val="6D4F6DBD"/>
    <w:rsid w:val="6DAD74CE"/>
    <w:rsid w:val="6E3D03BA"/>
    <w:rsid w:val="6E8E182D"/>
    <w:rsid w:val="6E982C53"/>
    <w:rsid w:val="6F072C54"/>
    <w:rsid w:val="6F6A75EB"/>
    <w:rsid w:val="707149AA"/>
    <w:rsid w:val="71DD0A61"/>
    <w:rsid w:val="734D40B3"/>
    <w:rsid w:val="73846F32"/>
    <w:rsid w:val="738B241F"/>
    <w:rsid w:val="73A570F9"/>
    <w:rsid w:val="74D07EF1"/>
    <w:rsid w:val="758F6A52"/>
    <w:rsid w:val="77831DD0"/>
    <w:rsid w:val="779514CC"/>
    <w:rsid w:val="7927654D"/>
    <w:rsid w:val="79846997"/>
    <w:rsid w:val="79AB6836"/>
    <w:rsid w:val="7A112D6D"/>
    <w:rsid w:val="7AED7215"/>
    <w:rsid w:val="7B1F5CAB"/>
    <w:rsid w:val="7D2D4F94"/>
    <w:rsid w:val="7DC4490E"/>
    <w:rsid w:val="7DE13CC0"/>
    <w:rsid w:val="7DF62E04"/>
    <w:rsid w:val="7E544BA5"/>
    <w:rsid w:val="7ECD0561"/>
    <w:rsid w:val="7F88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unhideWhenUsed/>
    <w:qFormat/>
    <w:uiPriority w:val="99"/>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Emphasis"/>
    <w:basedOn w:val="11"/>
    <w:qFormat/>
    <w:uiPriority w:val="20"/>
    <w:rPr>
      <w:i/>
    </w:rPr>
  </w:style>
  <w:style w:type="character" w:styleId="13">
    <w:name w:val="Hyperlink"/>
    <w:basedOn w:val="11"/>
    <w:unhideWhenUsed/>
    <w:qFormat/>
    <w:uiPriority w:val="99"/>
    <w:rPr>
      <w:color w:val="0000FF"/>
      <w:u w:val="single"/>
    </w:rPr>
  </w:style>
  <w:style w:type="character" w:customStyle="1" w:styleId="14">
    <w:name w:val="日期 Char"/>
    <w:basedOn w:val="11"/>
    <w:link w:val="4"/>
    <w:semiHidden/>
    <w:qFormat/>
    <w:uiPriority w:val="99"/>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正文文本 Char"/>
    <w:basedOn w:val="11"/>
    <w:link w:val="3"/>
    <w:qFormat/>
    <w:uiPriority w:val="99"/>
    <w:rPr>
      <w:rFonts w:ascii="仿宋_GB2312" w:hAnsi="Times New Roman" w:eastAsia="仿宋_GB2312" w:cs="仿宋_GB2312"/>
      <w:kern w:val="0"/>
      <w:sz w:val="32"/>
      <w:szCs w:val="32"/>
    </w:rPr>
  </w:style>
  <w:style w:type="character" w:customStyle="1" w:styleId="19">
    <w:name w:val="fontstyle01"/>
    <w:basedOn w:val="11"/>
    <w:qFormat/>
    <w:uiPriority w:val="0"/>
    <w:rPr>
      <w:rFonts w:ascii="仿宋_GB2312" w:eastAsia="仿宋_GB2312" w:cs="仿宋_GB2312"/>
      <w:color w:val="000000"/>
      <w:sz w:val="32"/>
      <w:szCs w:val="32"/>
    </w:rPr>
  </w:style>
  <w:style w:type="character" w:customStyle="1" w:styleId="20">
    <w:name w:val="fontstyle21"/>
    <w:basedOn w:val="11"/>
    <w:qFormat/>
    <w:uiPriority w:val="0"/>
    <w:rPr>
      <w:rFonts w:hint="default" w:ascii="Times New Roman" w:hAnsi="Times New Roman" w:cs="Times New Roman"/>
      <w:color w:val="000000"/>
      <w:sz w:val="32"/>
      <w:szCs w:val="32"/>
    </w:rPr>
  </w:style>
  <w:style w:type="character" w:customStyle="1" w:styleId="21">
    <w:name w:val="批注框文本 Char"/>
    <w:basedOn w:val="11"/>
    <w:link w:val="5"/>
    <w:semiHidden/>
    <w:qFormat/>
    <w:uiPriority w:val="99"/>
    <w:rPr>
      <w:rFonts w:asciiTheme="minorHAnsi" w:hAnsiTheme="minorHAnsi" w:eastAsiaTheme="minorEastAsia" w:cstheme="minorBidi"/>
      <w:kern w:val="2"/>
      <w:sz w:val="18"/>
      <w:szCs w:val="18"/>
    </w:rPr>
  </w:style>
  <w:style w:type="character" w:customStyle="1" w:styleId="22">
    <w:name w:val="fontstyle11"/>
    <w:basedOn w:val="11"/>
    <w:qFormat/>
    <w:uiPriority w:val="0"/>
    <w:rPr>
      <w:rFonts w:hint="default" w:ascii="Times New Roman" w:hAnsi="Times New Roman" w:cs="Times New Roman"/>
      <w:color w:val="000000"/>
      <w:sz w:val="32"/>
      <w:szCs w:val="32"/>
    </w:rPr>
  </w:style>
  <w:style w:type="character" w:customStyle="1" w:styleId="23">
    <w:name w:val="fontstyle31"/>
    <w:basedOn w:val="11"/>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733</Words>
  <Characters>773</Characters>
  <Lines>17</Lines>
  <Paragraphs>4</Paragraphs>
  <TotalTime>13</TotalTime>
  <ScaleCrop>false</ScaleCrop>
  <LinksUpToDate>false</LinksUpToDate>
  <CharactersWithSpaces>778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2019-09-12T09:11:00Z</dcterms:created>
  <dc:creator>微软用户</dc:creator>
  <cp:lastModifiedBy>gxxc</cp:lastModifiedBy>
  <cp:lastPrinted>2025-03-24T10:30:15Z</cp:lastPrinted>
  <dcterms:modified xsi:type="dcterms:W3CDTF">2025-03-24T10:31:53Z</dcterms:modified>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2C9A87583ADA483F873A8774B93006D3_12</vt:lpwstr>
  </property>
  <property fmtid="{D5CDD505-2E9C-101B-9397-08002B2CF9AE}" pid="4" name="KSOTemplateDocerSaveRecord">
    <vt:lpwstr>eyJoZGlkIjoiNDM3YzJmYjFiMDIyNzY2NTMyMWNiNjdmYmEyODFjOTciLCJ1c2VySWQiOiI3OTA2MjI4MDcifQ==</vt:lpwstr>
  </property>
</Properties>
</file>