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E6C1F">
      <w:pPr>
        <w:rPr>
          <w:rFonts w:hint="eastAsia" w:ascii="方正小标宋简体" w:eastAsia="方正小标宋简体"/>
          <w:color w:val="auto"/>
          <w:sz w:val="20"/>
          <w:szCs w:val="20"/>
          <w:highlight w:val="none"/>
        </w:rPr>
      </w:pPr>
      <w:r>
        <w:rPr>
          <w:rFonts w:hint="default" w:ascii="Times New Roman" w:hAnsi="Times New Roman" w:eastAsia="黑体" w:cs="Times New Roman"/>
          <w:color w:val="auto"/>
          <w:sz w:val="32"/>
          <w:szCs w:val="32"/>
          <w:highlight w:val="none"/>
        </w:rPr>
        <w:t>附件</w:t>
      </w:r>
      <w:r>
        <w:rPr>
          <w:rFonts w:hint="eastAsia" w:ascii="Times New Roman" w:hAnsi="Times New Roman" w:eastAsia="黑体" w:cs="Times New Roman"/>
          <w:color w:val="auto"/>
          <w:sz w:val="32"/>
          <w:szCs w:val="32"/>
          <w:highlight w:val="none"/>
          <w:lang w:val="en-US" w:eastAsia="zh-CN"/>
        </w:rPr>
        <w:t>4</w:t>
      </w:r>
    </w:p>
    <w:p w14:paraId="5ADDD41D">
      <w:pPr>
        <w:spacing w:line="600" w:lineRule="exact"/>
        <w:jc w:val="center"/>
        <w:rPr>
          <w:rFonts w:hint="eastAsia" w:ascii="Times New Roman" w:eastAsia="方正小标宋简体"/>
          <w:color w:val="auto"/>
          <w:highlight w:val="none"/>
          <w:lang w:eastAsia="zh-CN"/>
        </w:rPr>
      </w:pPr>
      <w:r>
        <w:rPr>
          <w:rFonts w:hint="eastAsia" w:ascii="方正小标宋简体" w:eastAsia="方正小标宋简体"/>
          <w:color w:val="auto"/>
          <w:sz w:val="44"/>
          <w:szCs w:val="44"/>
          <w:highlight w:val="none"/>
        </w:rPr>
        <w:t>部分检验项目的说明</w:t>
      </w:r>
    </w:p>
    <w:p w14:paraId="4A64CB62">
      <w:pPr>
        <w:pStyle w:val="3"/>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rPr>
      </w:pPr>
      <w:r>
        <w:rPr>
          <w:rFonts w:hint="eastAsia" w:ascii="黑体" w:hAnsi="黑体" w:eastAsia="黑体"/>
          <w:b w:val="0"/>
          <w:bCs w:val="0"/>
          <w:color w:val="auto"/>
          <w:highlight w:val="none"/>
        </w:rPr>
        <w:t>噻虫胺</w:t>
      </w:r>
    </w:p>
    <w:p w14:paraId="1A006401">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olor w:val="auto"/>
          <w:highlight w:val="none"/>
          <w:lang w:val="en-US" w:eastAsia="zh-CN"/>
        </w:rPr>
        <w:t>噻虫胺具有防治害虫的作用，少量的残留不会引起人体急性中毒，但长期食用噻虫胺超标的食品，可能对人体健康</w:t>
      </w:r>
      <w:r>
        <w:rPr>
          <w:rFonts w:hint="eastAsia" w:ascii="Times New Roman" w:hAnsi="Times New Roman" w:eastAsia="仿宋_GB2312"/>
          <w:color w:val="auto"/>
          <w:highlight w:val="none"/>
        </w:rPr>
        <w:t>有一定影响。根据《食品安全国家标准 食品中农药最大残留限量》（GB 2763）中规定，噻虫胺在</w:t>
      </w:r>
      <w:r>
        <w:rPr>
          <w:rFonts w:hint="eastAsia" w:ascii="Times New Roman"/>
          <w:color w:val="auto"/>
          <w:highlight w:val="none"/>
          <w:lang w:eastAsia="zh-CN"/>
        </w:rPr>
        <w:t>豇豆</w:t>
      </w:r>
      <w:r>
        <w:rPr>
          <w:rFonts w:hint="eastAsia" w:ascii="Times New Roman" w:hAnsi="Times New Roman" w:eastAsia="仿宋_GB2312"/>
          <w:color w:val="auto"/>
          <w:highlight w:val="none"/>
        </w:rPr>
        <w:t>中的最大残留限量为0.</w:t>
      </w:r>
      <w:r>
        <w:rPr>
          <w:rFonts w:hint="eastAsia" w:ascii="Times New Roman" w:hAnsi="Times New Roman" w:eastAsia="仿宋_GB2312"/>
          <w:color w:val="auto"/>
          <w:highlight w:val="none"/>
          <w:lang w:val="en-US" w:eastAsia="zh-CN"/>
        </w:rPr>
        <w:t>0</w:t>
      </w:r>
      <w:r>
        <w:rPr>
          <w:rFonts w:hint="eastAsia" w:ascii="Times New Roman"/>
          <w:color w:val="auto"/>
          <w:highlight w:val="none"/>
          <w:lang w:val="en-US" w:eastAsia="zh-CN"/>
        </w:rPr>
        <w:t>1</w:t>
      </w:r>
      <w:r>
        <w:rPr>
          <w:rFonts w:hint="eastAsia" w:ascii="Times New Roman" w:hAnsi="Times New Roman" w:eastAsia="仿宋_GB2312"/>
          <w:color w:val="auto"/>
          <w:highlight w:val="none"/>
        </w:rPr>
        <w:t>mg/kg</w:t>
      </w:r>
      <w:r>
        <w:rPr>
          <w:rFonts w:hint="eastAsia" w:ascii="Times New Roman"/>
          <w:color w:val="auto"/>
          <w:highlight w:val="none"/>
          <w:lang w:eastAsia="zh-CN"/>
        </w:rPr>
        <w:t>，</w:t>
      </w:r>
      <w:r>
        <w:rPr>
          <w:rFonts w:hint="eastAsia" w:ascii="Times New Roman" w:hAnsi="Times New Roman" w:eastAsia="仿宋_GB2312"/>
          <w:color w:val="auto"/>
          <w:highlight w:val="none"/>
        </w:rPr>
        <w:t>在</w:t>
      </w:r>
      <w:r>
        <w:rPr>
          <w:rFonts w:hint="eastAsia" w:ascii="Times New Roman"/>
          <w:color w:val="auto"/>
          <w:highlight w:val="none"/>
          <w:lang w:eastAsia="zh-CN"/>
        </w:rPr>
        <w:t>辣椒</w:t>
      </w:r>
      <w:r>
        <w:rPr>
          <w:rFonts w:hint="eastAsia" w:ascii="Times New Roman" w:hAnsi="Times New Roman" w:eastAsia="仿宋_GB2312"/>
          <w:color w:val="auto"/>
          <w:highlight w:val="none"/>
        </w:rPr>
        <w:t>中的最大残留限量为0.</w:t>
      </w:r>
      <w:r>
        <w:rPr>
          <w:rFonts w:hint="eastAsia" w:ascii="Times New Roman" w:hAnsi="Times New Roman" w:eastAsia="仿宋_GB2312"/>
          <w:color w:val="auto"/>
          <w:highlight w:val="none"/>
          <w:lang w:val="en-US" w:eastAsia="zh-CN"/>
        </w:rPr>
        <w:t>0</w:t>
      </w:r>
      <w:r>
        <w:rPr>
          <w:rFonts w:hint="eastAsia" w:ascii="Times New Roman"/>
          <w:color w:val="auto"/>
          <w:highlight w:val="none"/>
          <w:lang w:val="en-US" w:eastAsia="zh-CN"/>
        </w:rPr>
        <w:t>5</w:t>
      </w:r>
      <w:r>
        <w:rPr>
          <w:rFonts w:hint="eastAsia" w:ascii="Times New Roman" w:hAnsi="Times New Roman" w:eastAsia="仿宋_GB2312"/>
          <w:color w:val="auto"/>
          <w:highlight w:val="none"/>
        </w:rPr>
        <w:t>mg/kg</w:t>
      </w:r>
      <w:r>
        <w:rPr>
          <w:rFonts w:hint="eastAsia" w:ascii="Times New Roman" w:hAnsi="Times New Roman" w:eastAsia="仿宋_GB2312"/>
          <w:color w:val="auto"/>
          <w:highlight w:val="none"/>
          <w:lang w:eastAsia="zh-CN"/>
        </w:rPr>
        <w:t>。</w:t>
      </w:r>
    </w:p>
    <w:p w14:paraId="27983FED">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rPr>
      </w:pPr>
      <w:r>
        <w:rPr>
          <w:rFonts w:hint="eastAsia" w:ascii="Times New Roman" w:hAnsi="Times New Roman" w:eastAsia="仿宋_GB2312"/>
          <w:color w:val="auto"/>
          <w:highlight w:val="none"/>
        </w:rPr>
        <w:t>本阶段，“区抽”食品安全监督抽检发现有1批次</w:t>
      </w:r>
      <w:r>
        <w:rPr>
          <w:rFonts w:hint="eastAsia" w:ascii="Times New Roman"/>
          <w:color w:val="auto"/>
          <w:highlight w:val="none"/>
          <w:lang w:eastAsia="zh-CN"/>
        </w:rPr>
        <w:t>豇豆、</w:t>
      </w:r>
      <w:r>
        <w:rPr>
          <w:rFonts w:hint="eastAsia" w:ascii="Times New Roman"/>
          <w:color w:val="auto"/>
          <w:highlight w:val="none"/>
          <w:lang w:val="en-US" w:eastAsia="zh-CN"/>
        </w:rPr>
        <w:t>1批次辣椒</w:t>
      </w:r>
      <w:r>
        <w:rPr>
          <w:rFonts w:hint="eastAsia" w:ascii="Times New Roman" w:hAnsi="Times New Roman" w:eastAsia="仿宋_GB2312"/>
          <w:color w:val="auto"/>
          <w:highlight w:val="none"/>
        </w:rPr>
        <w:t>中噻虫胺超标，原因可能是农户在种植过程中为快速控制虫害，加大用药量或未遵守采摘间隔期规定，致使上市销售的产品中残留量超标。</w:t>
      </w:r>
    </w:p>
    <w:p w14:paraId="5AD7D821">
      <w:pPr>
        <w:pStyle w:val="3"/>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lang w:eastAsia="zh-CN"/>
        </w:rPr>
      </w:pPr>
      <w:r>
        <w:rPr>
          <w:rFonts w:hint="default" w:ascii="黑体" w:hAnsi="黑体" w:eastAsia="黑体"/>
          <w:b w:val="0"/>
          <w:bCs w:val="0"/>
          <w:color w:val="auto"/>
          <w:highlight w:val="none"/>
          <w:lang w:eastAsia="zh-CN"/>
        </w:rPr>
        <w:t>大肠菌群</w:t>
      </w:r>
    </w:p>
    <w:p w14:paraId="4C65778B">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val="en-US" w:eastAsia="zh-CN"/>
        </w:rPr>
      </w:pPr>
      <w:r>
        <w:rPr>
          <w:rFonts w:hint="default" w:ascii="Times New Roman" w:hAnsi="Times New Roman" w:eastAsia="仿宋_GB2312"/>
          <w:color w:val="auto"/>
          <w:highlight w:val="none"/>
          <w:lang w:val="en-US" w:eastAsia="zh-CN"/>
        </w:rPr>
        <w:t>大肠菌群是指示食品污染状况常用的指标之一。食品中检出大肠菌群，提示被致病菌（如沙门氏菌、志贺氏菌、致病性大肠杆菌）污染的可能性较大。《食品安全国家标准 消毒餐(饮)具》（GB 14934-2016）中规定，</w:t>
      </w:r>
      <w:r>
        <w:rPr>
          <w:rFonts w:hint="eastAsia" w:ascii="Times New Roman" w:hAnsi="Times New Roman" w:eastAsia="仿宋_GB2312"/>
          <w:color w:val="auto"/>
          <w:highlight w:val="none"/>
          <w:lang w:val="en-US" w:eastAsia="zh-CN"/>
        </w:rPr>
        <w:t>自行消毒餐饮具中不得检出大肠菌群</w:t>
      </w:r>
      <w:r>
        <w:rPr>
          <w:rFonts w:hint="default" w:ascii="Times New Roman" w:hAnsi="Times New Roman" w:eastAsia="仿宋_GB2312"/>
          <w:color w:val="auto"/>
          <w:highlight w:val="none"/>
          <w:lang w:val="en-US" w:eastAsia="zh-CN"/>
        </w:rPr>
        <w:t>。</w:t>
      </w:r>
      <w:r>
        <w:rPr>
          <w:rFonts w:hint="eastAsia" w:ascii="Times New Roman" w:hAnsi="Times New Roman" w:eastAsia="仿宋_GB2312"/>
          <w:color w:val="auto"/>
          <w:highlight w:val="none"/>
          <w:lang w:val="en-US" w:eastAsia="zh-CN"/>
        </w:rPr>
        <w:t xml:space="preserve">      </w:t>
      </w:r>
    </w:p>
    <w:p w14:paraId="3F8C0726">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default" w:ascii="Times New Roman" w:hAnsi="Times New Roman" w:eastAsia="仿宋_GB2312"/>
          <w:color w:val="auto"/>
          <w:highlight w:val="none"/>
          <w:lang w:val="en-US" w:eastAsia="zh-CN"/>
        </w:rPr>
      </w:pPr>
      <w:r>
        <w:rPr>
          <w:rFonts w:hint="eastAsia" w:ascii="Times New Roman" w:hAnsi="Times New Roman" w:eastAsia="仿宋_GB2312"/>
          <w:color w:val="auto"/>
          <w:highlight w:val="none"/>
        </w:rPr>
        <w:t>本次监督抽检发现有</w:t>
      </w:r>
      <w:r>
        <w:rPr>
          <w:rFonts w:hint="eastAsia" w:ascii="Times New Roman" w:hAnsi="Times New Roman" w:eastAsia="仿宋_GB2312"/>
          <w:color w:val="auto"/>
          <w:highlight w:val="none"/>
          <w:lang w:val="en-US" w:eastAsia="zh-CN"/>
        </w:rPr>
        <w:t>2</w:t>
      </w:r>
      <w:r>
        <w:rPr>
          <w:rFonts w:hint="eastAsia" w:ascii="Times New Roman" w:hAnsi="Times New Roman" w:eastAsia="仿宋_GB2312"/>
          <w:color w:val="auto"/>
          <w:highlight w:val="none"/>
        </w:rPr>
        <w:t>批次</w:t>
      </w:r>
      <w:r>
        <w:rPr>
          <w:rFonts w:hint="eastAsia" w:ascii="Times New Roman" w:hAnsi="Times New Roman" w:eastAsia="仿宋_GB2312"/>
          <w:color w:val="auto"/>
          <w:highlight w:val="none"/>
          <w:lang w:eastAsia="zh-CN"/>
        </w:rPr>
        <w:t>自消餐饮具</w:t>
      </w:r>
      <w:r>
        <w:rPr>
          <w:rFonts w:hint="eastAsia" w:ascii="Times New Roman" w:hAnsi="Times New Roman" w:eastAsia="仿宋_GB2312"/>
          <w:color w:val="auto"/>
          <w:highlight w:val="none"/>
        </w:rPr>
        <w:t>中</w:t>
      </w:r>
      <w:r>
        <w:rPr>
          <w:rFonts w:hint="eastAsia" w:ascii="Times New Roman" w:hAnsi="Times New Roman" w:eastAsia="仿宋_GB2312"/>
          <w:color w:val="auto"/>
          <w:highlight w:val="none"/>
          <w:lang w:eastAsia="zh-CN"/>
        </w:rPr>
        <w:t>大肠菌群</w:t>
      </w:r>
      <w:r>
        <w:rPr>
          <w:rFonts w:hint="eastAsia" w:ascii="Times New Roman" w:hAnsi="Times New Roman" w:eastAsia="仿宋_GB2312"/>
          <w:color w:val="auto"/>
          <w:highlight w:val="none"/>
        </w:rPr>
        <w:t>检出</w:t>
      </w:r>
      <w:r>
        <w:rPr>
          <w:rFonts w:hint="eastAsia" w:ascii="Times New Roman" w:hAnsi="Times New Roman" w:eastAsia="仿宋_GB2312"/>
          <w:color w:val="auto"/>
          <w:highlight w:val="none"/>
          <w:lang w:val="en-US" w:eastAsia="zh-CN"/>
        </w:rPr>
        <w:t>，</w:t>
      </w:r>
      <w:r>
        <w:rPr>
          <w:rFonts w:hint="default" w:ascii="Times New Roman" w:hAnsi="Times New Roman" w:eastAsia="仿宋_GB2312"/>
          <w:color w:val="auto"/>
          <w:highlight w:val="none"/>
          <w:lang w:val="en-US" w:eastAsia="zh-CN"/>
        </w:rPr>
        <w:t>原因可能是产品所用原料、包装受到污染；也可能是生产加工过程中卫生条件控制不严格。</w:t>
      </w:r>
    </w:p>
    <w:p w14:paraId="3C217548">
      <w:pPr>
        <w:pStyle w:val="3"/>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lang w:eastAsia="zh-CN"/>
        </w:rPr>
      </w:pPr>
      <w:r>
        <w:rPr>
          <w:rFonts w:hint="eastAsia" w:ascii="黑体" w:hAnsi="黑体" w:eastAsia="黑体"/>
          <w:b w:val="0"/>
          <w:bCs w:val="0"/>
          <w:color w:val="auto"/>
          <w:highlight w:val="none"/>
        </w:rPr>
        <w:t>噻虫嗪</w:t>
      </w:r>
    </w:p>
    <w:p w14:paraId="01D8C8FA">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olor w:val="auto"/>
          <w:highlight w:val="none"/>
          <w:lang w:eastAsia="zh-CN"/>
        </w:rPr>
        <w:t>噻虫嗪是新烟碱类杀虫剂，具有杀虫谱广，活性高，传导性强，毒性低等特点，既可以叶面喷雾，也可以进行种子处理、灌根和土壤处理，施药后能迅速被植株的根、茎、叶吸收，并传导到植株的各部位，达到快速杀虫的目的。《食品安全国家标准 食品中农药最大残留限量》（GB 2763—2019）中规定，噻虫嗪</w:t>
      </w:r>
      <w:r>
        <w:rPr>
          <w:rFonts w:hint="eastAsia" w:ascii="Times New Roman"/>
          <w:color w:val="auto"/>
          <w:highlight w:val="none"/>
          <w:lang w:eastAsia="zh-CN"/>
        </w:rPr>
        <w:t>在豇豆中</w:t>
      </w:r>
      <w:r>
        <w:rPr>
          <w:rFonts w:hint="eastAsia" w:ascii="Times New Roman" w:hAnsi="Times New Roman" w:eastAsia="仿宋_GB2312"/>
          <w:color w:val="auto"/>
          <w:highlight w:val="none"/>
          <w:lang w:eastAsia="zh-CN"/>
        </w:rPr>
        <w:t>残留限量值不得超过0.3mg/kg。</w:t>
      </w:r>
    </w:p>
    <w:p w14:paraId="5D99F410">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olor w:val="auto"/>
          <w:highlight w:val="none"/>
        </w:rPr>
        <w:t>本次监督抽检发现有</w:t>
      </w:r>
      <w:r>
        <w:rPr>
          <w:rFonts w:hint="eastAsia" w:ascii="Times New Roman"/>
          <w:color w:val="auto"/>
          <w:highlight w:val="none"/>
          <w:lang w:val="en-US" w:eastAsia="zh-CN"/>
        </w:rPr>
        <w:t>1</w:t>
      </w:r>
      <w:r>
        <w:rPr>
          <w:rFonts w:hint="eastAsia" w:ascii="Times New Roman" w:hAnsi="Times New Roman" w:eastAsia="仿宋_GB2312"/>
          <w:color w:val="auto"/>
          <w:highlight w:val="none"/>
        </w:rPr>
        <w:t>批次</w:t>
      </w:r>
      <w:r>
        <w:rPr>
          <w:rFonts w:hint="eastAsia" w:ascii="Times New Roman"/>
          <w:color w:val="auto"/>
          <w:highlight w:val="none"/>
          <w:lang w:eastAsia="zh-CN"/>
        </w:rPr>
        <w:t>豇豆</w:t>
      </w:r>
      <w:r>
        <w:rPr>
          <w:rFonts w:hint="eastAsia" w:ascii="Times New Roman" w:hAnsi="Times New Roman" w:eastAsia="仿宋_GB2312"/>
          <w:color w:val="auto"/>
          <w:highlight w:val="none"/>
        </w:rPr>
        <w:t>样品噻虫嗪超标。</w:t>
      </w:r>
      <w:r>
        <w:rPr>
          <w:rFonts w:hint="eastAsia" w:ascii="Times New Roman" w:hAnsi="Times New Roman" w:eastAsia="仿宋_GB2312"/>
          <w:color w:val="auto"/>
          <w:highlight w:val="none"/>
          <w:lang w:eastAsia="zh-CN"/>
        </w:rPr>
        <w:t>噻虫嗪不合格可能是部分生产者不缺少对农药安全使用标准和农药合理使用准则的了解，在生产过程中为了减少损失，超范围、超量使用农药所致；也可能是使用被农药污染的水源灌溉，水中的农药会随着用水转移至植株体内，导致噻虫嗪检出超标。</w:t>
      </w:r>
    </w:p>
    <w:p w14:paraId="256F69A7">
      <w:pPr>
        <w:pStyle w:val="3"/>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lang w:eastAsia="zh-CN"/>
        </w:rPr>
      </w:pPr>
      <w:r>
        <w:rPr>
          <w:rFonts w:hint="eastAsia" w:ascii="黑体" w:hAnsi="黑体" w:eastAsia="黑体"/>
          <w:b w:val="0"/>
          <w:bCs w:val="0"/>
          <w:color w:val="auto"/>
          <w:highlight w:val="none"/>
          <w:lang w:eastAsia="zh-CN"/>
        </w:rPr>
        <w:t>联苯菊酯</w:t>
      </w:r>
    </w:p>
    <w:p w14:paraId="010577CA">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olor w:val="auto"/>
          <w:highlight w:val="none"/>
          <w:lang w:eastAsia="zh-CN"/>
        </w:rPr>
        <w:t>联苯菊酯为一种拟除虫菊酯类杀虫剂，属于低毒性或中等毒性、高效低残留型农药。一般情况下，联苯菊酯对人体有害。可通过直接接触、呼吸道吸入或消化道摄入等途径对皮肤及黏膜、神经系统、消化系统等造成一定危害。食品安全国家标准 食品中农药最大残留限量》（GB 2763—2019）中规定</w:t>
      </w:r>
      <w:r>
        <w:rPr>
          <w:rFonts w:hint="eastAsia" w:ascii="Times New Roman"/>
          <w:color w:val="auto"/>
          <w:highlight w:val="none"/>
          <w:lang w:eastAsia="zh-CN"/>
        </w:rPr>
        <w:t>，</w:t>
      </w:r>
      <w:r>
        <w:rPr>
          <w:rFonts w:hint="eastAsia" w:ascii="Times New Roman" w:hAnsi="Times New Roman" w:eastAsia="仿宋_GB2312"/>
          <w:color w:val="auto"/>
          <w:highlight w:val="none"/>
          <w:lang w:eastAsia="zh-CN"/>
        </w:rPr>
        <w:t>噻虫嗪</w:t>
      </w:r>
      <w:r>
        <w:rPr>
          <w:rFonts w:hint="eastAsia" w:ascii="Times New Roman"/>
          <w:color w:val="auto"/>
          <w:highlight w:val="none"/>
          <w:lang w:eastAsia="zh-CN"/>
        </w:rPr>
        <w:t>在柑橘</w:t>
      </w:r>
      <w:r>
        <w:rPr>
          <w:rFonts w:hint="eastAsia" w:ascii="Times New Roman" w:hAnsi="Times New Roman" w:eastAsia="仿宋_GB2312"/>
          <w:color w:val="auto"/>
          <w:highlight w:val="none"/>
          <w:lang w:eastAsia="zh-CN"/>
        </w:rPr>
        <w:t>残留限量值不得超过0.</w:t>
      </w:r>
      <w:r>
        <w:rPr>
          <w:rFonts w:hint="eastAsia" w:ascii="Times New Roman" w:hAnsi="Times New Roman" w:eastAsia="仿宋_GB2312"/>
          <w:color w:val="auto"/>
          <w:highlight w:val="none"/>
          <w:lang w:val="en-US" w:eastAsia="zh-CN"/>
        </w:rPr>
        <w:t>05</w:t>
      </w:r>
      <w:r>
        <w:rPr>
          <w:rFonts w:hint="eastAsia" w:ascii="Times New Roman" w:hAnsi="Times New Roman" w:eastAsia="仿宋_GB2312"/>
          <w:color w:val="auto"/>
          <w:highlight w:val="none"/>
          <w:lang w:eastAsia="zh-CN"/>
        </w:rPr>
        <w:t>mg/kg。</w:t>
      </w:r>
    </w:p>
    <w:p w14:paraId="74C6163B">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olor w:val="auto"/>
          <w:highlight w:val="none"/>
          <w:lang w:eastAsia="zh-CN"/>
        </w:rPr>
        <w:t>本次监督抽检发现有</w:t>
      </w:r>
      <w:r>
        <w:rPr>
          <w:rFonts w:hint="eastAsia" w:ascii="Times New Roman"/>
          <w:color w:val="auto"/>
          <w:highlight w:val="none"/>
          <w:lang w:val="en-US" w:eastAsia="zh-CN"/>
        </w:rPr>
        <w:t>2</w:t>
      </w:r>
      <w:r>
        <w:rPr>
          <w:rFonts w:hint="eastAsia" w:ascii="Times New Roman" w:hAnsi="Times New Roman" w:eastAsia="仿宋_GB2312"/>
          <w:color w:val="auto"/>
          <w:highlight w:val="none"/>
          <w:lang w:eastAsia="zh-CN"/>
        </w:rPr>
        <w:t>批次</w:t>
      </w:r>
      <w:r>
        <w:rPr>
          <w:rFonts w:hint="eastAsia" w:ascii="Times New Roman"/>
          <w:color w:val="auto"/>
          <w:highlight w:val="none"/>
          <w:lang w:eastAsia="zh-CN"/>
        </w:rPr>
        <w:t>脐橙</w:t>
      </w:r>
      <w:r>
        <w:rPr>
          <w:rFonts w:hint="eastAsia" w:ascii="Times New Roman" w:hAnsi="Times New Roman" w:eastAsia="仿宋_GB2312"/>
          <w:color w:val="auto"/>
          <w:highlight w:val="none"/>
          <w:lang w:eastAsia="zh-CN"/>
        </w:rPr>
        <w:t>样品联苯菊酯超标。可能是为快速控制虫害而违规使用。</w:t>
      </w:r>
    </w:p>
    <w:p w14:paraId="4F9C9E0D">
      <w:pPr>
        <w:pStyle w:val="3"/>
        <w:keepNext w:val="0"/>
        <w:keepLines w:val="0"/>
        <w:pageBreakBefore w:val="0"/>
        <w:numPr>
          <w:ilvl w:val="0"/>
          <w:numId w:val="1"/>
        </w:numPr>
        <w:kinsoku w:val="0"/>
        <w:wordWrap/>
        <w:overflowPunct w:val="0"/>
        <w:topLinePunct w:val="0"/>
        <w:autoSpaceDE w:val="0"/>
        <w:autoSpaceDN w:val="0"/>
        <w:bidi w:val="0"/>
        <w:snapToGrid/>
        <w:spacing w:before="157" w:beforeLines="50"/>
        <w:ind w:left="0" w:leftChars="0" w:firstLine="640" w:firstLineChars="200"/>
        <w:textAlignment w:val="auto"/>
        <w:rPr>
          <w:rFonts w:hint="eastAsia" w:ascii="黑体" w:hAnsi="黑体" w:eastAsia="黑体"/>
          <w:b w:val="0"/>
          <w:bCs w:val="0"/>
          <w:color w:val="auto"/>
          <w:highlight w:val="none"/>
        </w:rPr>
      </w:pPr>
      <w:r>
        <w:rPr>
          <w:rFonts w:hint="eastAsia" w:ascii="黑体" w:hAnsi="黑体" w:eastAsia="黑体"/>
          <w:b w:val="0"/>
          <w:bCs w:val="0"/>
          <w:color w:val="auto"/>
          <w:highlight w:val="none"/>
        </w:rPr>
        <w:t>铅</w:t>
      </w:r>
    </w:p>
    <w:p w14:paraId="1F64F5BC">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lang w:eastAsia="zh-CN"/>
        </w:rPr>
      </w:pPr>
      <w:r>
        <w:rPr>
          <w:rFonts w:hint="eastAsia" w:ascii="Times New Roman" w:hAnsi="Times New Roman" w:eastAsia="仿宋_GB2312"/>
          <w:color w:val="auto"/>
          <w:highlight w:val="none"/>
        </w:rPr>
        <w:t>铅是一种对人体有害的金属元素，可通过消化道及呼吸道进入体内，是一种慢性和积累性毒物</w:t>
      </w:r>
      <w:r>
        <w:rPr>
          <w:rFonts w:hint="eastAsia" w:ascii="Times New Roman" w:hAnsi="Times New Roman" w:eastAsia="仿宋_GB2312"/>
          <w:color w:val="auto"/>
          <w:highlight w:val="none"/>
          <w:lang w:eastAsia="zh-CN"/>
        </w:rPr>
        <w:t>，长期摄入铅超标食品，会影响大脑和神经系统。《食品安全标准 食品中污染物限量》（GB 2762-2017）中规定，铅</w:t>
      </w:r>
      <w:r>
        <w:rPr>
          <w:rFonts w:hint="eastAsia" w:ascii="Times New Roman"/>
          <w:color w:val="auto"/>
          <w:highlight w:val="none"/>
          <w:lang w:eastAsia="zh-CN"/>
        </w:rPr>
        <w:t>在</w:t>
      </w:r>
      <w:r>
        <w:rPr>
          <w:rFonts w:hint="eastAsia" w:ascii="Times New Roman" w:hAnsi="Times New Roman" w:eastAsia="仿宋_GB2312"/>
          <w:color w:val="auto"/>
          <w:highlight w:val="none"/>
          <w:lang w:eastAsia="zh-CN"/>
        </w:rPr>
        <w:t xml:space="preserve">新鲜蔬菜（芸薹类蔬菜、叶菜蔬菜、豆类蔬菜、薯类除外）中最大限量值为0.1 </w:t>
      </w:r>
      <w:bookmarkStart w:id="0" w:name="_GoBack"/>
      <w:bookmarkEnd w:id="0"/>
      <w:r>
        <w:rPr>
          <w:rFonts w:hint="eastAsia" w:ascii="Times New Roman" w:hAnsi="Times New Roman" w:eastAsia="仿宋_GB2312"/>
          <w:color w:val="auto"/>
          <w:highlight w:val="none"/>
          <w:lang w:eastAsia="zh-CN"/>
        </w:rPr>
        <w:t>mg/kg</w:t>
      </w:r>
      <w:r>
        <w:rPr>
          <w:rFonts w:hint="eastAsia" w:ascii="Times New Roman"/>
          <w:color w:val="auto"/>
          <w:highlight w:val="none"/>
          <w:lang w:eastAsia="zh-CN"/>
        </w:rPr>
        <w:t>，在姜中</w:t>
      </w:r>
      <w:r>
        <w:rPr>
          <w:rFonts w:hint="eastAsia" w:ascii="Times New Roman" w:hAnsi="Times New Roman" w:eastAsia="仿宋_GB2312"/>
          <w:color w:val="auto"/>
          <w:highlight w:val="none"/>
          <w:lang w:eastAsia="zh-CN"/>
        </w:rPr>
        <w:t>最大限量值为0.</w:t>
      </w:r>
      <w:r>
        <w:rPr>
          <w:rFonts w:hint="eastAsia" w:ascii="Times New Roman"/>
          <w:color w:val="auto"/>
          <w:highlight w:val="none"/>
          <w:lang w:val="en-US" w:eastAsia="zh-CN"/>
        </w:rPr>
        <w:t>2</w:t>
      </w:r>
      <w:r>
        <w:rPr>
          <w:rFonts w:hint="eastAsia" w:ascii="Times New Roman" w:hAnsi="Times New Roman" w:eastAsia="仿宋_GB2312"/>
          <w:color w:val="auto"/>
          <w:highlight w:val="none"/>
          <w:lang w:eastAsia="zh-CN"/>
        </w:rPr>
        <w:t>mg/kg。</w:t>
      </w:r>
    </w:p>
    <w:p w14:paraId="06D94EDC">
      <w:pPr>
        <w:pStyle w:val="3"/>
        <w:keepNext w:val="0"/>
        <w:keepLines w:val="0"/>
        <w:pageBreakBefore w:val="0"/>
        <w:kinsoku/>
        <w:wordWrap/>
        <w:overflowPunct w:val="0"/>
        <w:topLinePunct w:val="0"/>
        <w:autoSpaceDE w:val="0"/>
        <w:autoSpaceDN w:val="0"/>
        <w:bidi w:val="0"/>
        <w:snapToGrid/>
        <w:spacing w:before="0" w:line="560" w:lineRule="exact"/>
        <w:ind w:left="0" w:firstLine="640" w:firstLineChars="200"/>
        <w:textAlignment w:val="auto"/>
        <w:rPr>
          <w:rFonts w:hint="eastAsia" w:ascii="Times New Roman" w:hAnsi="Times New Roman" w:eastAsia="仿宋_GB2312"/>
          <w:color w:val="auto"/>
          <w:highlight w:val="none"/>
        </w:rPr>
      </w:pPr>
      <w:r>
        <w:rPr>
          <w:rFonts w:hint="eastAsia" w:ascii="Times New Roman" w:hAnsi="Times New Roman" w:eastAsia="仿宋_GB2312"/>
          <w:color w:val="auto"/>
          <w:highlight w:val="none"/>
        </w:rPr>
        <w:t>本次监督抽检发现</w:t>
      </w:r>
      <w:r>
        <w:rPr>
          <w:rFonts w:hint="eastAsia" w:ascii="Times New Roman"/>
          <w:color w:val="auto"/>
          <w:highlight w:val="none"/>
          <w:lang w:val="en-US" w:eastAsia="zh-CN"/>
        </w:rPr>
        <w:t>2</w:t>
      </w:r>
      <w:r>
        <w:rPr>
          <w:rFonts w:hint="eastAsia" w:ascii="Times New Roman" w:hAnsi="Times New Roman" w:eastAsia="仿宋_GB2312"/>
          <w:color w:val="auto"/>
          <w:highlight w:val="none"/>
        </w:rPr>
        <w:t>批次</w:t>
      </w:r>
      <w:r>
        <w:rPr>
          <w:rFonts w:hint="eastAsia" w:ascii="Times New Roman"/>
          <w:color w:val="auto"/>
          <w:highlight w:val="none"/>
          <w:lang w:eastAsia="zh-CN"/>
        </w:rPr>
        <w:t>豆芽、</w:t>
      </w:r>
      <w:r>
        <w:rPr>
          <w:rFonts w:hint="eastAsia" w:ascii="Times New Roman"/>
          <w:color w:val="auto"/>
          <w:highlight w:val="none"/>
          <w:lang w:val="en-US" w:eastAsia="zh-CN"/>
        </w:rPr>
        <w:t>1批次姜</w:t>
      </w:r>
      <w:r>
        <w:rPr>
          <w:rFonts w:hint="eastAsia" w:ascii="Times New Roman" w:hAnsi="Times New Roman" w:eastAsia="仿宋_GB2312"/>
          <w:color w:val="auto"/>
          <w:highlight w:val="none"/>
          <w:lang w:eastAsia="zh-CN"/>
        </w:rPr>
        <w:t>样品铅超标。铅超标的原因，可能是蔬菜种植过程中对环境中铅元素的富集。</w:t>
      </w:r>
    </w:p>
    <w:p w14:paraId="670F2CF7">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textAlignment w:val="auto"/>
        <w:rPr>
          <w:rFonts w:hint="eastAsia" w:ascii="仿宋_GB2312" w:hAnsi="仿宋_GB2312" w:eastAsia="仿宋_GB2312" w:cs="仿宋_GB2312"/>
          <w:color w:val="auto"/>
          <w:kern w:val="2"/>
          <w:sz w:val="32"/>
          <w:szCs w:val="32"/>
          <w:highlight w:val="none"/>
          <w:lang w:val="en-US" w:eastAsia="zh-CN" w:bidi="ar-SA"/>
        </w:rPr>
      </w:pPr>
    </w:p>
    <w:sectPr>
      <w:footerReference r:id="rId3" w:type="default"/>
      <w:pgSz w:w="11906" w:h="16838"/>
      <w:pgMar w:top="1418" w:right="1418"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14040"/>
    </w:sdtPr>
    <w:sdtContent>
      <w:p w14:paraId="3A9C9A87">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339F0BBF">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F2A99A"/>
    <w:multiLevelType w:val="singleLevel"/>
    <w:tmpl w:val="24F2A99A"/>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ZTEyMDllYThlZmE4ZjllN2ViOGJiNzdkNmIzN2MifQ=="/>
  </w:docVars>
  <w:rsids>
    <w:rsidRoot w:val="0096133C"/>
    <w:rsid w:val="00000ACF"/>
    <w:rsid w:val="000F6BC0"/>
    <w:rsid w:val="0010028C"/>
    <w:rsid w:val="00135202"/>
    <w:rsid w:val="00152F66"/>
    <w:rsid w:val="001775EB"/>
    <w:rsid w:val="00186D8B"/>
    <w:rsid w:val="0019241C"/>
    <w:rsid w:val="00213EC3"/>
    <w:rsid w:val="00216ADD"/>
    <w:rsid w:val="0025700E"/>
    <w:rsid w:val="00294C79"/>
    <w:rsid w:val="002C4D13"/>
    <w:rsid w:val="002C4DBB"/>
    <w:rsid w:val="002D04C5"/>
    <w:rsid w:val="002E4E45"/>
    <w:rsid w:val="0033118D"/>
    <w:rsid w:val="0036336D"/>
    <w:rsid w:val="003A26C5"/>
    <w:rsid w:val="003C3275"/>
    <w:rsid w:val="003D517F"/>
    <w:rsid w:val="00425EBA"/>
    <w:rsid w:val="004D0EFA"/>
    <w:rsid w:val="004D5D6D"/>
    <w:rsid w:val="0050640B"/>
    <w:rsid w:val="005115B9"/>
    <w:rsid w:val="0052374F"/>
    <w:rsid w:val="00526CD5"/>
    <w:rsid w:val="00530A41"/>
    <w:rsid w:val="005E0EFC"/>
    <w:rsid w:val="005F291C"/>
    <w:rsid w:val="0065665C"/>
    <w:rsid w:val="00666E71"/>
    <w:rsid w:val="00681B01"/>
    <w:rsid w:val="006A7872"/>
    <w:rsid w:val="006E6803"/>
    <w:rsid w:val="006F4980"/>
    <w:rsid w:val="007045D5"/>
    <w:rsid w:val="00716DCA"/>
    <w:rsid w:val="007348FE"/>
    <w:rsid w:val="0075253F"/>
    <w:rsid w:val="00765186"/>
    <w:rsid w:val="00787D35"/>
    <w:rsid w:val="007A7366"/>
    <w:rsid w:val="007B3901"/>
    <w:rsid w:val="007D1F3A"/>
    <w:rsid w:val="008109EF"/>
    <w:rsid w:val="008354B6"/>
    <w:rsid w:val="00837B3E"/>
    <w:rsid w:val="00863B78"/>
    <w:rsid w:val="00893062"/>
    <w:rsid w:val="008946E9"/>
    <w:rsid w:val="008C33DC"/>
    <w:rsid w:val="008D77D2"/>
    <w:rsid w:val="008E2082"/>
    <w:rsid w:val="00945911"/>
    <w:rsid w:val="0096133C"/>
    <w:rsid w:val="00970A12"/>
    <w:rsid w:val="00970C27"/>
    <w:rsid w:val="0099555D"/>
    <w:rsid w:val="00995ADD"/>
    <w:rsid w:val="00A8183D"/>
    <w:rsid w:val="00AB4264"/>
    <w:rsid w:val="00AB46B0"/>
    <w:rsid w:val="00AB79EF"/>
    <w:rsid w:val="00AC3328"/>
    <w:rsid w:val="00AD0F64"/>
    <w:rsid w:val="00AF6A5B"/>
    <w:rsid w:val="00B07EBE"/>
    <w:rsid w:val="00B10AB5"/>
    <w:rsid w:val="00B13F93"/>
    <w:rsid w:val="00B3076D"/>
    <w:rsid w:val="00B71BD9"/>
    <w:rsid w:val="00B77BC6"/>
    <w:rsid w:val="00B82379"/>
    <w:rsid w:val="00BC5FFA"/>
    <w:rsid w:val="00BE778F"/>
    <w:rsid w:val="00C148B3"/>
    <w:rsid w:val="00C150FB"/>
    <w:rsid w:val="00C255D0"/>
    <w:rsid w:val="00C63155"/>
    <w:rsid w:val="00C70D05"/>
    <w:rsid w:val="00CE0CFA"/>
    <w:rsid w:val="00CE415A"/>
    <w:rsid w:val="00D51F21"/>
    <w:rsid w:val="00D7281C"/>
    <w:rsid w:val="00D74B3C"/>
    <w:rsid w:val="00D7586E"/>
    <w:rsid w:val="00D96363"/>
    <w:rsid w:val="00DC54A5"/>
    <w:rsid w:val="00E37D11"/>
    <w:rsid w:val="00E54BA5"/>
    <w:rsid w:val="00E57EDA"/>
    <w:rsid w:val="00E60982"/>
    <w:rsid w:val="00E6648D"/>
    <w:rsid w:val="00E94FA5"/>
    <w:rsid w:val="00EA1E26"/>
    <w:rsid w:val="00ED29F9"/>
    <w:rsid w:val="00F14D2D"/>
    <w:rsid w:val="00F16C4C"/>
    <w:rsid w:val="00F23D61"/>
    <w:rsid w:val="00F31F23"/>
    <w:rsid w:val="00F57794"/>
    <w:rsid w:val="00F63DBE"/>
    <w:rsid w:val="00F86C4F"/>
    <w:rsid w:val="00F94CCC"/>
    <w:rsid w:val="00FE29BE"/>
    <w:rsid w:val="00FE5458"/>
    <w:rsid w:val="01063F89"/>
    <w:rsid w:val="01583409"/>
    <w:rsid w:val="016719F6"/>
    <w:rsid w:val="016E1DC3"/>
    <w:rsid w:val="01724162"/>
    <w:rsid w:val="01BC6759"/>
    <w:rsid w:val="01E57082"/>
    <w:rsid w:val="025811AF"/>
    <w:rsid w:val="02665C60"/>
    <w:rsid w:val="02796DB9"/>
    <w:rsid w:val="029236DA"/>
    <w:rsid w:val="02AE3A3E"/>
    <w:rsid w:val="02D5588F"/>
    <w:rsid w:val="02E77F59"/>
    <w:rsid w:val="0319799E"/>
    <w:rsid w:val="036A7A9E"/>
    <w:rsid w:val="03C41A97"/>
    <w:rsid w:val="03CF3A69"/>
    <w:rsid w:val="03E05429"/>
    <w:rsid w:val="03F12ACF"/>
    <w:rsid w:val="03F94689"/>
    <w:rsid w:val="049937D5"/>
    <w:rsid w:val="05127845"/>
    <w:rsid w:val="058E37FD"/>
    <w:rsid w:val="05956162"/>
    <w:rsid w:val="05A83105"/>
    <w:rsid w:val="05AD4379"/>
    <w:rsid w:val="060600DF"/>
    <w:rsid w:val="060D0713"/>
    <w:rsid w:val="06305565"/>
    <w:rsid w:val="064C6A79"/>
    <w:rsid w:val="066A243D"/>
    <w:rsid w:val="06A60275"/>
    <w:rsid w:val="06A87687"/>
    <w:rsid w:val="06AD2B6A"/>
    <w:rsid w:val="06B6339C"/>
    <w:rsid w:val="06FE011C"/>
    <w:rsid w:val="0708246E"/>
    <w:rsid w:val="071B502C"/>
    <w:rsid w:val="074A3B33"/>
    <w:rsid w:val="07616654"/>
    <w:rsid w:val="076F306B"/>
    <w:rsid w:val="07736C6D"/>
    <w:rsid w:val="07963D53"/>
    <w:rsid w:val="079D70A7"/>
    <w:rsid w:val="07B758EC"/>
    <w:rsid w:val="07D52E95"/>
    <w:rsid w:val="07ED41BC"/>
    <w:rsid w:val="07FA2BA5"/>
    <w:rsid w:val="08052E55"/>
    <w:rsid w:val="080579CA"/>
    <w:rsid w:val="08116EB2"/>
    <w:rsid w:val="08207324"/>
    <w:rsid w:val="082B5C70"/>
    <w:rsid w:val="085D1113"/>
    <w:rsid w:val="086C0BB2"/>
    <w:rsid w:val="08710A07"/>
    <w:rsid w:val="0881297F"/>
    <w:rsid w:val="088339EE"/>
    <w:rsid w:val="089B6C6C"/>
    <w:rsid w:val="08C229DC"/>
    <w:rsid w:val="08D6424A"/>
    <w:rsid w:val="094124F8"/>
    <w:rsid w:val="095029B2"/>
    <w:rsid w:val="098552F9"/>
    <w:rsid w:val="098A4858"/>
    <w:rsid w:val="09A714A5"/>
    <w:rsid w:val="09B95EF4"/>
    <w:rsid w:val="09FB194E"/>
    <w:rsid w:val="0A20455F"/>
    <w:rsid w:val="0A496270"/>
    <w:rsid w:val="0A695059"/>
    <w:rsid w:val="0AE70938"/>
    <w:rsid w:val="0AF137F5"/>
    <w:rsid w:val="0B1858BA"/>
    <w:rsid w:val="0B7004B8"/>
    <w:rsid w:val="0B72497A"/>
    <w:rsid w:val="0BBE064B"/>
    <w:rsid w:val="0BE2260D"/>
    <w:rsid w:val="0C3A016B"/>
    <w:rsid w:val="0C605844"/>
    <w:rsid w:val="0C8053D7"/>
    <w:rsid w:val="0C8B0506"/>
    <w:rsid w:val="0CB8750C"/>
    <w:rsid w:val="0CE260BC"/>
    <w:rsid w:val="0CE30A2E"/>
    <w:rsid w:val="0D086A4A"/>
    <w:rsid w:val="0D2C55B8"/>
    <w:rsid w:val="0D426514"/>
    <w:rsid w:val="0D72640B"/>
    <w:rsid w:val="0DC0293B"/>
    <w:rsid w:val="0E217B30"/>
    <w:rsid w:val="0E282FB1"/>
    <w:rsid w:val="0E661195"/>
    <w:rsid w:val="0E864A02"/>
    <w:rsid w:val="0E99227D"/>
    <w:rsid w:val="0E9D1694"/>
    <w:rsid w:val="0EAF681B"/>
    <w:rsid w:val="0ECA5069"/>
    <w:rsid w:val="0F154060"/>
    <w:rsid w:val="0F227143"/>
    <w:rsid w:val="0F5E3A6B"/>
    <w:rsid w:val="0F85196D"/>
    <w:rsid w:val="0F8830AB"/>
    <w:rsid w:val="0FB774D9"/>
    <w:rsid w:val="0FC05C0E"/>
    <w:rsid w:val="0FEF609E"/>
    <w:rsid w:val="100923CC"/>
    <w:rsid w:val="10236EFE"/>
    <w:rsid w:val="107B3430"/>
    <w:rsid w:val="107C3299"/>
    <w:rsid w:val="10A42EC0"/>
    <w:rsid w:val="10D57136"/>
    <w:rsid w:val="10D9372D"/>
    <w:rsid w:val="10F45557"/>
    <w:rsid w:val="11004E72"/>
    <w:rsid w:val="1120613C"/>
    <w:rsid w:val="114A1C20"/>
    <w:rsid w:val="119648EF"/>
    <w:rsid w:val="122B4561"/>
    <w:rsid w:val="122C3CAB"/>
    <w:rsid w:val="12324C42"/>
    <w:rsid w:val="128F2DE0"/>
    <w:rsid w:val="12971BF6"/>
    <w:rsid w:val="12C301F3"/>
    <w:rsid w:val="12E05366"/>
    <w:rsid w:val="13217BBE"/>
    <w:rsid w:val="13592923"/>
    <w:rsid w:val="13A04141"/>
    <w:rsid w:val="13A459A8"/>
    <w:rsid w:val="13D86874"/>
    <w:rsid w:val="13EA2A63"/>
    <w:rsid w:val="14234CF7"/>
    <w:rsid w:val="14291E86"/>
    <w:rsid w:val="143148FC"/>
    <w:rsid w:val="144532AB"/>
    <w:rsid w:val="15457477"/>
    <w:rsid w:val="15941696"/>
    <w:rsid w:val="15AC5744"/>
    <w:rsid w:val="15AF2B02"/>
    <w:rsid w:val="16252980"/>
    <w:rsid w:val="162773E2"/>
    <w:rsid w:val="168B7430"/>
    <w:rsid w:val="1695753C"/>
    <w:rsid w:val="169F3076"/>
    <w:rsid w:val="16BB4564"/>
    <w:rsid w:val="16E9032C"/>
    <w:rsid w:val="16F166EF"/>
    <w:rsid w:val="16F51847"/>
    <w:rsid w:val="16FF1751"/>
    <w:rsid w:val="17145D6C"/>
    <w:rsid w:val="17175E74"/>
    <w:rsid w:val="172A5AA3"/>
    <w:rsid w:val="175246EA"/>
    <w:rsid w:val="176B244E"/>
    <w:rsid w:val="179D1EA6"/>
    <w:rsid w:val="17BE507F"/>
    <w:rsid w:val="184B6A09"/>
    <w:rsid w:val="185354DF"/>
    <w:rsid w:val="18566C19"/>
    <w:rsid w:val="185E7EEB"/>
    <w:rsid w:val="18BD356B"/>
    <w:rsid w:val="1936091E"/>
    <w:rsid w:val="194224A0"/>
    <w:rsid w:val="19481F81"/>
    <w:rsid w:val="195A6DE8"/>
    <w:rsid w:val="19993588"/>
    <w:rsid w:val="1A0700B9"/>
    <w:rsid w:val="1A0D01C1"/>
    <w:rsid w:val="1A294613"/>
    <w:rsid w:val="1A4563DB"/>
    <w:rsid w:val="1A7425CD"/>
    <w:rsid w:val="1A7B16B4"/>
    <w:rsid w:val="1AA56A3C"/>
    <w:rsid w:val="1AB9456C"/>
    <w:rsid w:val="1AE532D6"/>
    <w:rsid w:val="1B1078D4"/>
    <w:rsid w:val="1B573C09"/>
    <w:rsid w:val="1BA921A5"/>
    <w:rsid w:val="1BF06A41"/>
    <w:rsid w:val="1C3A116B"/>
    <w:rsid w:val="1C3E0758"/>
    <w:rsid w:val="1C630313"/>
    <w:rsid w:val="1C716024"/>
    <w:rsid w:val="1C7D567F"/>
    <w:rsid w:val="1C8F25F8"/>
    <w:rsid w:val="1C931680"/>
    <w:rsid w:val="1C9461B4"/>
    <w:rsid w:val="1C9B7729"/>
    <w:rsid w:val="1CAF4CA8"/>
    <w:rsid w:val="1CCF15EF"/>
    <w:rsid w:val="1CDF1D98"/>
    <w:rsid w:val="1D116DEF"/>
    <w:rsid w:val="1D27778B"/>
    <w:rsid w:val="1D6D414B"/>
    <w:rsid w:val="1D8E3FE2"/>
    <w:rsid w:val="1DA92BB1"/>
    <w:rsid w:val="1E663734"/>
    <w:rsid w:val="1E902F55"/>
    <w:rsid w:val="1EB87A5C"/>
    <w:rsid w:val="1F0A2350"/>
    <w:rsid w:val="1F121BFA"/>
    <w:rsid w:val="1F461181"/>
    <w:rsid w:val="1F6C6631"/>
    <w:rsid w:val="1F6D440A"/>
    <w:rsid w:val="1F8D4F9A"/>
    <w:rsid w:val="1F994E33"/>
    <w:rsid w:val="1FA32201"/>
    <w:rsid w:val="202A76C9"/>
    <w:rsid w:val="2048320F"/>
    <w:rsid w:val="207B46CD"/>
    <w:rsid w:val="20C37776"/>
    <w:rsid w:val="20D07229"/>
    <w:rsid w:val="211A0DC1"/>
    <w:rsid w:val="2120257D"/>
    <w:rsid w:val="212B1032"/>
    <w:rsid w:val="21412FA0"/>
    <w:rsid w:val="214E2B5A"/>
    <w:rsid w:val="215441BB"/>
    <w:rsid w:val="21687931"/>
    <w:rsid w:val="216B6728"/>
    <w:rsid w:val="217E1A3F"/>
    <w:rsid w:val="21812DF5"/>
    <w:rsid w:val="22013EF2"/>
    <w:rsid w:val="225B679C"/>
    <w:rsid w:val="228850B7"/>
    <w:rsid w:val="228C25B5"/>
    <w:rsid w:val="22915559"/>
    <w:rsid w:val="22C25E55"/>
    <w:rsid w:val="22CC5776"/>
    <w:rsid w:val="22CF2CE6"/>
    <w:rsid w:val="22FD202E"/>
    <w:rsid w:val="23066F32"/>
    <w:rsid w:val="230A249A"/>
    <w:rsid w:val="231057D9"/>
    <w:rsid w:val="234C63E8"/>
    <w:rsid w:val="23970B0E"/>
    <w:rsid w:val="23A3664D"/>
    <w:rsid w:val="23DF164F"/>
    <w:rsid w:val="244119C2"/>
    <w:rsid w:val="24C90335"/>
    <w:rsid w:val="24CE3862"/>
    <w:rsid w:val="24F459A5"/>
    <w:rsid w:val="25053C58"/>
    <w:rsid w:val="254A77C2"/>
    <w:rsid w:val="258444AA"/>
    <w:rsid w:val="25A6439C"/>
    <w:rsid w:val="25B87750"/>
    <w:rsid w:val="25C05826"/>
    <w:rsid w:val="25D93DCD"/>
    <w:rsid w:val="25DF0A5F"/>
    <w:rsid w:val="261B7905"/>
    <w:rsid w:val="26256C3C"/>
    <w:rsid w:val="262D09F0"/>
    <w:rsid w:val="26411D71"/>
    <w:rsid w:val="26751271"/>
    <w:rsid w:val="26791371"/>
    <w:rsid w:val="26823D6B"/>
    <w:rsid w:val="26846DDF"/>
    <w:rsid w:val="26B5724B"/>
    <w:rsid w:val="26C65337"/>
    <w:rsid w:val="26E17D3C"/>
    <w:rsid w:val="270F4132"/>
    <w:rsid w:val="273336B6"/>
    <w:rsid w:val="273D1989"/>
    <w:rsid w:val="274E1789"/>
    <w:rsid w:val="27546835"/>
    <w:rsid w:val="27D843EB"/>
    <w:rsid w:val="27F80C31"/>
    <w:rsid w:val="286F7C9A"/>
    <w:rsid w:val="28954B12"/>
    <w:rsid w:val="28A93CA8"/>
    <w:rsid w:val="28E61F41"/>
    <w:rsid w:val="29A23D4C"/>
    <w:rsid w:val="29B843B4"/>
    <w:rsid w:val="29CA7550"/>
    <w:rsid w:val="29D158B4"/>
    <w:rsid w:val="29E20AEA"/>
    <w:rsid w:val="2A54691B"/>
    <w:rsid w:val="2A893CC8"/>
    <w:rsid w:val="2AC15788"/>
    <w:rsid w:val="2AF91807"/>
    <w:rsid w:val="2B03429B"/>
    <w:rsid w:val="2C111BFD"/>
    <w:rsid w:val="2C696616"/>
    <w:rsid w:val="2C907923"/>
    <w:rsid w:val="2CBA526C"/>
    <w:rsid w:val="2CDB4F5C"/>
    <w:rsid w:val="2D611D2A"/>
    <w:rsid w:val="2D715252"/>
    <w:rsid w:val="2D7C121B"/>
    <w:rsid w:val="2D8171E7"/>
    <w:rsid w:val="2D960FD0"/>
    <w:rsid w:val="2DEF02CB"/>
    <w:rsid w:val="2E4C2A64"/>
    <w:rsid w:val="2E9279E9"/>
    <w:rsid w:val="2EA12B9B"/>
    <w:rsid w:val="2ECB6DBD"/>
    <w:rsid w:val="2EEB16FD"/>
    <w:rsid w:val="2EED3D6C"/>
    <w:rsid w:val="2EFC4E63"/>
    <w:rsid w:val="2F050E8D"/>
    <w:rsid w:val="2F0D2ABF"/>
    <w:rsid w:val="2F104B00"/>
    <w:rsid w:val="2F375B6C"/>
    <w:rsid w:val="2F3B349B"/>
    <w:rsid w:val="2FD42966"/>
    <w:rsid w:val="300C3D4B"/>
    <w:rsid w:val="30361FDA"/>
    <w:rsid w:val="30560824"/>
    <w:rsid w:val="30A01227"/>
    <w:rsid w:val="30AC4667"/>
    <w:rsid w:val="314A1CB1"/>
    <w:rsid w:val="315076E8"/>
    <w:rsid w:val="31522895"/>
    <w:rsid w:val="318F27FC"/>
    <w:rsid w:val="31A7138C"/>
    <w:rsid w:val="31B4700C"/>
    <w:rsid w:val="31BE4652"/>
    <w:rsid w:val="31C54436"/>
    <w:rsid w:val="31ED1D5A"/>
    <w:rsid w:val="31FA134F"/>
    <w:rsid w:val="320144F4"/>
    <w:rsid w:val="320B6CC5"/>
    <w:rsid w:val="321D251E"/>
    <w:rsid w:val="329239B6"/>
    <w:rsid w:val="32963435"/>
    <w:rsid w:val="32B829E5"/>
    <w:rsid w:val="32E77D9B"/>
    <w:rsid w:val="32EF079D"/>
    <w:rsid w:val="32F860CE"/>
    <w:rsid w:val="331B3913"/>
    <w:rsid w:val="334A60C8"/>
    <w:rsid w:val="33521D84"/>
    <w:rsid w:val="33A61301"/>
    <w:rsid w:val="33D07732"/>
    <w:rsid w:val="33FB1C42"/>
    <w:rsid w:val="34207846"/>
    <w:rsid w:val="342E2692"/>
    <w:rsid w:val="343F3BB6"/>
    <w:rsid w:val="34404694"/>
    <w:rsid w:val="34473776"/>
    <w:rsid w:val="34487019"/>
    <w:rsid w:val="34491846"/>
    <w:rsid w:val="34813DCE"/>
    <w:rsid w:val="34BC5AA2"/>
    <w:rsid w:val="34F90AB2"/>
    <w:rsid w:val="350F76F4"/>
    <w:rsid w:val="351228FE"/>
    <w:rsid w:val="352C250F"/>
    <w:rsid w:val="35535C24"/>
    <w:rsid w:val="35620B43"/>
    <w:rsid w:val="356B5D51"/>
    <w:rsid w:val="356C6798"/>
    <w:rsid w:val="35793FB4"/>
    <w:rsid w:val="357B5E2E"/>
    <w:rsid w:val="35841E3C"/>
    <w:rsid w:val="35981E2C"/>
    <w:rsid w:val="35D661B7"/>
    <w:rsid w:val="35EE59A8"/>
    <w:rsid w:val="35FD2511"/>
    <w:rsid w:val="362563EB"/>
    <w:rsid w:val="365A550F"/>
    <w:rsid w:val="36865AE3"/>
    <w:rsid w:val="36A62454"/>
    <w:rsid w:val="36B03CA1"/>
    <w:rsid w:val="36DD5106"/>
    <w:rsid w:val="36F7487B"/>
    <w:rsid w:val="36FB44D7"/>
    <w:rsid w:val="37001D7C"/>
    <w:rsid w:val="377F074E"/>
    <w:rsid w:val="37831730"/>
    <w:rsid w:val="37873257"/>
    <w:rsid w:val="37D87726"/>
    <w:rsid w:val="37F75358"/>
    <w:rsid w:val="381012E5"/>
    <w:rsid w:val="38127F2B"/>
    <w:rsid w:val="381C2D8A"/>
    <w:rsid w:val="3864337E"/>
    <w:rsid w:val="386E06B2"/>
    <w:rsid w:val="38760994"/>
    <w:rsid w:val="38804E29"/>
    <w:rsid w:val="38A221F4"/>
    <w:rsid w:val="38AF4CBE"/>
    <w:rsid w:val="38E42223"/>
    <w:rsid w:val="39274475"/>
    <w:rsid w:val="392F1F9F"/>
    <w:rsid w:val="39A3297E"/>
    <w:rsid w:val="39F224F8"/>
    <w:rsid w:val="3AAD7AAF"/>
    <w:rsid w:val="3ABB02C8"/>
    <w:rsid w:val="3AD76809"/>
    <w:rsid w:val="3B057795"/>
    <w:rsid w:val="3B245E6D"/>
    <w:rsid w:val="3B317405"/>
    <w:rsid w:val="3B413712"/>
    <w:rsid w:val="3BA50630"/>
    <w:rsid w:val="3BA86785"/>
    <w:rsid w:val="3BD656F4"/>
    <w:rsid w:val="3BDE1420"/>
    <w:rsid w:val="3C2220F5"/>
    <w:rsid w:val="3C3846ED"/>
    <w:rsid w:val="3C7452C4"/>
    <w:rsid w:val="3C7E1D30"/>
    <w:rsid w:val="3C9268DD"/>
    <w:rsid w:val="3C9D47AE"/>
    <w:rsid w:val="3CD26590"/>
    <w:rsid w:val="3CD66383"/>
    <w:rsid w:val="3CDD6481"/>
    <w:rsid w:val="3CFC382E"/>
    <w:rsid w:val="3D166468"/>
    <w:rsid w:val="3D1F5E44"/>
    <w:rsid w:val="3D8C1AA8"/>
    <w:rsid w:val="3D911030"/>
    <w:rsid w:val="3D9E0A99"/>
    <w:rsid w:val="3DF123FF"/>
    <w:rsid w:val="3EA26D95"/>
    <w:rsid w:val="3EBF3893"/>
    <w:rsid w:val="3EE42F72"/>
    <w:rsid w:val="3EF50C5D"/>
    <w:rsid w:val="3F3A01BB"/>
    <w:rsid w:val="3F590057"/>
    <w:rsid w:val="3F717722"/>
    <w:rsid w:val="3F954E8E"/>
    <w:rsid w:val="3F987279"/>
    <w:rsid w:val="3F9D6AB3"/>
    <w:rsid w:val="3FC27854"/>
    <w:rsid w:val="3FC54EA7"/>
    <w:rsid w:val="3FF94B20"/>
    <w:rsid w:val="3FFB2F15"/>
    <w:rsid w:val="40200C8E"/>
    <w:rsid w:val="403760AE"/>
    <w:rsid w:val="40966ED7"/>
    <w:rsid w:val="40D472EB"/>
    <w:rsid w:val="416F38A2"/>
    <w:rsid w:val="41BF4371"/>
    <w:rsid w:val="42180B39"/>
    <w:rsid w:val="422C263D"/>
    <w:rsid w:val="422E32C8"/>
    <w:rsid w:val="424633F5"/>
    <w:rsid w:val="42475FE6"/>
    <w:rsid w:val="43027A14"/>
    <w:rsid w:val="4346788B"/>
    <w:rsid w:val="43485464"/>
    <w:rsid w:val="434E3083"/>
    <w:rsid w:val="437379FD"/>
    <w:rsid w:val="4376166F"/>
    <w:rsid w:val="43E62BC2"/>
    <w:rsid w:val="441476A7"/>
    <w:rsid w:val="442E3B75"/>
    <w:rsid w:val="446333AD"/>
    <w:rsid w:val="44A86BFD"/>
    <w:rsid w:val="44B535CA"/>
    <w:rsid w:val="44D66F7A"/>
    <w:rsid w:val="44F41C5E"/>
    <w:rsid w:val="45022447"/>
    <w:rsid w:val="45226793"/>
    <w:rsid w:val="455D2839"/>
    <w:rsid w:val="457319E7"/>
    <w:rsid w:val="45900493"/>
    <w:rsid w:val="45A528B7"/>
    <w:rsid w:val="45A9716B"/>
    <w:rsid w:val="45BF414E"/>
    <w:rsid w:val="45C20E9E"/>
    <w:rsid w:val="45FF365E"/>
    <w:rsid w:val="46064935"/>
    <w:rsid w:val="46295CD3"/>
    <w:rsid w:val="462F3918"/>
    <w:rsid w:val="464C65F8"/>
    <w:rsid w:val="46E356D8"/>
    <w:rsid w:val="46E91EF1"/>
    <w:rsid w:val="46F93091"/>
    <w:rsid w:val="47547FAB"/>
    <w:rsid w:val="4784082F"/>
    <w:rsid w:val="47C91115"/>
    <w:rsid w:val="47F33E83"/>
    <w:rsid w:val="4817275E"/>
    <w:rsid w:val="481D7530"/>
    <w:rsid w:val="48537B8B"/>
    <w:rsid w:val="489020E7"/>
    <w:rsid w:val="489308EE"/>
    <w:rsid w:val="48CF0112"/>
    <w:rsid w:val="48E45016"/>
    <w:rsid w:val="48E74B8B"/>
    <w:rsid w:val="49003C4E"/>
    <w:rsid w:val="490B67A8"/>
    <w:rsid w:val="49462B27"/>
    <w:rsid w:val="494F6921"/>
    <w:rsid w:val="49717D67"/>
    <w:rsid w:val="49926875"/>
    <w:rsid w:val="49AC6DAB"/>
    <w:rsid w:val="49B615AE"/>
    <w:rsid w:val="49D7251E"/>
    <w:rsid w:val="49E8275C"/>
    <w:rsid w:val="4A6318AF"/>
    <w:rsid w:val="4AD73C2A"/>
    <w:rsid w:val="4AD91237"/>
    <w:rsid w:val="4AFB09EF"/>
    <w:rsid w:val="4B0A7982"/>
    <w:rsid w:val="4B154506"/>
    <w:rsid w:val="4B216904"/>
    <w:rsid w:val="4B6F0FB6"/>
    <w:rsid w:val="4B944949"/>
    <w:rsid w:val="4B9D39E3"/>
    <w:rsid w:val="4B9E5B23"/>
    <w:rsid w:val="4BA11555"/>
    <w:rsid w:val="4BC3599F"/>
    <w:rsid w:val="4BC651C9"/>
    <w:rsid w:val="4C191E59"/>
    <w:rsid w:val="4C3E2B07"/>
    <w:rsid w:val="4C8C0BFE"/>
    <w:rsid w:val="4C9417BE"/>
    <w:rsid w:val="4CCB4986"/>
    <w:rsid w:val="4D017EE9"/>
    <w:rsid w:val="4D2676C6"/>
    <w:rsid w:val="4D963856"/>
    <w:rsid w:val="4DA85000"/>
    <w:rsid w:val="4DDE6CE3"/>
    <w:rsid w:val="4DF45ED0"/>
    <w:rsid w:val="4DFE555A"/>
    <w:rsid w:val="4E52615D"/>
    <w:rsid w:val="4E7B02EE"/>
    <w:rsid w:val="4EAD3D55"/>
    <w:rsid w:val="4F3240FF"/>
    <w:rsid w:val="4F61642A"/>
    <w:rsid w:val="4FB05807"/>
    <w:rsid w:val="4FB6424B"/>
    <w:rsid w:val="4FFB5884"/>
    <w:rsid w:val="507C7A68"/>
    <w:rsid w:val="507D03C6"/>
    <w:rsid w:val="50AB003F"/>
    <w:rsid w:val="50AB27AE"/>
    <w:rsid w:val="50DA1EFD"/>
    <w:rsid w:val="5103726B"/>
    <w:rsid w:val="5105552B"/>
    <w:rsid w:val="510D5BF6"/>
    <w:rsid w:val="512C42CC"/>
    <w:rsid w:val="514A4D57"/>
    <w:rsid w:val="51610C6B"/>
    <w:rsid w:val="519C7C48"/>
    <w:rsid w:val="52374355"/>
    <w:rsid w:val="524B1ADA"/>
    <w:rsid w:val="52581104"/>
    <w:rsid w:val="525C6FFC"/>
    <w:rsid w:val="5265579F"/>
    <w:rsid w:val="52831923"/>
    <w:rsid w:val="52906DE8"/>
    <w:rsid w:val="52966BF2"/>
    <w:rsid w:val="52994CA8"/>
    <w:rsid w:val="52B32810"/>
    <w:rsid w:val="52C35B14"/>
    <w:rsid w:val="52C61719"/>
    <w:rsid w:val="52CE6A38"/>
    <w:rsid w:val="53030BFD"/>
    <w:rsid w:val="530C185F"/>
    <w:rsid w:val="535673AF"/>
    <w:rsid w:val="536A3D92"/>
    <w:rsid w:val="537312E8"/>
    <w:rsid w:val="53A94D0A"/>
    <w:rsid w:val="53ED098A"/>
    <w:rsid w:val="540520D7"/>
    <w:rsid w:val="54083235"/>
    <w:rsid w:val="542310A2"/>
    <w:rsid w:val="543E4C7F"/>
    <w:rsid w:val="545509EE"/>
    <w:rsid w:val="54691B2A"/>
    <w:rsid w:val="549E641B"/>
    <w:rsid w:val="54CE6466"/>
    <w:rsid w:val="54D97192"/>
    <w:rsid w:val="54DA713E"/>
    <w:rsid w:val="554B0C25"/>
    <w:rsid w:val="55732602"/>
    <w:rsid w:val="55CA5055"/>
    <w:rsid w:val="560350A8"/>
    <w:rsid w:val="56887AAD"/>
    <w:rsid w:val="56DA50B2"/>
    <w:rsid w:val="56E96D3D"/>
    <w:rsid w:val="56EA1292"/>
    <w:rsid w:val="56FA7D4A"/>
    <w:rsid w:val="570A0AA2"/>
    <w:rsid w:val="57505D75"/>
    <w:rsid w:val="575443EE"/>
    <w:rsid w:val="577A3614"/>
    <w:rsid w:val="578709A6"/>
    <w:rsid w:val="57A46B1D"/>
    <w:rsid w:val="57B36BA7"/>
    <w:rsid w:val="57B72DE7"/>
    <w:rsid w:val="57CB3EF1"/>
    <w:rsid w:val="5803089C"/>
    <w:rsid w:val="58237161"/>
    <w:rsid w:val="58274F39"/>
    <w:rsid w:val="584C0508"/>
    <w:rsid w:val="586C27AA"/>
    <w:rsid w:val="587E7855"/>
    <w:rsid w:val="58964CA3"/>
    <w:rsid w:val="58A61818"/>
    <w:rsid w:val="58B2432C"/>
    <w:rsid w:val="590066E4"/>
    <w:rsid w:val="59111CD9"/>
    <w:rsid w:val="592226A6"/>
    <w:rsid w:val="59250D9E"/>
    <w:rsid w:val="595F3395"/>
    <w:rsid w:val="597177C9"/>
    <w:rsid w:val="59DC7588"/>
    <w:rsid w:val="59ED42DC"/>
    <w:rsid w:val="5A1922B1"/>
    <w:rsid w:val="5A25410A"/>
    <w:rsid w:val="5A392E32"/>
    <w:rsid w:val="5A562652"/>
    <w:rsid w:val="5ABD645D"/>
    <w:rsid w:val="5ADC1E6A"/>
    <w:rsid w:val="5B361CC4"/>
    <w:rsid w:val="5B394BAE"/>
    <w:rsid w:val="5B506601"/>
    <w:rsid w:val="5B595976"/>
    <w:rsid w:val="5B6446B7"/>
    <w:rsid w:val="5B70794E"/>
    <w:rsid w:val="5B955B74"/>
    <w:rsid w:val="5BB66779"/>
    <w:rsid w:val="5BFF3F86"/>
    <w:rsid w:val="5C21428C"/>
    <w:rsid w:val="5C3E52F0"/>
    <w:rsid w:val="5C9A40C7"/>
    <w:rsid w:val="5CA52605"/>
    <w:rsid w:val="5DA61DC0"/>
    <w:rsid w:val="5DF272AD"/>
    <w:rsid w:val="5E08087F"/>
    <w:rsid w:val="5E576BB9"/>
    <w:rsid w:val="5E6C6E8B"/>
    <w:rsid w:val="5EAC200C"/>
    <w:rsid w:val="5ED519FF"/>
    <w:rsid w:val="5F1020E1"/>
    <w:rsid w:val="5F1119B5"/>
    <w:rsid w:val="5F44498D"/>
    <w:rsid w:val="5F714AF6"/>
    <w:rsid w:val="5F792590"/>
    <w:rsid w:val="5F7B39A8"/>
    <w:rsid w:val="5F9A714C"/>
    <w:rsid w:val="5FAF68D6"/>
    <w:rsid w:val="5FF54B97"/>
    <w:rsid w:val="5FF92EBA"/>
    <w:rsid w:val="601D5BCF"/>
    <w:rsid w:val="601E3906"/>
    <w:rsid w:val="60624676"/>
    <w:rsid w:val="606839CF"/>
    <w:rsid w:val="60882200"/>
    <w:rsid w:val="60B3748A"/>
    <w:rsid w:val="60B674EF"/>
    <w:rsid w:val="60D727CA"/>
    <w:rsid w:val="60D93375"/>
    <w:rsid w:val="60EC26DA"/>
    <w:rsid w:val="6126799A"/>
    <w:rsid w:val="615A429F"/>
    <w:rsid w:val="619426AD"/>
    <w:rsid w:val="61BC727B"/>
    <w:rsid w:val="623414C9"/>
    <w:rsid w:val="625B281F"/>
    <w:rsid w:val="62E437B1"/>
    <w:rsid w:val="62E75810"/>
    <w:rsid w:val="63052BD7"/>
    <w:rsid w:val="6328411C"/>
    <w:rsid w:val="63431CA7"/>
    <w:rsid w:val="635C5093"/>
    <w:rsid w:val="63C77B1F"/>
    <w:rsid w:val="64115DC4"/>
    <w:rsid w:val="64231FC6"/>
    <w:rsid w:val="64446C32"/>
    <w:rsid w:val="64452D2E"/>
    <w:rsid w:val="645A795A"/>
    <w:rsid w:val="6461472A"/>
    <w:rsid w:val="6472552C"/>
    <w:rsid w:val="64760B36"/>
    <w:rsid w:val="64E27E2D"/>
    <w:rsid w:val="65170FD1"/>
    <w:rsid w:val="65190981"/>
    <w:rsid w:val="65420B1A"/>
    <w:rsid w:val="65437240"/>
    <w:rsid w:val="657436C5"/>
    <w:rsid w:val="6586495A"/>
    <w:rsid w:val="659A3B5C"/>
    <w:rsid w:val="65B27D9D"/>
    <w:rsid w:val="65C31D7D"/>
    <w:rsid w:val="65C77BFA"/>
    <w:rsid w:val="65DB63B9"/>
    <w:rsid w:val="65F20792"/>
    <w:rsid w:val="6609336E"/>
    <w:rsid w:val="663158C4"/>
    <w:rsid w:val="666A7CC9"/>
    <w:rsid w:val="66A11624"/>
    <w:rsid w:val="66A17201"/>
    <w:rsid w:val="66B72B7D"/>
    <w:rsid w:val="66C34F7D"/>
    <w:rsid w:val="67121BFF"/>
    <w:rsid w:val="67247867"/>
    <w:rsid w:val="673F17B5"/>
    <w:rsid w:val="677B24FE"/>
    <w:rsid w:val="67CC5ECB"/>
    <w:rsid w:val="67FD5103"/>
    <w:rsid w:val="68470119"/>
    <w:rsid w:val="684C1AB9"/>
    <w:rsid w:val="686C04B2"/>
    <w:rsid w:val="689D2B3F"/>
    <w:rsid w:val="68F32997"/>
    <w:rsid w:val="6917467F"/>
    <w:rsid w:val="69342583"/>
    <w:rsid w:val="69654FCE"/>
    <w:rsid w:val="6981227B"/>
    <w:rsid w:val="69C412F5"/>
    <w:rsid w:val="69EB68CA"/>
    <w:rsid w:val="69EE2B3D"/>
    <w:rsid w:val="6A003E69"/>
    <w:rsid w:val="6A066D1C"/>
    <w:rsid w:val="6A1E3959"/>
    <w:rsid w:val="6A3A7515"/>
    <w:rsid w:val="6A574350"/>
    <w:rsid w:val="6A717F09"/>
    <w:rsid w:val="6A731776"/>
    <w:rsid w:val="6A7A0D56"/>
    <w:rsid w:val="6A836E23"/>
    <w:rsid w:val="6AA7186A"/>
    <w:rsid w:val="6AB4419B"/>
    <w:rsid w:val="6AF6FF31"/>
    <w:rsid w:val="6AFE0987"/>
    <w:rsid w:val="6B1161E6"/>
    <w:rsid w:val="6B2A45F8"/>
    <w:rsid w:val="6B3E65AC"/>
    <w:rsid w:val="6B462C2A"/>
    <w:rsid w:val="6B625393"/>
    <w:rsid w:val="6B6F26C3"/>
    <w:rsid w:val="6BC47261"/>
    <w:rsid w:val="6BF10204"/>
    <w:rsid w:val="6BF647F0"/>
    <w:rsid w:val="6C07718F"/>
    <w:rsid w:val="6C282C14"/>
    <w:rsid w:val="6C9B7D08"/>
    <w:rsid w:val="6D076968"/>
    <w:rsid w:val="6D2C33FA"/>
    <w:rsid w:val="6D3C22F3"/>
    <w:rsid w:val="6D40141D"/>
    <w:rsid w:val="6D4E13DE"/>
    <w:rsid w:val="6D5B6251"/>
    <w:rsid w:val="6D842B99"/>
    <w:rsid w:val="6D8B6DD7"/>
    <w:rsid w:val="6DAD74CE"/>
    <w:rsid w:val="6DF42E36"/>
    <w:rsid w:val="6E031C89"/>
    <w:rsid w:val="6E5213B0"/>
    <w:rsid w:val="6E7C32EF"/>
    <w:rsid w:val="6E877185"/>
    <w:rsid w:val="6E8E182D"/>
    <w:rsid w:val="6E982C53"/>
    <w:rsid w:val="6EA52FE5"/>
    <w:rsid w:val="6EA61753"/>
    <w:rsid w:val="6EB05630"/>
    <w:rsid w:val="6EC425A0"/>
    <w:rsid w:val="6EC57A9F"/>
    <w:rsid w:val="6ECD4E5E"/>
    <w:rsid w:val="6F6B45C2"/>
    <w:rsid w:val="6F6F19CD"/>
    <w:rsid w:val="6F9739F5"/>
    <w:rsid w:val="6FBE2299"/>
    <w:rsid w:val="6FE401D8"/>
    <w:rsid w:val="6FFD4CE3"/>
    <w:rsid w:val="702B214E"/>
    <w:rsid w:val="70311EB7"/>
    <w:rsid w:val="704368F9"/>
    <w:rsid w:val="704D548E"/>
    <w:rsid w:val="70886A75"/>
    <w:rsid w:val="709E3C78"/>
    <w:rsid w:val="70B43CCD"/>
    <w:rsid w:val="70BC2A8C"/>
    <w:rsid w:val="70E05C63"/>
    <w:rsid w:val="71280E2B"/>
    <w:rsid w:val="71414D2B"/>
    <w:rsid w:val="71553388"/>
    <w:rsid w:val="715C5E8E"/>
    <w:rsid w:val="71956476"/>
    <w:rsid w:val="7230479C"/>
    <w:rsid w:val="723E2CCE"/>
    <w:rsid w:val="725A2601"/>
    <w:rsid w:val="725E3D86"/>
    <w:rsid w:val="727232AF"/>
    <w:rsid w:val="72DB37BD"/>
    <w:rsid w:val="73044C21"/>
    <w:rsid w:val="731426EB"/>
    <w:rsid w:val="73494F39"/>
    <w:rsid w:val="734E2A9C"/>
    <w:rsid w:val="735D1065"/>
    <w:rsid w:val="738B241F"/>
    <w:rsid w:val="738B59EF"/>
    <w:rsid w:val="738C6776"/>
    <w:rsid w:val="738E1C45"/>
    <w:rsid w:val="738E1F50"/>
    <w:rsid w:val="739764D5"/>
    <w:rsid w:val="73980CF7"/>
    <w:rsid w:val="739B0F2D"/>
    <w:rsid w:val="73AC7D21"/>
    <w:rsid w:val="73B86C2F"/>
    <w:rsid w:val="743E6807"/>
    <w:rsid w:val="74746816"/>
    <w:rsid w:val="74747673"/>
    <w:rsid w:val="74C50E20"/>
    <w:rsid w:val="74D96956"/>
    <w:rsid w:val="756B1735"/>
    <w:rsid w:val="75CE4ADE"/>
    <w:rsid w:val="75ED7121"/>
    <w:rsid w:val="760A0265"/>
    <w:rsid w:val="7615634B"/>
    <w:rsid w:val="76176E79"/>
    <w:rsid w:val="76191423"/>
    <w:rsid w:val="76261D92"/>
    <w:rsid w:val="763F6119"/>
    <w:rsid w:val="76625AA3"/>
    <w:rsid w:val="76904A8D"/>
    <w:rsid w:val="76F51E90"/>
    <w:rsid w:val="77425AAC"/>
    <w:rsid w:val="77585332"/>
    <w:rsid w:val="775E1C84"/>
    <w:rsid w:val="775F4F55"/>
    <w:rsid w:val="776910EF"/>
    <w:rsid w:val="77845AF4"/>
    <w:rsid w:val="779E6679"/>
    <w:rsid w:val="77AF7933"/>
    <w:rsid w:val="77EA751B"/>
    <w:rsid w:val="783E3EC7"/>
    <w:rsid w:val="783F6377"/>
    <w:rsid w:val="784947E4"/>
    <w:rsid w:val="789961A5"/>
    <w:rsid w:val="78A3067F"/>
    <w:rsid w:val="78B74A81"/>
    <w:rsid w:val="78D551AF"/>
    <w:rsid w:val="78EB4ED5"/>
    <w:rsid w:val="791B5B69"/>
    <w:rsid w:val="7972247C"/>
    <w:rsid w:val="7A112D6D"/>
    <w:rsid w:val="7A156077"/>
    <w:rsid w:val="7A266574"/>
    <w:rsid w:val="7A2B07B1"/>
    <w:rsid w:val="7A517873"/>
    <w:rsid w:val="7A543372"/>
    <w:rsid w:val="7A814405"/>
    <w:rsid w:val="7ABC2C71"/>
    <w:rsid w:val="7AE2272C"/>
    <w:rsid w:val="7B06480D"/>
    <w:rsid w:val="7B0B3EAF"/>
    <w:rsid w:val="7B2A40D3"/>
    <w:rsid w:val="7B66618E"/>
    <w:rsid w:val="7B754DB0"/>
    <w:rsid w:val="7BD73B1C"/>
    <w:rsid w:val="7C406385"/>
    <w:rsid w:val="7C4C076F"/>
    <w:rsid w:val="7C4D07B3"/>
    <w:rsid w:val="7C5802F1"/>
    <w:rsid w:val="7CD40D0E"/>
    <w:rsid w:val="7CE21A74"/>
    <w:rsid w:val="7D21462C"/>
    <w:rsid w:val="7D3335D0"/>
    <w:rsid w:val="7D395AB9"/>
    <w:rsid w:val="7D710F36"/>
    <w:rsid w:val="7D8A47D3"/>
    <w:rsid w:val="7DC87307"/>
    <w:rsid w:val="7DE13CC0"/>
    <w:rsid w:val="7E1D01AB"/>
    <w:rsid w:val="7E544BA5"/>
    <w:rsid w:val="7E93497E"/>
    <w:rsid w:val="7ED00AED"/>
    <w:rsid w:val="7F3D3A75"/>
    <w:rsid w:val="7F4B2C6A"/>
    <w:rsid w:val="7F7259CF"/>
    <w:rsid w:val="7F884E84"/>
    <w:rsid w:val="7F9842CC"/>
    <w:rsid w:val="7FDF57BE"/>
    <w:rsid w:val="7FEE1658"/>
    <w:rsid w:val="BFBF0950"/>
    <w:rsid w:val="F8BFB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autoRedefine/>
    <w:unhideWhenUsed/>
    <w:qFormat/>
    <w:uiPriority w:val="1"/>
  </w:style>
  <w:style w:type="table" w:default="1" w:styleId="10">
    <w:name w:val="Normal Table"/>
    <w:autoRedefine/>
    <w:unhideWhenUsed/>
    <w:qFormat/>
    <w:uiPriority w:val="99"/>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3">
    <w:name w:val="Body Text"/>
    <w:basedOn w:val="1"/>
    <w:link w:val="18"/>
    <w:autoRedefine/>
    <w:qFormat/>
    <w:uiPriority w:val="1"/>
    <w:pPr>
      <w:autoSpaceDE w:val="0"/>
      <w:autoSpaceDN w:val="0"/>
      <w:adjustRightInd w:val="0"/>
      <w:spacing w:before="140"/>
      <w:ind w:left="120"/>
      <w:jc w:val="left"/>
    </w:pPr>
    <w:rPr>
      <w:rFonts w:ascii="仿宋_GB2312" w:hAnsi="Times New Roman" w:eastAsia="仿宋_GB2312" w:cs="仿宋_GB2312"/>
      <w:kern w:val="0"/>
      <w:sz w:val="32"/>
      <w:szCs w:val="32"/>
    </w:rPr>
  </w:style>
  <w:style w:type="paragraph" w:styleId="4">
    <w:name w:val="Date"/>
    <w:basedOn w:val="1"/>
    <w:next w:val="1"/>
    <w:link w:val="14"/>
    <w:autoRedefine/>
    <w:unhideWhenUsed/>
    <w:qFormat/>
    <w:uiPriority w:val="99"/>
    <w:pPr>
      <w:ind w:left="100" w:leftChars="2500"/>
    </w:pPr>
  </w:style>
  <w:style w:type="paragraph" w:styleId="5">
    <w:name w:val="footer"/>
    <w:basedOn w:val="1"/>
    <w:link w:val="16"/>
    <w:autoRedefine/>
    <w:unhideWhenUsed/>
    <w:qFormat/>
    <w:uiPriority w:val="99"/>
    <w:pPr>
      <w:tabs>
        <w:tab w:val="center" w:pos="4153"/>
        <w:tab w:val="right" w:pos="8306"/>
      </w:tabs>
      <w:snapToGrid w:val="0"/>
      <w:jc w:val="left"/>
    </w:pPr>
    <w:rPr>
      <w:sz w:val="18"/>
      <w:szCs w:val="18"/>
    </w:rPr>
  </w:style>
  <w:style w:type="paragraph" w:styleId="6">
    <w:name w:val="header"/>
    <w:basedOn w:val="1"/>
    <w:link w:val="1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qFormat/>
    <w:uiPriority w:val="0"/>
  </w:style>
  <w:style w:type="paragraph" w:styleId="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character" w:styleId="12">
    <w:name w:val="Strong"/>
    <w:basedOn w:val="11"/>
    <w:autoRedefine/>
    <w:qFormat/>
    <w:uiPriority w:val="22"/>
    <w:rPr>
      <w:b/>
    </w:rPr>
  </w:style>
  <w:style w:type="character" w:styleId="13">
    <w:name w:val="Hyperlink"/>
    <w:basedOn w:val="11"/>
    <w:autoRedefine/>
    <w:unhideWhenUsed/>
    <w:qFormat/>
    <w:uiPriority w:val="99"/>
    <w:rPr>
      <w:color w:val="0000FF"/>
      <w:u w:val="single"/>
    </w:rPr>
  </w:style>
  <w:style w:type="character" w:customStyle="1" w:styleId="14">
    <w:name w:val="日期 Char"/>
    <w:basedOn w:val="11"/>
    <w:link w:val="4"/>
    <w:autoRedefine/>
    <w:semiHidden/>
    <w:qFormat/>
    <w:uiPriority w:val="99"/>
  </w:style>
  <w:style w:type="character" w:customStyle="1" w:styleId="15">
    <w:name w:val="页眉 Char"/>
    <w:basedOn w:val="11"/>
    <w:link w:val="6"/>
    <w:autoRedefine/>
    <w:semiHidden/>
    <w:qFormat/>
    <w:uiPriority w:val="99"/>
    <w:rPr>
      <w:sz w:val="18"/>
      <w:szCs w:val="18"/>
    </w:rPr>
  </w:style>
  <w:style w:type="character" w:customStyle="1" w:styleId="16">
    <w:name w:val="页脚 Char"/>
    <w:basedOn w:val="11"/>
    <w:link w:val="5"/>
    <w:autoRedefine/>
    <w:qFormat/>
    <w:uiPriority w:val="99"/>
    <w:rPr>
      <w:sz w:val="18"/>
      <w:szCs w:val="18"/>
    </w:rPr>
  </w:style>
  <w:style w:type="paragraph" w:customStyle="1" w:styleId="17">
    <w:name w:val="List Paragraph"/>
    <w:basedOn w:val="1"/>
    <w:autoRedefine/>
    <w:qFormat/>
    <w:uiPriority w:val="34"/>
    <w:pPr>
      <w:ind w:firstLine="420" w:firstLineChars="200"/>
    </w:pPr>
  </w:style>
  <w:style w:type="character" w:customStyle="1" w:styleId="18">
    <w:name w:val="正文文本 Char"/>
    <w:basedOn w:val="11"/>
    <w:link w:val="3"/>
    <w:autoRedefine/>
    <w:qFormat/>
    <w:uiPriority w:val="99"/>
    <w:rPr>
      <w:rFonts w:ascii="仿宋_GB2312" w:hAnsi="Times New Roman" w:eastAsia="仿宋_GB2312" w:cs="仿宋_GB2312"/>
      <w:kern w:val="0"/>
      <w:sz w:val="32"/>
      <w:szCs w:val="32"/>
    </w:rPr>
  </w:style>
  <w:style w:type="character" w:customStyle="1" w:styleId="19">
    <w:name w:val="fontstyle01"/>
    <w:basedOn w:val="11"/>
    <w:autoRedefine/>
    <w:qFormat/>
    <w:uiPriority w:val="0"/>
    <w:rPr>
      <w:rFonts w:ascii="仿宋_GB2312" w:eastAsia="仿宋_GB2312" w:cs="仿宋_GB2312"/>
      <w:color w:val="000000"/>
      <w:sz w:val="32"/>
      <w:szCs w:val="32"/>
    </w:rPr>
  </w:style>
  <w:style w:type="character" w:customStyle="1" w:styleId="20">
    <w:name w:val="fontstyle21"/>
    <w:basedOn w:val="11"/>
    <w:autoRedefine/>
    <w:qFormat/>
    <w:uiPriority w:val="0"/>
    <w:rPr>
      <w:rFonts w:hint="default" w:ascii="Times New Roman" w:hAnsi="Times New Roman" w:cs="Times New Roman"/>
      <w:color w:val="000000"/>
      <w:sz w:val="32"/>
      <w:szCs w:val="32"/>
    </w:rPr>
  </w:style>
  <w:style w:type="character" w:customStyle="1" w:styleId="21">
    <w:name w:val="fontstyle31"/>
    <w:basedOn w:val="11"/>
    <w:autoRedefine/>
    <w:qFormat/>
    <w:uiPriority w:val="0"/>
    <w:rPr>
      <w:rFonts w:hint="default" w:ascii="Times New Roman" w:hAnsi="Times New Roman" w:cs="Times New Roman"/>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2129</Words>
  <Characters>2251</Characters>
  <Lines>13</Lines>
  <Paragraphs>3</Paragraphs>
  <TotalTime>5</TotalTime>
  <ScaleCrop>false</ScaleCrop>
  <LinksUpToDate>false</LinksUpToDate>
  <CharactersWithSpaces>2278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2017-03-30T09:55:00Z</dcterms:created>
  <dc:creator>微软用户</dc:creator>
  <cp:lastModifiedBy>Rion</cp:lastModifiedBy>
  <cp:lastPrinted>2024-05-24T01:10:00Z</cp:lastPrinted>
  <dcterms:modified xsi:type="dcterms:W3CDTF">2024-12-25T01:54:41Z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30B50B094D644FEF83FFC53AA2C6BCB5</vt:lpwstr>
  </property>
  <property fmtid="{D5CDD505-2E9C-101B-9397-08002B2CF9AE}" pid="4" name="KSOTemplateDocerSaveRecord">
    <vt:lpwstr>eyJoZGlkIjoiOGQ3M2RhZDY5OGJhODQwOTQ4ZDNlZTJlYjU5YTIyYjUiLCJ1c2VySWQiOiI3OTA2MjI4MDcifQ==</vt:lpwstr>
  </property>
</Properties>
</file>