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58" w:rsidRPr="00EC71F9" w:rsidRDefault="00852558" w:rsidP="00CB3113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C71F9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2022年度玉林市民营医院专项</w:t>
      </w:r>
    </w:p>
    <w:p w:rsidR="00852558" w:rsidRPr="00EC71F9" w:rsidRDefault="00852558" w:rsidP="00CB3113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C71F9">
        <w:rPr>
          <w:rFonts w:ascii="方正小标宋简体" w:eastAsia="方正小标宋简体" w:hAnsi="方正小标宋简体" w:cs="方正小标宋简体" w:hint="eastAsia"/>
          <w:sz w:val="44"/>
          <w:szCs w:val="44"/>
        </w:rPr>
        <w:t>巡查行动工作方案</w:t>
      </w:r>
    </w:p>
    <w:p w:rsidR="00852558" w:rsidRPr="00EC71F9" w:rsidRDefault="00852558" w:rsidP="00CB3113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6"/>
        </w:rPr>
      </w:pPr>
    </w:p>
    <w:p w:rsidR="00852558" w:rsidRPr="00EC71F9" w:rsidRDefault="00852558" w:rsidP="00CB311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为进一步规范我市民营医院和医务人员执业行为，整治不正之风，维护良好医疗秩序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引导民营医院规范有序发展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促进民营医院提升服务能力和管理水平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D10F3" w:rsidRPr="00EC71F9">
        <w:rPr>
          <w:rFonts w:ascii="仿宋_GB2312" w:eastAsia="仿宋_GB2312" w:hAnsi="仿宋_GB2312" w:cs="仿宋_GB2312" w:hint="eastAsia"/>
          <w:sz w:val="32"/>
          <w:szCs w:val="32"/>
        </w:rPr>
        <w:t>根据《国家卫生健康委关于开展2022年度全国民营医院专项巡查行动的通知》（国卫医函〔2022〕45号）、《自治区卫生健康委关于开展2022年度全区民营医院专项巡查行动的通知》要求，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结合“民营医院管理年”活动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制定本方案。</w:t>
      </w:r>
    </w:p>
    <w:p w:rsidR="00852558" w:rsidRPr="00EC71F9" w:rsidRDefault="00852558" w:rsidP="00CB3113">
      <w:pPr>
        <w:spacing w:line="560" w:lineRule="exact"/>
        <w:ind w:firstLineChars="200" w:firstLine="640"/>
        <w:rPr>
          <w:rFonts w:ascii="黑体" w:eastAsia="黑体" w:hAnsi="黑体"/>
          <w:sz w:val="32"/>
          <w:szCs w:val="36"/>
        </w:rPr>
      </w:pPr>
      <w:r w:rsidRPr="00EC71F9">
        <w:rPr>
          <w:rFonts w:ascii="黑体" w:eastAsia="黑体" w:hAnsi="黑体" w:hint="eastAsia"/>
          <w:sz w:val="32"/>
          <w:szCs w:val="36"/>
        </w:rPr>
        <w:t>一、</w:t>
      </w:r>
      <w:r w:rsidR="006E3C86" w:rsidRPr="00EC71F9">
        <w:rPr>
          <w:rFonts w:ascii="黑体" w:eastAsia="黑体" w:hAnsi="黑体" w:hint="eastAsia"/>
          <w:sz w:val="32"/>
          <w:szCs w:val="36"/>
        </w:rPr>
        <w:t>巡查目的</w:t>
      </w:r>
    </w:p>
    <w:p w:rsidR="002E5B4F" w:rsidRPr="00EC71F9" w:rsidRDefault="00852558" w:rsidP="00CB3113">
      <w:pPr>
        <w:spacing w:line="560" w:lineRule="exact"/>
        <w:ind w:firstLineChars="200" w:firstLine="640"/>
        <w:rPr>
          <w:rFonts w:ascii="仿宋_GB2312" w:eastAsia="仿宋_GB2312" w:cs="仿宋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贯彻落实健康</w:t>
      </w:r>
      <w:r w:rsidR="00B913C0" w:rsidRPr="00EC71F9">
        <w:rPr>
          <w:rFonts w:ascii="仿宋_GB2312" w:eastAsia="仿宋_GB2312" w:hAnsi="仿宋_GB2312" w:cs="仿宋_GB2312" w:hint="eastAsia"/>
          <w:sz w:val="32"/>
          <w:szCs w:val="32"/>
        </w:rPr>
        <w:t>玉林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战略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着力构建优质高效的医疗卫生服务体系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引导我市民营医院端正办医理念、</w:t>
      </w:r>
      <w:r w:rsidR="002E5B4F" w:rsidRPr="00EC71F9">
        <w:rPr>
          <w:rFonts w:ascii="仿宋_GB2312" w:eastAsia="仿宋_GB2312" w:cs="仿宋" w:hint="eastAsia"/>
          <w:sz w:val="32"/>
          <w:szCs w:val="32"/>
        </w:rPr>
        <w:t>严格依法执业、规范诊疗行为，加强日常管理、构建长效机制</w:t>
      </w:r>
      <w:r w:rsidR="002E5B4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加强行风建设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保障民营医</w:t>
      </w:r>
      <w:r w:rsidR="00B913C0" w:rsidRPr="00EC71F9">
        <w:rPr>
          <w:rFonts w:ascii="仿宋_GB2312" w:eastAsia="仿宋_GB2312" w:hAnsi="仿宋_GB2312" w:cs="仿宋_GB2312" w:hint="eastAsia"/>
          <w:sz w:val="32"/>
          <w:szCs w:val="32"/>
        </w:rPr>
        <w:t>院医疗质量和医疗安全，促进我市</w:t>
      </w:r>
      <w:r w:rsidR="002E5B4F" w:rsidRPr="00EC71F9">
        <w:rPr>
          <w:rFonts w:ascii="仿宋_GB2312" w:eastAsia="仿宋_GB2312" w:hAnsi="仿宋_GB2312" w:cs="仿宋_GB2312" w:hint="eastAsia"/>
          <w:sz w:val="32"/>
          <w:szCs w:val="32"/>
        </w:rPr>
        <w:t>社会办医持续健康规范发展，推动我市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民营医院与公立医院</w:t>
      </w:r>
      <w:r w:rsidR="00B913C0" w:rsidRPr="00EC71F9">
        <w:rPr>
          <w:rFonts w:ascii="仿宋_GB2312" w:eastAsia="仿宋_GB2312" w:hAnsi="仿宋_GB2312" w:cs="仿宋_GB2312" w:hint="eastAsia"/>
          <w:sz w:val="32"/>
          <w:szCs w:val="32"/>
        </w:rPr>
        <w:t>实现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共同高质量发展。</w:t>
      </w:r>
    </w:p>
    <w:p w:rsidR="00852558" w:rsidRPr="00EC71F9" w:rsidRDefault="002E5B4F" w:rsidP="00CB3113">
      <w:pPr>
        <w:spacing w:line="560" w:lineRule="exact"/>
        <w:ind w:firstLineChars="200" w:firstLine="640"/>
        <w:rPr>
          <w:rFonts w:ascii="黑体" w:eastAsia="黑体" w:hAnsi="黑体"/>
          <w:sz w:val="32"/>
          <w:szCs w:val="36"/>
        </w:rPr>
      </w:pPr>
      <w:r w:rsidRPr="00EC71F9">
        <w:rPr>
          <w:rFonts w:ascii="黑体" w:eastAsia="黑体" w:hAnsi="黑体" w:hint="eastAsia"/>
          <w:sz w:val="32"/>
          <w:szCs w:val="36"/>
        </w:rPr>
        <w:t>二、</w:t>
      </w:r>
      <w:r w:rsidR="00852558" w:rsidRPr="00EC71F9">
        <w:rPr>
          <w:rFonts w:ascii="黑体" w:eastAsia="黑体" w:hAnsi="黑体"/>
          <w:sz w:val="32"/>
          <w:szCs w:val="36"/>
        </w:rPr>
        <w:t>巡查范围</w:t>
      </w:r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全市各级各类民营医院。</w:t>
      </w:r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黑体" w:eastAsia="黑体" w:hAnsi="黑体"/>
          <w:b/>
          <w:bCs/>
          <w:sz w:val="32"/>
          <w:szCs w:val="36"/>
        </w:rPr>
      </w:pPr>
      <w:r w:rsidRPr="00EC71F9">
        <w:rPr>
          <w:rFonts w:ascii="黑体" w:eastAsia="黑体" w:hAnsi="黑体" w:hint="eastAsia"/>
          <w:sz w:val="32"/>
          <w:szCs w:val="36"/>
        </w:rPr>
        <w:t>三、</w:t>
      </w:r>
      <w:r w:rsidRPr="00EC71F9">
        <w:rPr>
          <w:rFonts w:ascii="黑体" w:eastAsia="黑体" w:hAnsi="黑体"/>
          <w:sz w:val="32"/>
          <w:szCs w:val="36"/>
        </w:rPr>
        <w:t>巡查内容</w:t>
      </w:r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巡查内容主要包括机构设置、规范执业、运行管理、疫情防控4个方面15条，</w:t>
      </w:r>
      <w:r w:rsidR="00C64BCE" w:rsidRPr="00EC71F9">
        <w:rPr>
          <w:rFonts w:ascii="仿宋_GB2312" w:eastAsia="仿宋_GB2312" w:hAnsi="仿宋_GB2312" w:cs="仿宋_GB2312" w:hint="eastAsia"/>
          <w:sz w:val="32"/>
          <w:szCs w:val="32"/>
        </w:rPr>
        <w:t>具体如下：</w:t>
      </w:r>
    </w:p>
    <w:p w:rsidR="00C64BCE" w:rsidRPr="00EC71F9" w:rsidRDefault="00C64BCE" w:rsidP="009764DF">
      <w:pPr>
        <w:spacing w:line="560" w:lineRule="exact"/>
        <w:ind w:leftChars="304" w:left="638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楷体" w:eastAsia="楷体" w:hAnsi="楷体" w:cs="仿宋_GB2312"/>
          <w:sz w:val="32"/>
          <w:szCs w:val="32"/>
        </w:rPr>
        <w:t>（一）医院规范设置情况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  <w:t>1.医院命名</w:t>
      </w:r>
    </w:p>
    <w:p w:rsidR="00C64BCE" w:rsidRPr="00EC71F9" w:rsidRDefault="00C64BCE" w:rsidP="009764DF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巡查方式：实地查看、网络检索、调取医疗机构注册系统信</w:t>
      </w:r>
      <w:r w:rsidRPr="00EC71F9">
        <w:rPr>
          <w:rFonts w:ascii="仿宋_GB2312" w:eastAsia="仿宋_GB2312" w:hAnsi="仿宋_GB2312" w:cs="仿宋_GB2312"/>
          <w:sz w:val="32"/>
          <w:szCs w:val="32"/>
        </w:rPr>
        <w:lastRenderedPageBreak/>
        <w:t>息。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检查对象：医院医疗机构执业证书、医院网站和医院悬挂的标牌。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具体项目：(1)医院名称是否符合规定；(2)医院使用的标识名称、宣传名称与执业证书登记名称是否一致。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2.医院诊疗科目设置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巡查方式：实地查看、调取医疗机构注册系统信息。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检查对象：医院管理部门、内部科室。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具体项目：(1)医院实际执业地址与登记地址是否一致；(2)医院实际开设诊疗科目与登记科目是否一致；(3)是否存在对外出租科室的情形。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3.医院设备设施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巡查方式：实地查看、线索追踪。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检查对象：医院管理部门、内部科室。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具体项目：(1)医院实际开放床位数量是否符合相应的医疗机构基本标准；(2)医院是否对照医疗机构基本标准配备相应的设备设施，相关设备是否可用。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楷体" w:eastAsia="楷体" w:hAnsi="楷体" w:cs="仿宋_GB2312"/>
          <w:sz w:val="32"/>
          <w:szCs w:val="32"/>
        </w:rPr>
        <w:t>（二）医院规范执业情况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4.人员资质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巡查方式：实地查看、资料审查、调取医务人员注册系统信息、线索追踪。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检查对象：医院管理部门、内部科室。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具体项目：抽查不低于50人或不少于50%的在职医务人员档案，查看相关人员是否具备相关执业资质，是否存在医务人员挂</w:t>
      </w:r>
      <w:r w:rsidRPr="00EC71F9">
        <w:rPr>
          <w:rFonts w:ascii="仿宋_GB2312" w:eastAsia="仿宋_GB2312" w:hAnsi="仿宋_GB2312" w:cs="仿宋_GB2312"/>
          <w:sz w:val="32"/>
          <w:szCs w:val="32"/>
        </w:rPr>
        <w:lastRenderedPageBreak/>
        <w:t>证、人员信息与实际情况不符等情形。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5.医疗技术临床应用情况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巡查方式：资料审查、病历核查、线索追踪、实地查看、网络检索。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检查对象：医院管理部门、内部科室、病历资料、管理材料、技术目录、收费项目。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是否开展限制类技术临床应用并按要求备案；(2)医院是否开展或变相开展禁止类技术临床应用；(3)医院是否违规开展免疫细胞治疗、干细胞临床研究和治疗；(4)医院是否违规开展孕妇外周胎儿游离DNA产前筛查与诊断技术、人类辅助生殖技术；(5)医院是否组织或参与实施非法采供卵、代孕等行为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6.药品器械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巡查方式：实地查看、病历核查、线索追踪、患者访谈、网络检索。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检查对象：医院内部科室、药房、病历资料、收费项目、医院患者。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具体项目：(1)医院是否以医疗名义推广销售所谓“保健”相关用品；(2)抽查药品、耗材、器械、设备是否在有效期，是否有假药、劣药；(3)毒、麻、精、放等特殊药品的安全管理是否到位。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7．服务行为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巡查方式：病历核查、线索追踪、患者访谈、实地查看、网络检索。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检查对象：门诊、病历资料、收费项目、技术目录、医院患</w:t>
      </w:r>
      <w:r w:rsidRPr="00EC71F9">
        <w:rPr>
          <w:rFonts w:ascii="仿宋_GB2312" w:eastAsia="仿宋_GB2312" w:hAnsi="仿宋_GB2312" w:cs="仿宋_GB2312"/>
          <w:sz w:val="32"/>
          <w:szCs w:val="32"/>
        </w:rPr>
        <w:lastRenderedPageBreak/>
        <w:t>者。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是否存在以虚假诊断欺骗、诱使、强迫患者接受诊疗和消费等违法违规行为；(2)医院是否存在伪造医疗文书或票据的行为；(3)医院是否存在虚构医疗服务、巧立名目、虚构项目等情形；(4)医院服务项目名称与实际开展服务是否一致；(5)医院是否存在过度诊疗、过度检查、过度用药等问题；(6)病历书写是否客观、真实、准确、及时、完整、规范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楷体" w:eastAsia="楷体" w:hAnsi="楷体" w:cs="仿宋_GB2312"/>
          <w:sz w:val="32"/>
          <w:szCs w:val="32"/>
        </w:rPr>
        <w:t>（三）医院运行管理情况。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8.制度建设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巡查方式：资料审查、病历核查。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检查对象：医院管理部门、处方材料、病历资料。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是否有医疗质量管理与控制工作制度、病历质量管理制度、医疗技术应用管理制度、抗菌药物分级管理制度、处方点评制度；(2)医院是否有医疗技术临床应用管理目录、手术分级管理目录、医师技术档案；(3)医院是否对本机构医疗质量（安全）不良事件及管理缺陷进行统计分析和持续改进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9.医院感染管理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巡查方式：实地查看、资料审查。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检查对象：医院管理部门、相关科室或部门。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是否按规定设立或指定分管医院感染管理工作的部门；(2)手术室、血液透析室、重症监护室、新生儿病房、消毒供应室等重点部门的医院感染防控是否符合要求；(3)医疗器械的清洗、消毒、灭菌等重点环节的医院感染防控是否符合规范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10.院务公开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lastRenderedPageBreak/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检查对象：院务公开材料。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具体项目：(1)院务公开材料是否包括医院基本情况、服务信息、行业作风建设情况、患者就医须知；(2)药品、医用材料和医疗服务价格信息是否在显著位置可见。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11.互联网诊疗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巡查方式：实地查看、网络检索、资料审查。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检查对象：医院管理部门、互联网医院系统。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互联网医院是否与所在地省级监管平台进行对接；(2)是否实施了第三级及以上信息安全等级保护；(3)是否对开展互联网诊疗活动的医务人员进行了实名认证；(4)互联网诊疗活动是否做到全程留痕、可追溯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12.宣传行为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巡查方式：实地查看、网络检索、资料审查、线索追踪。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检查对象：医院管理部门、内部科室、医院网站（含公众号、微博、APP等，下同）。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在各种报刊、广播、地方电视台、网络、墙体、喷绘、广告牌、宣传单等媒介发布的医疗广告是否符合《医疗广告管理办法》规定；(2)医院在自建网站、公众号等自媒体上发布的宣传内容是否符合实际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13.行风建设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巡查方式：资料审查、线索追踪、患者访谈。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检查对象：医院管理部门、内部科室、医院患者。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具体项目：(1)医院是否按照《医疗机构及其从业人员九项准</w:t>
      </w:r>
      <w:r w:rsidRPr="00EC71F9">
        <w:rPr>
          <w:rFonts w:ascii="仿宋_GB2312" w:eastAsia="仿宋_GB2312" w:hAnsi="仿宋_GB2312" w:cs="仿宋_GB2312"/>
          <w:sz w:val="32"/>
          <w:szCs w:val="32"/>
        </w:rPr>
        <w:lastRenderedPageBreak/>
        <w:t>则》建立院内行风管理制度；(2)是否存在收受、索要红包的现象；(3)医院是否建立投诉接待制度并及时处理投诉纠纷。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楷体" w:eastAsia="楷体" w:hAnsi="楷体" w:cs="仿宋_GB2312"/>
          <w:sz w:val="32"/>
          <w:szCs w:val="32"/>
        </w:rPr>
        <w:t>（四）医院新冠肺炎疫情常态化防控工作情况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14.发热门诊设置。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巡查方式：实地查看、资料审查、员工访谈。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检查对象：发热门诊。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具体项目：(1)发热门诊是否符合“三区两通道”要求；(2)发热门诊是否具备独立完成发热患者检验检测的条件；(3)抽查相关工作人员是否掌握发热患者处置流程。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15.疫情常态化防控措施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巡查方式：实地查看、资料审查、员工访谈、患者访谈。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检查对象：发热门诊、门诊、内部科室、医院管理部门。</w:t>
      </w:r>
      <w:r w:rsidRPr="00EC71F9">
        <w:rPr>
          <w:rFonts w:ascii="仿宋_GB2312" w:eastAsia="仿宋_GB2312" w:hAnsi="仿宋_GB2312" w:cs="仿宋_GB2312"/>
          <w:sz w:val="32"/>
          <w:szCs w:val="32"/>
        </w:rPr>
        <w:br/>
      </w:r>
      <w:r w:rsidR="009764DF" w:rsidRPr="00EC71F9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EC71F9">
        <w:rPr>
          <w:rFonts w:ascii="仿宋_GB2312" w:eastAsia="仿宋_GB2312" w:hAnsi="仿宋_GB2312" w:cs="仿宋_GB2312"/>
          <w:sz w:val="32"/>
          <w:szCs w:val="32"/>
        </w:rPr>
        <w:t>具体项目：(1)医院是否存在违规接诊发热患者的情形；(2)医院工作人员是否按要求规范使用防护装备；(3)消毒用品是否按需求配备到指定位置；(4)就医患者是否存在扎堆聚集现象；(5)住院患者是否持核酸检测阴性证明住院；(6)陪护人员是否相对固定、进行核酸筛查、不随意进出病房；(7)医院工作人员是否开展定期核酸检测和日常健康监测等；(8)医院诊窒和病房是否开窗通风或设有新风系统，是否设置缓冲病房；(9)医院是否围绕新冠肺炎病例发现、报告、院感防控、医务人员个人防护等流程进行全员培训和演练。</w:t>
      </w:r>
    </w:p>
    <w:p w:rsidR="006E3C86" w:rsidRPr="00EC71F9" w:rsidRDefault="00852558" w:rsidP="006E3C8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cs="黑体"/>
          <w:sz w:val="32"/>
          <w:szCs w:val="32"/>
        </w:rPr>
      </w:pPr>
      <w:r w:rsidRPr="00EC71F9">
        <w:rPr>
          <w:rFonts w:ascii="黑体" w:eastAsia="黑体" w:hAnsi="黑体" w:hint="eastAsia"/>
          <w:sz w:val="32"/>
          <w:szCs w:val="36"/>
        </w:rPr>
        <w:t>四、组织管理</w:t>
      </w:r>
    </w:p>
    <w:p w:rsidR="006E3C86" w:rsidRPr="00EC71F9" w:rsidRDefault="006E3C86" w:rsidP="006E3C86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6"/>
        </w:rPr>
      </w:pPr>
      <w:r w:rsidRPr="00EC71F9">
        <w:rPr>
          <w:rFonts w:ascii="仿宋_GB2312" w:eastAsia="仿宋_GB2312" w:cs="仿宋_GB2312" w:hint="eastAsia"/>
          <w:sz w:val="32"/>
          <w:szCs w:val="32"/>
        </w:rPr>
        <w:t>按照“统一组织、分级负责”原则，市卫生健康委负责二级、专科民营医院</w:t>
      </w:r>
      <w:r w:rsidR="00BD10F3" w:rsidRPr="00EC71F9">
        <w:rPr>
          <w:rFonts w:ascii="仿宋_GB2312" w:eastAsia="仿宋_GB2312" w:cs="仿宋_GB2312" w:hint="eastAsia"/>
          <w:sz w:val="32"/>
          <w:szCs w:val="32"/>
        </w:rPr>
        <w:t>和</w:t>
      </w:r>
      <w:r w:rsidR="00BD10F3" w:rsidRPr="00EC71F9">
        <w:rPr>
          <w:rFonts w:ascii="仿宋_GB2312" w:eastAsia="仿宋_GB2312" w:hAnsi="仿宋_GB2312" w:cs="仿宋_GB2312" w:hint="eastAsia"/>
          <w:sz w:val="32"/>
          <w:szCs w:val="32"/>
        </w:rPr>
        <w:t>50张床位以上民营医院</w:t>
      </w:r>
      <w:r w:rsidRPr="00EC71F9">
        <w:rPr>
          <w:rFonts w:ascii="仿宋_GB2312" w:eastAsia="仿宋_GB2312" w:cs="仿宋_GB2312" w:hint="eastAsia"/>
          <w:sz w:val="32"/>
          <w:szCs w:val="32"/>
        </w:rPr>
        <w:t>巡查工作，各县（市、区）</w:t>
      </w:r>
      <w:r w:rsidRPr="00EC71F9">
        <w:rPr>
          <w:rFonts w:ascii="仿宋_GB2312" w:eastAsia="仿宋_GB2312" w:cs="仿宋_GB2312" w:hint="eastAsia"/>
          <w:sz w:val="32"/>
          <w:szCs w:val="32"/>
        </w:rPr>
        <w:lastRenderedPageBreak/>
        <w:t>卫生健康局负责辖区内二级以下民营医院的巡查工作。</w:t>
      </w:r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EE5A20" w:rsidRPr="00EC71F9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委负责制定</w:t>
      </w:r>
      <w:r w:rsidR="002E5B4F" w:rsidRPr="00EC71F9">
        <w:rPr>
          <w:rFonts w:ascii="仿宋_GB2312" w:eastAsia="仿宋_GB2312" w:hAnsi="仿宋_GB2312" w:cs="仿宋_GB2312" w:hint="eastAsia"/>
          <w:sz w:val="32"/>
          <w:szCs w:val="32"/>
        </w:rPr>
        <w:t>全市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民营医院专项巡查行动工作方案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 w:rsidR="002E5B4F" w:rsidRPr="00EC71F9">
        <w:rPr>
          <w:rFonts w:ascii="仿宋_GB2312" w:eastAsia="仿宋_GB2312" w:hAnsi="仿宋_GB2312" w:cs="仿宋_GB2312" w:hint="eastAsia"/>
          <w:sz w:val="32"/>
          <w:szCs w:val="32"/>
        </w:rPr>
        <w:t>各县（市、区）卫生健康局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开展巡查工作</w:t>
      </w:r>
      <w:r w:rsidR="00553234" w:rsidRPr="00EC71F9">
        <w:rPr>
          <w:rFonts w:ascii="仿宋_GB2312" w:eastAsia="仿宋_GB2312" w:hAnsi="仿宋_GB2312" w:cs="仿宋_GB2312" w:hint="eastAsia"/>
          <w:sz w:val="32"/>
          <w:szCs w:val="32"/>
        </w:rPr>
        <w:t>及做好日常监管工作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对各民营医院进行督导提升和抽查工作</w:t>
      </w:r>
      <w:r w:rsidR="00553234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总结通报</w:t>
      </w:r>
      <w:r w:rsidR="002E5B4F" w:rsidRPr="00EC71F9">
        <w:rPr>
          <w:rFonts w:ascii="仿宋_GB2312" w:eastAsia="仿宋_GB2312" w:hAnsi="仿宋_GB2312" w:cs="仿宋_GB2312" w:hint="eastAsia"/>
          <w:sz w:val="32"/>
          <w:szCs w:val="32"/>
        </w:rPr>
        <w:t>全市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巡查整体情况。</w:t>
      </w:r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（二）各</w:t>
      </w:r>
      <w:r w:rsidR="002E5B4F" w:rsidRPr="00EC71F9">
        <w:rPr>
          <w:rFonts w:ascii="仿宋_GB2312" w:eastAsia="仿宋_GB2312" w:hAnsi="仿宋_GB2312" w:cs="仿宋_GB2312" w:hint="eastAsia"/>
          <w:sz w:val="32"/>
          <w:szCs w:val="32"/>
        </w:rPr>
        <w:t>县（市、区）卫生健康局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负责本辖区巡查工作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制定本辖区专项巡查行动具体实施方案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60A13" w:rsidRPr="00EC71F9">
        <w:rPr>
          <w:rFonts w:ascii="仿宋_GB2312" w:eastAsia="仿宋_GB2312" w:hAnsi="仿宋_GB2312" w:cs="仿宋_GB2312" w:hint="eastAsia"/>
          <w:sz w:val="32"/>
          <w:szCs w:val="32"/>
        </w:rPr>
        <w:t>明确工作重点，</w:t>
      </w:r>
      <w:r w:rsidR="002E5B4F" w:rsidRPr="00EC71F9">
        <w:rPr>
          <w:rFonts w:ascii="仿宋_GB2312" w:eastAsia="仿宋_GB2312" w:hint="eastAsia"/>
          <w:sz w:val="32"/>
          <w:szCs w:val="32"/>
        </w:rPr>
        <w:t>指定人员具体负责，明确工作职责，</w:t>
      </w:r>
      <w:r w:rsidR="00560A13" w:rsidRPr="00EC71F9">
        <w:rPr>
          <w:rFonts w:ascii="仿宋_GB2312" w:eastAsia="仿宋_GB2312" w:hAnsi="仿宋_GB2312" w:cs="仿宋_GB2312" w:hint="eastAsia"/>
          <w:sz w:val="32"/>
          <w:szCs w:val="32"/>
        </w:rPr>
        <w:t>行动安排，</w:t>
      </w:r>
      <w:r w:rsidR="002E5B4F" w:rsidRPr="00EC71F9">
        <w:rPr>
          <w:rFonts w:ascii="仿宋_GB2312" w:eastAsia="仿宋_GB2312" w:hint="eastAsia"/>
          <w:sz w:val="32"/>
          <w:szCs w:val="32"/>
        </w:rPr>
        <w:t>积极推行各种管理制度；通过加强管理，</w:t>
      </w:r>
      <w:r w:rsidR="00560A13" w:rsidRPr="00EC71F9">
        <w:rPr>
          <w:rFonts w:ascii="仿宋_GB2312" w:eastAsia="仿宋_GB2312" w:hint="eastAsia"/>
          <w:sz w:val="32"/>
          <w:szCs w:val="32"/>
        </w:rPr>
        <w:t>持续改进</w:t>
      </w:r>
      <w:r w:rsidR="002E5B4F" w:rsidRPr="00EC71F9">
        <w:rPr>
          <w:rFonts w:ascii="仿宋_GB2312" w:eastAsia="仿宋_GB2312" w:hint="eastAsia"/>
          <w:sz w:val="32"/>
          <w:szCs w:val="32"/>
        </w:rPr>
        <w:t>医疗服务质量</w:t>
      </w:r>
      <w:r w:rsidR="00560A13" w:rsidRPr="00EC71F9">
        <w:rPr>
          <w:rFonts w:ascii="仿宋_GB2312" w:eastAsia="仿宋_GB2312" w:hint="eastAsia"/>
          <w:sz w:val="32"/>
          <w:szCs w:val="32"/>
        </w:rPr>
        <w:t>，不断提高医疗安全保障</w:t>
      </w:r>
      <w:r w:rsidR="002E5B4F" w:rsidRPr="00EC71F9">
        <w:rPr>
          <w:rFonts w:ascii="仿宋_GB2312" w:eastAsia="仿宋_GB2312" w:hint="eastAsia"/>
          <w:sz w:val="32"/>
          <w:szCs w:val="32"/>
        </w:rPr>
        <w:t>。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对巡查发现的违法违规行为进行处理或移交相关部门处理，总结辖区巡查发现的问题</w:t>
      </w:r>
      <w:r w:rsidR="00560A13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及时向</w:t>
      </w:r>
      <w:r w:rsidR="00560A13" w:rsidRPr="00EC71F9">
        <w:rPr>
          <w:rFonts w:ascii="仿宋_GB2312" w:eastAsia="仿宋_GB2312" w:hAnsi="仿宋_GB2312" w:cs="仿宋_GB2312" w:hint="eastAsia"/>
          <w:sz w:val="32"/>
          <w:szCs w:val="32"/>
        </w:rPr>
        <w:t>玉林市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卫生健康委报告工作情况。设立民营医院巡查线索收集平台、邮箱或电话并向社会公布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指定专门部门负责相关工作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于2022年5月</w:t>
      </w:r>
      <w:r w:rsidR="00464646">
        <w:rPr>
          <w:rFonts w:ascii="仿宋_GB2312" w:eastAsia="仿宋_GB2312" w:hAnsi="仿宋_GB2312" w:cs="仿宋_GB2312" w:hint="eastAsia"/>
          <w:sz w:val="32"/>
          <w:szCs w:val="32"/>
        </w:rPr>
        <w:t>23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日前将实施方案和联络员名单报送</w:t>
      </w:r>
      <w:r w:rsidR="00553234" w:rsidRPr="00EC71F9">
        <w:rPr>
          <w:rFonts w:ascii="仿宋_GB2312" w:eastAsia="仿宋_GB2312" w:hAnsi="仿宋_GB2312" w:cs="仿宋_GB2312" w:hint="eastAsia"/>
          <w:sz w:val="32"/>
          <w:szCs w:val="32"/>
        </w:rPr>
        <w:t>玉林市卫生健康委医政医管科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邮箱（</w:t>
      </w:r>
      <w:hyperlink r:id="rId7" w:history="1">
        <w:r w:rsidR="00553234" w:rsidRPr="00EC71F9">
          <w:rPr>
            <w:rStyle w:val="a6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ylswjwyzk@163.com）。</w:t>
        </w:r>
      </w:hyperlink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（三）各级各类民营医院负责积极配合巡查工作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对照巡查内容全面开展自查自纠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主动加强管理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对发现的问题和隐患</w:t>
      </w:r>
      <w:r w:rsidR="00553234" w:rsidRPr="00EC71F9">
        <w:rPr>
          <w:rFonts w:ascii="仿宋_GB2312" w:eastAsia="仿宋_GB2312" w:hAnsi="仿宋_GB2312" w:cs="仿宋_GB2312" w:hint="eastAsia"/>
          <w:sz w:val="32"/>
          <w:szCs w:val="32"/>
        </w:rPr>
        <w:t>立行立改，并建立相关台账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6"/>
        </w:rPr>
      </w:pPr>
      <w:r w:rsidRPr="00EC71F9">
        <w:rPr>
          <w:rFonts w:ascii="黑体" w:eastAsia="黑体" w:hAnsi="黑体" w:hint="eastAsia"/>
          <w:sz w:val="32"/>
          <w:szCs w:val="36"/>
        </w:rPr>
        <w:t>五、工作安排</w:t>
      </w:r>
    </w:p>
    <w:p w:rsidR="00852558" w:rsidRPr="00EC71F9" w:rsidRDefault="00852558" w:rsidP="00CB3113">
      <w:pPr>
        <w:spacing w:line="560" w:lineRule="exact"/>
        <w:ind w:firstLineChars="200" w:firstLine="665"/>
        <w:outlineLvl w:val="0"/>
        <w:rPr>
          <w:rFonts w:ascii="楷体_GB2312" w:eastAsia="楷体_GB2312" w:hAnsi="楷体_GB2312" w:cs="楷体_GB2312"/>
          <w:w w:val="104"/>
          <w:sz w:val="32"/>
          <w:szCs w:val="32"/>
        </w:rPr>
      </w:pPr>
      <w:r w:rsidRPr="00EC71F9">
        <w:rPr>
          <w:rFonts w:ascii="楷体_GB2312" w:eastAsia="楷体_GB2312" w:hAnsi="楷体_GB2312" w:cs="楷体_GB2312" w:hint="eastAsia"/>
          <w:w w:val="104"/>
          <w:sz w:val="32"/>
          <w:szCs w:val="32"/>
        </w:rPr>
        <w:t>（一）组织部署</w:t>
      </w:r>
      <w:r w:rsidR="00781A2C" w:rsidRPr="00EC71F9">
        <w:rPr>
          <w:rFonts w:ascii="楷体_GB2312" w:eastAsia="楷体_GB2312" w:hAnsi="楷体_GB2312" w:cs="楷体_GB2312" w:hint="eastAsia"/>
          <w:w w:val="104"/>
          <w:sz w:val="32"/>
          <w:szCs w:val="32"/>
        </w:rPr>
        <w:t xml:space="preserve"> </w:t>
      </w:r>
      <w:r w:rsidRPr="00EC71F9">
        <w:rPr>
          <w:rFonts w:ascii="楷体_GB2312" w:eastAsia="楷体_GB2312" w:hAnsi="楷体_GB2312" w:cs="楷体_GB2312" w:hint="eastAsia"/>
          <w:w w:val="104"/>
          <w:sz w:val="32"/>
          <w:szCs w:val="32"/>
        </w:rPr>
        <w:t>(2022年5月-6月)。</w:t>
      </w:r>
    </w:p>
    <w:p w:rsidR="00852558" w:rsidRPr="00EC71F9" w:rsidRDefault="00BD10F3" w:rsidP="00CB3113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各县（市、区）卫生健康局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结合“民营医院管理年”活动和医疗乱象专项治理等工作明确巡查工作安排</w:t>
      </w:r>
      <w:r w:rsidR="008846BF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制定专项巡查行动具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体实施方案，将专项活动和民营医院管理年活动有机结合，组织</w:t>
      </w:r>
      <w:r w:rsidR="00553234" w:rsidRPr="00EC71F9">
        <w:rPr>
          <w:rFonts w:ascii="仿宋_GB2312" w:eastAsia="仿宋_GB2312" w:hAnsi="仿宋_GB2312" w:cs="仿宋_GB2312" w:hint="eastAsia"/>
          <w:sz w:val="32"/>
          <w:szCs w:val="32"/>
        </w:rPr>
        <w:t>相关人员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开展巡查。</w:t>
      </w:r>
    </w:p>
    <w:p w:rsidR="00852558" w:rsidRPr="00EC71F9" w:rsidRDefault="00852558" w:rsidP="00CB3113">
      <w:pPr>
        <w:spacing w:before="4" w:line="560" w:lineRule="exact"/>
        <w:ind w:left="624"/>
        <w:rPr>
          <w:rFonts w:ascii="楷体_GB2312" w:eastAsia="楷体_GB2312" w:hAnsi="楷体_GB2312" w:cs="楷体_GB2312"/>
          <w:w w:val="107"/>
          <w:sz w:val="32"/>
          <w:szCs w:val="32"/>
        </w:rPr>
      </w:pP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lastRenderedPageBreak/>
        <w:t>（二）</w:t>
      </w:r>
      <w:r w:rsidR="00781A2C"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全面</w:t>
      </w: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自查</w:t>
      </w:r>
      <w:r w:rsidR="00781A2C"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 xml:space="preserve"> </w:t>
      </w: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(2022年6月-7月)。</w:t>
      </w:r>
    </w:p>
    <w:p w:rsidR="00852558" w:rsidRPr="00EC71F9" w:rsidRDefault="00852558" w:rsidP="00CB3113">
      <w:pPr>
        <w:spacing w:before="4" w:line="560" w:lineRule="exact"/>
        <w:ind w:firstLineChars="200" w:firstLine="645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各级各类民营医院对照</w:t>
      </w:r>
      <w:r w:rsidR="00967B7B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巡查内容</w:t>
      </w:r>
      <w:r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进行全面自查自纠</w:t>
      </w:r>
      <w:r w:rsidR="008846BF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对发现的问题和风险点即知即改。对自查发现严重问题且无法解决的</w:t>
      </w:r>
      <w:r w:rsidR="008846BF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要主动歇业整改或向属地卫生健康行政部门报告</w:t>
      </w:r>
      <w:r w:rsidR="00EE5A20" w:rsidRPr="00EC71F9">
        <w:rPr>
          <w:rFonts w:ascii="仿宋_GB2312" w:eastAsia="仿宋_GB2312" w:hAnsi="仿宋_GB2312" w:cs="仿宋_GB2312" w:hint="eastAsia"/>
          <w:sz w:val="32"/>
          <w:szCs w:val="32"/>
        </w:rPr>
        <w:t>并申请注销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2558" w:rsidRPr="00EC71F9" w:rsidRDefault="00852558" w:rsidP="00CB3113">
      <w:pPr>
        <w:spacing w:before="1" w:line="560" w:lineRule="exact"/>
        <w:ind w:left="624"/>
        <w:rPr>
          <w:rFonts w:ascii="楷体_GB2312" w:eastAsia="楷体_GB2312" w:hAnsi="楷体_GB2312" w:cs="楷体_GB2312"/>
          <w:w w:val="107"/>
          <w:sz w:val="32"/>
          <w:szCs w:val="32"/>
        </w:rPr>
      </w:pP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（三）实地巡查</w:t>
      </w:r>
      <w:r w:rsidR="00781A2C"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 xml:space="preserve"> </w:t>
      </w: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(2022年7月-12月)。</w:t>
      </w:r>
    </w:p>
    <w:p w:rsidR="00852558" w:rsidRPr="00EC71F9" w:rsidRDefault="00EE5A20" w:rsidP="00CB3113">
      <w:pPr>
        <w:spacing w:before="1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委组建</w:t>
      </w:r>
      <w:r w:rsidR="00A82886" w:rsidRPr="00EC71F9">
        <w:rPr>
          <w:rFonts w:ascii="仿宋_GB2312" w:eastAsia="仿宋_GB2312" w:hAnsi="仿宋_GB2312" w:cs="仿宋_GB2312" w:hint="eastAsia"/>
          <w:sz w:val="32"/>
          <w:szCs w:val="32"/>
        </w:rPr>
        <w:t>现场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巡查工作组，采用听取汇报、列席会议、查阅资料、调查访谈、实地查看、线索追踪等方式对</w:t>
      </w:r>
      <w:r w:rsidR="00A82886" w:rsidRPr="00EC71F9">
        <w:rPr>
          <w:rFonts w:ascii="仿宋_GB2312" w:eastAsia="仿宋_GB2312" w:hAnsi="仿宋_GB2312" w:cs="仿宋_GB2312" w:hint="eastAsia"/>
          <w:sz w:val="32"/>
          <w:szCs w:val="32"/>
        </w:rPr>
        <w:t>全市二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级</w:t>
      </w:r>
      <w:r w:rsidR="00A82886" w:rsidRPr="00EC71F9">
        <w:rPr>
          <w:rFonts w:ascii="仿宋_GB2312" w:eastAsia="仿宋_GB2312" w:hAnsi="仿宋_GB2312" w:cs="仿宋_GB2312" w:hint="eastAsia"/>
          <w:sz w:val="32"/>
          <w:szCs w:val="32"/>
        </w:rPr>
        <w:t>、专科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民营</w:t>
      </w:r>
      <w:r w:rsidR="00A82886" w:rsidRPr="00EC71F9"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进行巡查。</w:t>
      </w:r>
      <w:r w:rsidR="00A82886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我</w:t>
      </w:r>
      <w:r w:rsidR="00852558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委将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不定期</w:t>
      </w:r>
      <w:r w:rsidR="00852558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采用“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四不两直</w:t>
      </w:r>
      <w:r w:rsidR="00852558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”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（不发通知、不打招呼、不听汇报、不用陪同接待、直奔基层、直</w:t>
      </w:r>
      <w:r w:rsidR="00A82886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达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现场）的方式对各地专项巡查行动开展情况进行抽查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764DF" w:rsidRPr="00EC71F9">
        <w:rPr>
          <w:rFonts w:ascii="仿宋_GB2312" w:eastAsia="仿宋_GB2312" w:hAnsi="仿宋_GB2312" w:cs="仿宋_GB2312" w:hint="eastAsia"/>
          <w:sz w:val="32"/>
          <w:szCs w:val="32"/>
        </w:rPr>
        <w:t>具体巡查安排另行通知。</w:t>
      </w:r>
    </w:p>
    <w:p w:rsidR="00852558" w:rsidRPr="00EC71F9" w:rsidRDefault="00852558" w:rsidP="00CB3113">
      <w:pPr>
        <w:spacing w:before="1" w:line="560" w:lineRule="exact"/>
        <w:ind w:firstLineChars="200" w:firstLine="640"/>
        <w:rPr>
          <w:rFonts w:ascii="仿宋_GB2312" w:eastAsia="仿宋_GB2312" w:hAnsi="仿宋_GB2312" w:cs="仿宋_GB2312"/>
          <w:w w:val="105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9F4DDF" w:rsidRPr="00EC71F9">
        <w:rPr>
          <w:rFonts w:ascii="仿宋_GB2312" w:eastAsia="仿宋_GB2312" w:hAnsi="仿宋_GB2312" w:cs="仿宋_GB2312" w:hint="eastAsia"/>
          <w:sz w:val="32"/>
          <w:szCs w:val="32"/>
        </w:rPr>
        <w:t>县（市、区）卫生健康局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组建本辖区的巡查工作组，要实现对辖区内二级</w:t>
      </w:r>
      <w:r w:rsidR="009F4DDF" w:rsidRPr="00EC71F9">
        <w:rPr>
          <w:rFonts w:ascii="仿宋_GB2312" w:eastAsia="仿宋_GB2312" w:hAnsi="仿宋_GB2312" w:cs="仿宋_GB2312" w:hint="eastAsia"/>
          <w:sz w:val="32"/>
          <w:szCs w:val="32"/>
        </w:rPr>
        <w:t>以下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民营医院全覆盖专项巡查。</w:t>
      </w:r>
    </w:p>
    <w:p w:rsidR="00852558" w:rsidRPr="00EC71F9" w:rsidRDefault="00852558" w:rsidP="00CB3113">
      <w:pPr>
        <w:spacing w:before="1" w:line="560" w:lineRule="exact"/>
        <w:ind w:left="620"/>
        <w:rPr>
          <w:rFonts w:ascii="楷体_GB2312" w:eastAsia="楷体_GB2312" w:hAnsi="楷体_GB2312" w:cs="楷体_GB2312"/>
          <w:w w:val="104"/>
          <w:sz w:val="32"/>
          <w:szCs w:val="32"/>
        </w:rPr>
      </w:pPr>
      <w:r w:rsidRPr="00EC71F9">
        <w:rPr>
          <w:rFonts w:ascii="楷体_GB2312" w:eastAsia="楷体_GB2312" w:hAnsi="楷体_GB2312" w:cs="楷体_GB2312" w:hint="eastAsia"/>
          <w:w w:val="104"/>
          <w:sz w:val="32"/>
          <w:szCs w:val="32"/>
        </w:rPr>
        <w:t>（四）总结交流</w:t>
      </w:r>
      <w:r w:rsidR="00781A2C" w:rsidRPr="00EC71F9">
        <w:rPr>
          <w:rFonts w:ascii="楷体_GB2312" w:eastAsia="楷体_GB2312" w:hAnsi="楷体_GB2312" w:cs="楷体_GB2312" w:hint="eastAsia"/>
          <w:w w:val="104"/>
          <w:sz w:val="32"/>
          <w:szCs w:val="32"/>
        </w:rPr>
        <w:t xml:space="preserve"> </w:t>
      </w:r>
      <w:r w:rsidRPr="00EC71F9">
        <w:rPr>
          <w:rFonts w:ascii="楷体_GB2312" w:eastAsia="楷体_GB2312" w:hAnsi="楷体_GB2312" w:cs="楷体_GB2312" w:hint="eastAsia"/>
          <w:w w:val="104"/>
          <w:sz w:val="32"/>
          <w:szCs w:val="32"/>
        </w:rPr>
        <w:t>(2022年</w:t>
      </w: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12月-</w:t>
      </w:r>
      <w:r w:rsidRPr="00EC71F9">
        <w:rPr>
          <w:rFonts w:ascii="楷体_GB2312" w:eastAsia="楷体_GB2312" w:hAnsi="楷体_GB2312" w:cs="楷体_GB2312" w:hint="eastAsia"/>
          <w:w w:val="104"/>
          <w:sz w:val="32"/>
          <w:szCs w:val="32"/>
        </w:rPr>
        <w:t>2023年2月)。</w:t>
      </w:r>
    </w:p>
    <w:p w:rsidR="00852558" w:rsidRPr="00EC71F9" w:rsidRDefault="009F4DDF" w:rsidP="00CB3113">
      <w:pPr>
        <w:spacing w:before="1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sz w:val="32"/>
          <w:szCs w:val="32"/>
        </w:rPr>
        <w:t>各县（市、区）卫生健康局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对辖区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内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巡查工作进行总结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通报巡查发现的典型案例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提炼巡查工作经验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并于2022年12月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日前向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我委医政医管科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报送2022年度工作总结和</w:t>
      </w:r>
      <w:r w:rsidR="006958C1" w:rsidRPr="00EC71F9">
        <w:rPr>
          <w:rFonts w:ascii="仿宋_GB2312" w:eastAsia="仿宋_GB2312" w:hAnsi="仿宋_GB2312" w:cs="仿宋_GB2312" w:hint="eastAsia"/>
          <w:sz w:val="32"/>
          <w:szCs w:val="32"/>
        </w:rPr>
        <w:t>《玉林市民营医院巡查处理情况汇总表》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(附件)。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委将适时对专项巡查行动情况进行通报。</w:t>
      </w:r>
    </w:p>
    <w:p w:rsidR="00852558" w:rsidRPr="00EC71F9" w:rsidRDefault="00852558" w:rsidP="00CB3113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6"/>
        </w:rPr>
      </w:pPr>
      <w:r w:rsidRPr="00EC71F9">
        <w:rPr>
          <w:rFonts w:ascii="黑体" w:eastAsia="黑体" w:hAnsi="黑体" w:hint="eastAsia"/>
          <w:sz w:val="32"/>
          <w:szCs w:val="36"/>
        </w:rPr>
        <w:t>六、工作要求</w:t>
      </w:r>
    </w:p>
    <w:p w:rsidR="00852558" w:rsidRPr="00EC71F9" w:rsidRDefault="00852558" w:rsidP="00781A2C">
      <w:pPr>
        <w:spacing w:line="560" w:lineRule="exact"/>
        <w:ind w:firstLineChars="200" w:firstLine="68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(一)</w:t>
      </w:r>
      <w:r w:rsidR="00F25F46" w:rsidRPr="00EC71F9">
        <w:rPr>
          <w:rFonts w:ascii="楷体_GB2312" w:eastAsia="楷体_GB2312" w:hAnsi="楷体_GB2312" w:cs="楷体_GB2312"/>
          <w:w w:val="104"/>
          <w:sz w:val="32"/>
          <w:szCs w:val="32"/>
        </w:rPr>
        <w:t>切实提高认识，加强组织领导。</w:t>
      </w:r>
      <w:r w:rsidR="009F4DDF" w:rsidRPr="00EC71F9">
        <w:rPr>
          <w:rFonts w:ascii="仿宋_GB2312" w:eastAsia="仿宋_GB2312" w:hAnsi="仿宋_GB2312" w:cs="仿宋_GB2312" w:hint="eastAsia"/>
          <w:sz w:val="32"/>
          <w:szCs w:val="32"/>
        </w:rPr>
        <w:t>各县（市、区）卫生健康局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要充分认识专项巡查行动的重要意义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将专项巡查行动工作纳入卫生健康系统重点工作。要层层落实责任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建立问责机制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，对存在不认真履行职责、失职、渎职等行为的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t>部门和工作人员依</w:t>
      </w:r>
      <w:r w:rsidRPr="00EC71F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纪依法依规严肃问责。</w:t>
      </w:r>
    </w:p>
    <w:p w:rsidR="00852558" w:rsidRPr="00EC71F9" w:rsidRDefault="00E02ED0" w:rsidP="00CB3113">
      <w:pPr>
        <w:spacing w:before="7" w:line="560" w:lineRule="exact"/>
        <w:ind w:right="18" w:firstLine="63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（</w:t>
      </w:r>
      <w:r w:rsidR="00852558"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二</w:t>
      </w:r>
      <w:r w:rsidR="00F25F46"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）</w:t>
      </w:r>
      <w:r w:rsidR="00F25F46" w:rsidRPr="00EC71F9">
        <w:rPr>
          <w:rFonts w:ascii="楷体_GB2312" w:eastAsia="楷体_GB2312" w:hAnsi="楷体_GB2312" w:cs="楷体_GB2312"/>
          <w:w w:val="107"/>
          <w:sz w:val="32"/>
          <w:szCs w:val="32"/>
        </w:rPr>
        <w:t>聚焦突出问题，做到立行立改</w:t>
      </w:r>
      <w:r w:rsidR="00852558" w:rsidRPr="00EC71F9">
        <w:rPr>
          <w:rFonts w:ascii="楷体_GB2312" w:eastAsia="楷体_GB2312" w:hAnsi="楷体_GB2312" w:cs="楷体_GB2312" w:hint="eastAsia"/>
          <w:w w:val="107"/>
          <w:sz w:val="32"/>
          <w:szCs w:val="32"/>
        </w:rPr>
        <w:t>。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各县（市、区）卫生健康局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在巡查工作中要坚持问题导向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聚焦人民群众不满意的问题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聚焦行业作风问题多发领域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聚焦群众深恶痛绝的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“微腐败”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等方面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着力推动问题整改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建立整改台账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坚持边查边改、立行立改。</w:t>
      </w:r>
      <w:r w:rsidR="00433923" w:rsidRPr="00EC71F9">
        <w:rPr>
          <w:rFonts w:ascii="仿宋_GB2312" w:eastAsia="仿宋_GB2312" w:hint="eastAsia"/>
          <w:sz w:val="32"/>
          <w:szCs w:val="32"/>
        </w:rPr>
        <w:t>进一步加强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日常监管，督促</w:t>
      </w:r>
      <w:r w:rsidR="00433923" w:rsidRPr="00EC71F9">
        <w:rPr>
          <w:rFonts w:ascii="仿宋_GB2312" w:eastAsia="仿宋_GB2312" w:hint="eastAsia"/>
          <w:sz w:val="32"/>
          <w:szCs w:val="32"/>
        </w:rPr>
        <w:t>各级民营医疗机构进一步落实医疗质量主体责任，落实医疗质量管理与控制有关工作要求。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各级各类民营医院要对照巡查方案提出的任务要求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全面加强院内管理并开展自查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查找工作中存在的主要不足和风险隐患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33923" w:rsidRPr="00EC71F9">
        <w:rPr>
          <w:rFonts w:ascii="仿宋_GB2312" w:eastAsia="仿宋_GB2312" w:hAnsi="仿宋" w:hint="eastAsia"/>
          <w:sz w:val="32"/>
          <w:szCs w:val="32"/>
        </w:rPr>
        <w:t>不断完善管理制度，优化工作流程，调整充实管理人员，充分发挥医院各个管理组织的作用，进一步明确相关人员职责，不断强化医疗质量管理意识和有关人员的工作责任心，</w:t>
      </w:r>
      <w:r w:rsidR="00433923" w:rsidRPr="00EC71F9">
        <w:rPr>
          <w:rFonts w:ascii="仿宋_GB2312" w:eastAsia="仿宋_GB2312" w:hint="eastAsia"/>
          <w:sz w:val="32"/>
          <w:szCs w:val="32"/>
        </w:rPr>
        <w:t>全面加强医疗服务质量管理。</w:t>
      </w:r>
    </w:p>
    <w:p w:rsidR="006E3C86" w:rsidRPr="00EC71F9" w:rsidRDefault="00F25F46" w:rsidP="008D57AD">
      <w:pPr>
        <w:spacing w:before="94" w:line="560" w:lineRule="exact"/>
        <w:ind w:right="6" w:firstLineChars="200" w:firstLine="68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楷体_GB2312" w:eastAsia="楷体_GB2312" w:hAnsi="楷体_GB2312" w:cs="楷体_GB2312"/>
          <w:w w:val="107"/>
          <w:sz w:val="32"/>
          <w:szCs w:val="32"/>
        </w:rPr>
        <w:t>（三）严肃巡查纪律，确保工作成效。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各县（市、区）卫生健康局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要加强对巡查工作组成员的遴选和培训</w:t>
      </w:r>
      <w:r w:rsidR="00433923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严明巡查工作纪律</w:t>
      </w:r>
      <w:r w:rsidR="008846BF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严格遵守中央八项规定及其实施细则精神和有关要求</w:t>
      </w:r>
      <w:r w:rsidR="008846BF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严格</w:t>
      </w:r>
      <w:r w:rsidR="00852558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遵守巡查工作制度和纪律要求。巡查组</w:t>
      </w:r>
      <w:r w:rsidR="00433923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巡查过程中</w:t>
      </w:r>
      <w:r w:rsidR="00852558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不</w:t>
      </w:r>
      <w:r w:rsidR="00E02ED0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得</w:t>
      </w:r>
      <w:r w:rsidR="00852558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干预医院日常工作</w:t>
      </w:r>
      <w:r w:rsidR="008846BF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5"/>
          <w:sz w:val="32"/>
          <w:szCs w:val="32"/>
        </w:rPr>
        <w:t>不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处理具体事务</w:t>
      </w:r>
      <w:r w:rsidR="008846BF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不承办具体案件。巡查工作严禁弄虚作假、搞形式</w:t>
      </w:r>
      <w:r w:rsidR="00852558" w:rsidRPr="00EC71F9">
        <w:rPr>
          <w:rFonts w:ascii="仿宋_GB2312" w:eastAsia="仿宋_GB2312" w:hAnsi="仿宋_GB2312" w:cs="仿宋_GB2312" w:hint="eastAsia"/>
          <w:sz w:val="32"/>
          <w:szCs w:val="32"/>
        </w:rPr>
        <w:t>主义、走过场。</w:t>
      </w:r>
    </w:p>
    <w:p w:rsidR="00852558" w:rsidRPr="00EC71F9" w:rsidRDefault="008D57AD" w:rsidP="008D57AD">
      <w:pPr>
        <w:spacing w:before="94" w:line="560" w:lineRule="exact"/>
        <w:ind w:right="6" w:firstLineChars="200" w:firstLine="680"/>
        <w:rPr>
          <w:rFonts w:ascii="仿宋_GB2312" w:eastAsia="仿宋_GB2312" w:hAnsi="仿宋_GB2312" w:cs="仿宋_GB2312"/>
          <w:sz w:val="32"/>
          <w:szCs w:val="32"/>
        </w:rPr>
      </w:pPr>
      <w:r w:rsidRPr="00EC71F9">
        <w:rPr>
          <w:rFonts w:ascii="楷体_GB2312" w:eastAsia="楷体_GB2312" w:hAnsi="楷体_GB2312" w:cs="楷体_GB2312"/>
          <w:w w:val="107"/>
          <w:sz w:val="32"/>
          <w:szCs w:val="32"/>
        </w:rPr>
        <w:t>（四）做好经验总结，探索长效机制。</w:t>
      </w:r>
      <w:r w:rsidR="00433923" w:rsidRPr="00EC71F9">
        <w:rPr>
          <w:rFonts w:ascii="仿宋_GB2312" w:eastAsia="仿宋_GB2312" w:hAnsi="仿宋_GB2312" w:cs="仿宋_GB2312" w:hint="eastAsia"/>
          <w:sz w:val="32"/>
          <w:szCs w:val="32"/>
        </w:rPr>
        <w:t>各县（市、区）卫生健康局</w:t>
      </w:r>
      <w:r w:rsidR="00852558" w:rsidRPr="00EC71F9">
        <w:rPr>
          <w:rFonts w:ascii="仿宋_GB2312" w:eastAsia="仿宋_GB2312" w:hAnsi="仿宋_GB2312" w:cs="仿宋_GB2312" w:hint="eastAsia"/>
          <w:w w:val="104"/>
          <w:sz w:val="32"/>
          <w:szCs w:val="32"/>
        </w:rPr>
        <w:t>要对专项巡查行动工作情况进行及时总结</w:t>
      </w:r>
      <w:r w:rsidR="00E02ED0" w:rsidRPr="00EC71F9">
        <w:rPr>
          <w:rFonts w:ascii="仿宋_GB2312" w:eastAsia="仿宋_GB2312" w:hAnsi="仿宋_GB2312" w:cs="仿宋_GB2312" w:hint="eastAsia"/>
          <w:w w:val="104"/>
          <w:sz w:val="32"/>
          <w:szCs w:val="32"/>
        </w:rPr>
        <w:t>，</w:t>
      </w:r>
      <w:r w:rsidR="00E02ED0" w:rsidRPr="00EC71F9">
        <w:rPr>
          <w:rFonts w:ascii="仿宋_GB2312" w:eastAsia="仿宋_GB2312" w:hint="eastAsia"/>
          <w:sz w:val="32"/>
          <w:szCs w:val="32"/>
        </w:rPr>
        <w:t>按照“边开展，边总结，边整改”的思路，认真总结各阶段工作所取得的工作成效，</w:t>
      </w:r>
      <w:r w:rsidR="00E02ED0" w:rsidRPr="00EC71F9">
        <w:rPr>
          <w:rFonts w:ascii="仿宋_GB2312" w:eastAsia="仿宋_GB2312" w:hAnsi="仿宋_GB2312" w:cs="仿宋_GB2312" w:hint="eastAsia"/>
          <w:sz w:val="32"/>
          <w:szCs w:val="32"/>
        </w:rPr>
        <w:t>加强组织领导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02ED0" w:rsidRPr="00EC71F9">
        <w:rPr>
          <w:rFonts w:ascii="仿宋_GB2312" w:eastAsia="仿宋_GB2312" w:hAnsi="仿宋_GB2312" w:cs="仿宋_GB2312" w:hint="eastAsia"/>
          <w:sz w:val="32"/>
          <w:szCs w:val="32"/>
        </w:rPr>
        <w:t>主动作为、明确分工、发挥合力</w:t>
      </w:r>
      <w:r w:rsidR="008846BF" w:rsidRPr="00EC71F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02ED0" w:rsidRPr="00EC71F9">
        <w:rPr>
          <w:rFonts w:ascii="仿宋_GB2312" w:eastAsia="仿宋_GB2312" w:hAnsi="仿宋_GB2312" w:cs="仿宋_GB2312" w:hint="eastAsia"/>
          <w:sz w:val="32"/>
          <w:szCs w:val="32"/>
        </w:rPr>
        <w:t>保障行动的顺利开展。</w:t>
      </w:r>
      <w:r w:rsidR="00852558" w:rsidRPr="00EC71F9">
        <w:rPr>
          <w:rFonts w:ascii="仿宋_GB2312" w:eastAsia="仿宋_GB2312" w:hAnsi="仿宋_GB2312" w:cs="仿宋_GB2312" w:hint="eastAsia"/>
          <w:w w:val="104"/>
          <w:sz w:val="32"/>
          <w:szCs w:val="32"/>
        </w:rPr>
        <w:t>不断规范巡查工作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程序</w:t>
      </w:r>
      <w:r w:rsidR="008846BF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完善巡查工作制度和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lastRenderedPageBreak/>
        <w:t>工作机制</w:t>
      </w:r>
      <w:r w:rsidR="008846BF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3"/>
          <w:sz w:val="32"/>
          <w:szCs w:val="32"/>
        </w:rPr>
        <w:t>通过巡查工作，认真总结分析民营医院建设发展中存在的问题和薄弱环节，研究提出改进措施并结合实际整改，确保巡查工作取得实效。要</w:t>
      </w:r>
      <w:r w:rsidR="00852558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将巡查工作和机构校验、等级</w:t>
      </w:r>
      <w:r w:rsidR="00852558" w:rsidRPr="00EC71F9">
        <w:rPr>
          <w:rFonts w:ascii="仿宋_GB2312" w:eastAsia="仿宋_GB2312" w:hAnsi="仿宋_GB2312" w:cs="仿宋_GB2312" w:hint="eastAsia"/>
          <w:w w:val="102"/>
          <w:sz w:val="32"/>
          <w:szCs w:val="32"/>
        </w:rPr>
        <w:t>评审等工作结合起来</w:t>
      </w:r>
      <w:r w:rsidR="008846BF" w:rsidRPr="00EC71F9">
        <w:rPr>
          <w:rFonts w:ascii="仿宋_GB2312" w:eastAsia="仿宋_GB2312" w:hAnsi="仿宋_GB2312" w:cs="仿宋_GB2312" w:hint="eastAsia"/>
          <w:w w:val="102"/>
          <w:sz w:val="32"/>
          <w:szCs w:val="32"/>
        </w:rPr>
        <w:t>，</w:t>
      </w:r>
      <w:r w:rsidR="00852558" w:rsidRPr="00EC71F9">
        <w:rPr>
          <w:rFonts w:ascii="仿宋_GB2312" w:eastAsia="仿宋_GB2312" w:hAnsi="仿宋_GB2312" w:cs="仿宋_GB2312" w:hint="eastAsia"/>
          <w:w w:val="102"/>
          <w:sz w:val="32"/>
          <w:szCs w:val="32"/>
        </w:rPr>
        <w:t>进一步优化民营医院管理长效机制。</w:t>
      </w:r>
    </w:p>
    <w:p w:rsidR="00852558" w:rsidRPr="00EC71F9" w:rsidRDefault="00852558" w:rsidP="00CB3113">
      <w:pPr>
        <w:spacing w:before="6" w:line="560" w:lineRule="exact"/>
        <w:rPr>
          <w:rFonts w:ascii="仿宋_GB2312" w:eastAsia="仿宋_GB2312" w:hAnsi="仿宋_GB2312" w:cs="仿宋_GB2312"/>
          <w:w w:val="102"/>
          <w:sz w:val="32"/>
          <w:szCs w:val="32"/>
        </w:rPr>
      </w:pPr>
    </w:p>
    <w:p w:rsidR="00852558" w:rsidRPr="00EC71F9" w:rsidRDefault="00852558" w:rsidP="00967B7B">
      <w:pPr>
        <w:spacing w:before="6" w:line="560" w:lineRule="exact"/>
        <w:ind w:firstLineChars="200" w:firstLine="645"/>
        <w:rPr>
          <w:rFonts w:ascii="仿宋_GB2312" w:eastAsia="仿宋_GB2312" w:hAnsi="仿宋_GB2312" w:cs="仿宋_GB2312"/>
          <w:w w:val="101"/>
          <w:sz w:val="32"/>
          <w:szCs w:val="32"/>
        </w:rPr>
      </w:pPr>
      <w:r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附件：</w:t>
      </w:r>
      <w:r w:rsidR="00347FCD"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玉林市</w:t>
      </w:r>
      <w:r w:rsidRPr="00EC71F9">
        <w:rPr>
          <w:rFonts w:ascii="仿宋_GB2312" w:eastAsia="仿宋_GB2312" w:hAnsi="仿宋_GB2312" w:cs="仿宋_GB2312" w:hint="eastAsia"/>
          <w:w w:val="101"/>
          <w:sz w:val="32"/>
          <w:szCs w:val="32"/>
        </w:rPr>
        <w:t>民营医院巡查处理情况汇总表</w:t>
      </w:r>
    </w:p>
    <w:p w:rsidR="00433923" w:rsidRPr="00EC71F9" w:rsidRDefault="0043392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6E3C86" w:rsidRPr="00EC71F9" w:rsidRDefault="006E3C86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6E3C86" w:rsidRPr="00EC71F9" w:rsidRDefault="006E3C86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6E3C86" w:rsidRPr="00EC71F9" w:rsidRDefault="006E3C86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CB3113" w:rsidRPr="00EC71F9" w:rsidRDefault="00CB3113" w:rsidP="00CB3113">
      <w:pPr>
        <w:spacing w:before="6" w:line="560" w:lineRule="exact"/>
        <w:rPr>
          <w:rFonts w:ascii="黑体" w:eastAsia="黑体" w:hAnsi="黑体" w:cs="黑体"/>
          <w:w w:val="102"/>
          <w:sz w:val="32"/>
          <w:szCs w:val="32"/>
        </w:rPr>
      </w:pPr>
    </w:p>
    <w:p w:rsidR="00852558" w:rsidRPr="00EC71F9" w:rsidRDefault="00852558" w:rsidP="00CB3113">
      <w:pPr>
        <w:spacing w:before="345" w:line="560" w:lineRule="exact"/>
        <w:ind w:firstLine="4580"/>
        <w:rPr>
          <w:rFonts w:ascii="宋体" w:eastAsia="宋体" w:hAnsi="宋体" w:cs="宋体"/>
          <w:spacing w:val="-2"/>
          <w:sz w:val="40"/>
          <w:szCs w:val="40"/>
        </w:rPr>
        <w:sectPr w:rsidR="00852558" w:rsidRPr="00EC71F9">
          <w:footerReference w:type="default" r:id="rId8"/>
          <w:pgSz w:w="11911" w:h="16838"/>
          <w:pgMar w:top="1701" w:right="1417" w:bottom="1417" w:left="1417" w:header="850" w:footer="992" w:gutter="0"/>
          <w:cols w:space="720"/>
        </w:sectPr>
      </w:pPr>
    </w:p>
    <w:p w:rsidR="00852558" w:rsidRPr="00EC71F9" w:rsidRDefault="00852558" w:rsidP="00CB3113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EC71F9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852558" w:rsidRPr="00EC71F9" w:rsidRDefault="00347FCD" w:rsidP="00CB3113">
      <w:pPr>
        <w:spacing w:before="345" w:line="560" w:lineRule="exact"/>
        <w:ind w:firstLine="458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C71F9"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玉林市</w:t>
      </w:r>
      <w:r w:rsidR="00852558" w:rsidRPr="00EC71F9"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民营医院巡查处理情况汇总表</w:t>
      </w:r>
    </w:p>
    <w:p w:rsidR="00852558" w:rsidRPr="00EC71F9" w:rsidRDefault="00C4390A" w:rsidP="00CB3113">
      <w:pPr>
        <w:spacing w:before="238" w:line="560" w:lineRule="exact"/>
        <w:ind w:firstLine="1935"/>
        <w:rPr>
          <w:rFonts w:ascii="FangSong" w:eastAsia="FangSong" w:hAnsi="FangSong" w:cs="FangSong"/>
          <w:sz w:val="30"/>
          <w:szCs w:val="30"/>
        </w:rPr>
      </w:pPr>
      <w:r w:rsidRPr="00C4390A">
        <w:pict>
          <v:rect id="_x0000_s2050" style="position:absolute;left:0;text-align:left;margin-left:8.2pt;margin-top:26.15pt;width:96.05pt;height:.75pt;z-index:-251658752" o:gfxdata="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8LmzTtcAAAAIAQAADwAAAAAAAAABACAAAAA4AAAAZHJzL2Rvd25yZXYu&#10;eG1sUEsBAhQAFAAAAAgAh07iQBPGIImtAQAATgMAAA4AAAAAAAAAAQAgAAAAPAEAAGRycy9lMm9E&#10;b2MueG1sUEsFBgAAAAAGAAYAWQEAAFsFAAAAAA==&#10;" fillcolor="black" stroked="f"/>
        </w:pict>
      </w:r>
      <w:r w:rsidR="00D04021" w:rsidRPr="00EC71F9">
        <w:rPr>
          <w:rFonts w:ascii="FangSong" w:eastAsia="FangSong" w:hAnsi="FangSong" w:cs="FangSong" w:hint="eastAsia"/>
          <w:spacing w:val="15"/>
          <w:w w:val="110"/>
          <w:sz w:val="30"/>
          <w:szCs w:val="30"/>
        </w:rPr>
        <w:t>县(市、区)</w:t>
      </w:r>
    </w:p>
    <w:tbl>
      <w:tblPr>
        <w:tblStyle w:val="TableNormal"/>
        <w:tblW w:w="14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6"/>
        <w:gridCol w:w="408"/>
        <w:gridCol w:w="173"/>
        <w:gridCol w:w="366"/>
        <w:gridCol w:w="49"/>
        <w:gridCol w:w="988"/>
        <w:gridCol w:w="384"/>
        <w:gridCol w:w="126"/>
        <w:gridCol w:w="195"/>
        <w:gridCol w:w="171"/>
        <w:gridCol w:w="517"/>
        <w:gridCol w:w="265"/>
        <w:gridCol w:w="45"/>
        <w:gridCol w:w="364"/>
        <w:gridCol w:w="347"/>
        <w:gridCol w:w="634"/>
        <w:gridCol w:w="715"/>
        <w:gridCol w:w="17"/>
        <w:gridCol w:w="85"/>
        <w:gridCol w:w="250"/>
        <w:gridCol w:w="550"/>
        <w:gridCol w:w="293"/>
        <w:gridCol w:w="497"/>
        <w:gridCol w:w="19"/>
        <w:gridCol w:w="213"/>
        <w:gridCol w:w="398"/>
        <w:gridCol w:w="928"/>
        <w:gridCol w:w="313"/>
        <w:gridCol w:w="57"/>
        <w:gridCol w:w="394"/>
        <w:gridCol w:w="16"/>
        <w:gridCol w:w="857"/>
        <w:gridCol w:w="74"/>
        <w:gridCol w:w="211"/>
        <w:gridCol w:w="425"/>
        <w:gridCol w:w="252"/>
        <w:gridCol w:w="172"/>
        <w:gridCol w:w="77"/>
        <w:gridCol w:w="57"/>
        <w:gridCol w:w="463"/>
        <w:gridCol w:w="368"/>
        <w:gridCol w:w="732"/>
        <w:gridCol w:w="10"/>
        <w:gridCol w:w="32"/>
      </w:tblGrid>
      <w:tr w:rsidR="004D2B61" w:rsidRPr="00EC71F9" w:rsidTr="00347FCD">
        <w:trPr>
          <w:gridAfter w:val="1"/>
          <w:wAfter w:w="32" w:type="dxa"/>
          <w:trHeight w:val="649"/>
        </w:trPr>
        <w:tc>
          <w:tcPr>
            <w:tcW w:w="14178" w:type="dxa"/>
            <w:gridSpan w:val="44"/>
          </w:tcPr>
          <w:p w:rsidR="004D2B61" w:rsidRPr="00EC71F9" w:rsidRDefault="004D2B61" w:rsidP="00CB3113">
            <w:pPr>
              <w:spacing w:before="231" w:line="560" w:lineRule="exact"/>
              <w:ind w:firstLine="667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2"/>
                <w:sz w:val="21"/>
                <w:szCs w:val="21"/>
              </w:rPr>
              <w:t>巡查进展</w:t>
            </w:r>
          </w:p>
        </w:tc>
      </w:tr>
      <w:tr w:rsidR="004D2B61" w:rsidRPr="00EC71F9" w:rsidTr="00347FCD">
        <w:trPr>
          <w:gridAfter w:val="1"/>
          <w:wAfter w:w="32" w:type="dxa"/>
          <w:trHeight w:val="405"/>
        </w:trPr>
        <w:tc>
          <w:tcPr>
            <w:tcW w:w="3071" w:type="dxa"/>
            <w:gridSpan w:val="8"/>
          </w:tcPr>
          <w:p w:rsidR="004D2B61" w:rsidRPr="00EC71F9" w:rsidRDefault="004D2B61" w:rsidP="00CB3113">
            <w:pPr>
              <w:spacing w:before="155" w:line="560" w:lineRule="exact"/>
              <w:ind w:firstLine="955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3"/>
                <w:sz w:val="21"/>
                <w:szCs w:val="21"/>
              </w:rPr>
              <w:t>一级医院</w:t>
            </w:r>
          </w:p>
        </w:tc>
        <w:tc>
          <w:tcPr>
            <w:tcW w:w="3396" w:type="dxa"/>
            <w:gridSpan w:val="11"/>
          </w:tcPr>
          <w:p w:rsidR="004D2B61" w:rsidRPr="00EC71F9" w:rsidRDefault="004D2B61" w:rsidP="00CB3113">
            <w:pPr>
              <w:spacing w:before="145" w:line="560" w:lineRule="exact"/>
              <w:ind w:firstLine="1100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3"/>
                <w:sz w:val="21"/>
                <w:szCs w:val="21"/>
              </w:rPr>
              <w:t>二级医院</w:t>
            </w:r>
          </w:p>
        </w:tc>
        <w:tc>
          <w:tcPr>
            <w:tcW w:w="3997" w:type="dxa"/>
            <w:gridSpan w:val="12"/>
          </w:tcPr>
          <w:p w:rsidR="004D2B61" w:rsidRPr="00EC71F9" w:rsidRDefault="004D2B61" w:rsidP="00CB3113">
            <w:pPr>
              <w:spacing w:before="164" w:line="560" w:lineRule="exact"/>
              <w:ind w:firstLine="89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2"/>
                <w:sz w:val="21"/>
                <w:szCs w:val="21"/>
              </w:rPr>
              <w:t>未定级医院</w:t>
            </w:r>
          </w:p>
        </w:tc>
        <w:tc>
          <w:tcPr>
            <w:tcW w:w="3714" w:type="dxa"/>
            <w:gridSpan w:val="13"/>
          </w:tcPr>
          <w:p w:rsidR="004D2B61" w:rsidRPr="00EC71F9" w:rsidRDefault="004D2B61" w:rsidP="00CB3113">
            <w:pPr>
              <w:spacing w:before="105" w:line="560" w:lineRule="exact"/>
              <w:ind w:firstLine="1168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3"/>
                <w:sz w:val="21"/>
                <w:szCs w:val="21"/>
              </w:rPr>
              <w:t>合计</w:t>
            </w:r>
          </w:p>
        </w:tc>
      </w:tr>
      <w:tr w:rsidR="00347FCD" w:rsidRPr="00EC71F9" w:rsidTr="00347FCD">
        <w:trPr>
          <w:gridAfter w:val="1"/>
          <w:wAfter w:w="32" w:type="dxa"/>
          <w:trHeight w:val="395"/>
        </w:trPr>
        <w:tc>
          <w:tcPr>
            <w:tcW w:w="1111" w:type="dxa"/>
            <w:gridSpan w:val="3"/>
          </w:tcPr>
          <w:p w:rsidR="004D2B61" w:rsidRPr="00EC71F9" w:rsidRDefault="004D2B61" w:rsidP="00CB3113">
            <w:pPr>
              <w:spacing w:before="144" w:line="560" w:lineRule="exact"/>
              <w:ind w:firstLine="13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总数</w:t>
            </w:r>
          </w:p>
        </w:tc>
        <w:tc>
          <w:tcPr>
            <w:tcW w:w="1960" w:type="dxa"/>
            <w:gridSpan w:val="5"/>
          </w:tcPr>
          <w:p w:rsidR="004D2B61" w:rsidRPr="00EC71F9" w:rsidRDefault="004D2B61" w:rsidP="00CB3113">
            <w:pPr>
              <w:spacing w:before="164" w:line="560" w:lineRule="exact"/>
              <w:ind w:firstLine="489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1"/>
                <w:sz w:val="21"/>
                <w:szCs w:val="21"/>
              </w:rPr>
              <w:t>已巡查数量</w:t>
            </w:r>
          </w:p>
        </w:tc>
        <w:tc>
          <w:tcPr>
            <w:tcW w:w="1274" w:type="dxa"/>
            <w:gridSpan w:val="5"/>
          </w:tcPr>
          <w:p w:rsidR="004D2B61" w:rsidRPr="00EC71F9" w:rsidRDefault="004D2B61" w:rsidP="00CB3113">
            <w:pPr>
              <w:spacing w:before="174" w:line="560" w:lineRule="exact"/>
              <w:ind w:firstLine="220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总数</w:t>
            </w:r>
          </w:p>
        </w:tc>
        <w:tc>
          <w:tcPr>
            <w:tcW w:w="2122" w:type="dxa"/>
            <w:gridSpan w:val="6"/>
          </w:tcPr>
          <w:p w:rsidR="004D2B61" w:rsidRPr="00EC71F9" w:rsidRDefault="004D2B61" w:rsidP="00CB3113">
            <w:pPr>
              <w:spacing w:before="164" w:line="560" w:lineRule="exact"/>
              <w:ind w:firstLine="551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1"/>
                <w:sz w:val="21"/>
                <w:szCs w:val="21"/>
              </w:rPr>
              <w:t>已巡查数量</w:t>
            </w:r>
          </w:p>
        </w:tc>
        <w:tc>
          <w:tcPr>
            <w:tcW w:w="1694" w:type="dxa"/>
            <w:gridSpan w:val="6"/>
          </w:tcPr>
          <w:p w:rsidR="004D2B61" w:rsidRPr="00EC71F9" w:rsidRDefault="004D2B61" w:rsidP="00CB3113">
            <w:pPr>
              <w:spacing w:before="154" w:line="560" w:lineRule="exact"/>
              <w:ind w:firstLine="193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总数</w:t>
            </w:r>
          </w:p>
        </w:tc>
        <w:tc>
          <w:tcPr>
            <w:tcW w:w="2303" w:type="dxa"/>
            <w:gridSpan w:val="6"/>
          </w:tcPr>
          <w:p w:rsidR="004D2B61" w:rsidRPr="00EC71F9" w:rsidRDefault="004D2B61" w:rsidP="00CB3113">
            <w:pPr>
              <w:spacing w:before="94" w:line="560" w:lineRule="exact"/>
              <w:ind w:firstLine="38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sz w:val="21"/>
                <w:szCs w:val="21"/>
              </w:rPr>
              <w:t>已巡查数量</w:t>
            </w:r>
          </w:p>
        </w:tc>
        <w:tc>
          <w:tcPr>
            <w:tcW w:w="2141" w:type="dxa"/>
            <w:gridSpan w:val="9"/>
          </w:tcPr>
          <w:p w:rsidR="004D2B61" w:rsidRPr="00EC71F9" w:rsidRDefault="004D2B61" w:rsidP="00CB3113">
            <w:pPr>
              <w:spacing w:before="94" w:line="560" w:lineRule="exact"/>
              <w:ind w:firstLine="476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总数</w:t>
            </w:r>
          </w:p>
        </w:tc>
        <w:tc>
          <w:tcPr>
            <w:tcW w:w="1573" w:type="dxa"/>
            <w:gridSpan w:val="4"/>
          </w:tcPr>
          <w:p w:rsidR="004D2B61" w:rsidRPr="00EC71F9" w:rsidRDefault="004D2B61" w:rsidP="00CB3113">
            <w:pPr>
              <w:spacing w:before="94" w:line="560" w:lineRule="exact"/>
              <w:ind w:firstLine="409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1"/>
                <w:sz w:val="21"/>
                <w:szCs w:val="21"/>
              </w:rPr>
              <w:t>已巡查数量</w:t>
            </w:r>
          </w:p>
        </w:tc>
      </w:tr>
      <w:tr w:rsidR="00347FCD" w:rsidRPr="00EC71F9" w:rsidTr="00347FCD">
        <w:trPr>
          <w:gridAfter w:val="1"/>
          <w:wAfter w:w="32" w:type="dxa"/>
          <w:trHeight w:val="405"/>
        </w:trPr>
        <w:tc>
          <w:tcPr>
            <w:tcW w:w="1111" w:type="dxa"/>
            <w:gridSpan w:val="3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960" w:type="dxa"/>
            <w:gridSpan w:val="5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274" w:type="dxa"/>
            <w:gridSpan w:val="5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2122" w:type="dxa"/>
            <w:gridSpan w:val="6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694" w:type="dxa"/>
            <w:gridSpan w:val="6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2303" w:type="dxa"/>
            <w:gridSpan w:val="6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2141" w:type="dxa"/>
            <w:gridSpan w:val="9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573" w:type="dxa"/>
            <w:gridSpan w:val="4"/>
          </w:tcPr>
          <w:p w:rsidR="004D2B61" w:rsidRPr="00EC71F9" w:rsidRDefault="004D2B61" w:rsidP="00CB3113">
            <w:pPr>
              <w:spacing w:line="560" w:lineRule="exact"/>
              <w:rPr>
                <w:rFonts w:ascii="Arial"/>
              </w:rPr>
            </w:pPr>
          </w:p>
        </w:tc>
      </w:tr>
      <w:tr w:rsidR="00BB347A" w:rsidRPr="00EC71F9" w:rsidTr="00347FCD">
        <w:trPr>
          <w:gridAfter w:val="1"/>
          <w:wAfter w:w="32" w:type="dxa"/>
          <w:trHeight w:val="395"/>
        </w:trPr>
        <w:tc>
          <w:tcPr>
            <w:tcW w:w="14178" w:type="dxa"/>
            <w:gridSpan w:val="44"/>
          </w:tcPr>
          <w:p w:rsidR="00BB347A" w:rsidRPr="00EC71F9" w:rsidRDefault="00BB347A" w:rsidP="00CB3113">
            <w:pPr>
              <w:spacing w:before="164" w:line="560" w:lineRule="exact"/>
              <w:ind w:firstLine="509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2"/>
                <w:sz w:val="21"/>
                <w:szCs w:val="21"/>
              </w:rPr>
              <w:t>机构违规和行政处理情况(按医院数量计算)</w:t>
            </w:r>
          </w:p>
        </w:tc>
      </w:tr>
      <w:tr w:rsidR="00347FCD" w:rsidRPr="00EC71F9" w:rsidTr="00347FCD">
        <w:trPr>
          <w:gridAfter w:val="1"/>
          <w:wAfter w:w="32" w:type="dxa"/>
          <w:trHeight w:val="414"/>
        </w:trPr>
        <w:tc>
          <w:tcPr>
            <w:tcW w:w="3392" w:type="dxa"/>
            <w:gridSpan w:val="10"/>
          </w:tcPr>
          <w:p w:rsidR="00BB347A" w:rsidRPr="00EC71F9" w:rsidRDefault="00BB347A" w:rsidP="00CB3113">
            <w:pPr>
              <w:spacing w:before="175" w:line="560" w:lineRule="exact"/>
              <w:ind w:firstLine="955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3"/>
                <w:sz w:val="21"/>
                <w:szCs w:val="21"/>
              </w:rPr>
              <w:t>一级医院</w:t>
            </w:r>
          </w:p>
        </w:tc>
        <w:tc>
          <w:tcPr>
            <w:tcW w:w="3410" w:type="dxa"/>
            <w:gridSpan w:val="11"/>
          </w:tcPr>
          <w:p w:rsidR="00BB347A" w:rsidRPr="00EC71F9" w:rsidRDefault="00BB347A" w:rsidP="00CB3113">
            <w:pPr>
              <w:spacing w:before="105" w:line="560" w:lineRule="exact"/>
              <w:ind w:firstLine="1100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3"/>
                <w:sz w:val="21"/>
                <w:szCs w:val="21"/>
              </w:rPr>
              <w:t>二级医院</w:t>
            </w:r>
          </w:p>
        </w:tc>
        <w:tc>
          <w:tcPr>
            <w:tcW w:w="3678" w:type="dxa"/>
            <w:gridSpan w:val="11"/>
          </w:tcPr>
          <w:p w:rsidR="00BB347A" w:rsidRPr="00EC71F9" w:rsidRDefault="00BB347A" w:rsidP="00CB3113">
            <w:pPr>
              <w:spacing w:before="105" w:line="560" w:lineRule="exact"/>
              <w:ind w:firstLine="89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2"/>
                <w:sz w:val="21"/>
                <w:szCs w:val="21"/>
              </w:rPr>
              <w:t>未定级医院</w:t>
            </w:r>
          </w:p>
        </w:tc>
        <w:tc>
          <w:tcPr>
            <w:tcW w:w="3698" w:type="dxa"/>
            <w:gridSpan w:val="12"/>
          </w:tcPr>
          <w:p w:rsidR="00BB347A" w:rsidRPr="00EC71F9" w:rsidRDefault="00BB347A" w:rsidP="00CB3113">
            <w:pPr>
              <w:spacing w:before="155" w:line="560" w:lineRule="exact"/>
              <w:ind w:firstLine="1168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3"/>
                <w:sz w:val="21"/>
                <w:szCs w:val="21"/>
              </w:rPr>
              <w:t>合计</w:t>
            </w:r>
          </w:p>
        </w:tc>
      </w:tr>
      <w:tr w:rsidR="00347FCD" w:rsidRPr="00EC71F9" w:rsidTr="00347FCD">
        <w:trPr>
          <w:gridAfter w:val="1"/>
          <w:wAfter w:w="32" w:type="dxa"/>
          <w:trHeight w:val="784"/>
        </w:trPr>
        <w:tc>
          <w:tcPr>
            <w:tcW w:w="703" w:type="dxa"/>
            <w:gridSpan w:val="2"/>
          </w:tcPr>
          <w:p w:rsidR="00BB347A" w:rsidRPr="00EC71F9" w:rsidRDefault="00BB347A" w:rsidP="00BB347A">
            <w:pPr>
              <w:spacing w:before="136" w:line="560" w:lineRule="exact"/>
              <w:ind w:firstLine="177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罚款</w:t>
            </w:r>
          </w:p>
        </w:tc>
        <w:tc>
          <w:tcPr>
            <w:tcW w:w="996" w:type="dxa"/>
            <w:gridSpan w:val="4"/>
          </w:tcPr>
          <w:p w:rsidR="00BB347A" w:rsidRPr="00EC71F9" w:rsidRDefault="00BB347A" w:rsidP="00BB347A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暂停执业</w:t>
            </w:r>
          </w:p>
        </w:tc>
        <w:tc>
          <w:tcPr>
            <w:tcW w:w="1693" w:type="dxa"/>
            <w:gridSpan w:val="4"/>
          </w:tcPr>
          <w:p w:rsidR="00BB347A" w:rsidRPr="00EC71F9" w:rsidRDefault="00BB347A" w:rsidP="00BB347A">
            <w:pPr>
              <w:spacing w:before="144" w:line="560" w:lineRule="exact"/>
              <w:ind w:firstLine="142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吊销科目或执照</w:t>
            </w:r>
          </w:p>
        </w:tc>
        <w:tc>
          <w:tcPr>
            <w:tcW w:w="688" w:type="dxa"/>
            <w:gridSpan w:val="2"/>
          </w:tcPr>
          <w:p w:rsidR="00BB347A" w:rsidRPr="00EC71F9" w:rsidRDefault="00BB347A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罚款</w:t>
            </w:r>
          </w:p>
        </w:tc>
        <w:tc>
          <w:tcPr>
            <w:tcW w:w="1021" w:type="dxa"/>
            <w:gridSpan w:val="4"/>
          </w:tcPr>
          <w:p w:rsidR="00BB347A" w:rsidRPr="00EC71F9" w:rsidRDefault="00BB347A" w:rsidP="00BB347A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暂停执业</w:t>
            </w:r>
          </w:p>
        </w:tc>
        <w:tc>
          <w:tcPr>
            <w:tcW w:w="1701" w:type="dxa"/>
            <w:gridSpan w:val="5"/>
          </w:tcPr>
          <w:p w:rsidR="00BB347A" w:rsidRPr="00EC71F9" w:rsidRDefault="00BB347A" w:rsidP="00347FCD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吊销科目或执照</w:t>
            </w:r>
          </w:p>
        </w:tc>
        <w:tc>
          <w:tcPr>
            <w:tcW w:w="843" w:type="dxa"/>
            <w:gridSpan w:val="2"/>
          </w:tcPr>
          <w:p w:rsidR="00BB347A" w:rsidRPr="00EC71F9" w:rsidRDefault="00BB347A" w:rsidP="00BB347A">
            <w:pPr>
              <w:spacing w:before="136" w:line="560" w:lineRule="exact"/>
              <w:ind w:firstLine="177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罚款</w:t>
            </w:r>
          </w:p>
        </w:tc>
        <w:tc>
          <w:tcPr>
            <w:tcW w:w="1127" w:type="dxa"/>
            <w:gridSpan w:val="4"/>
          </w:tcPr>
          <w:p w:rsidR="00BB347A" w:rsidRPr="00EC71F9" w:rsidRDefault="00BB347A" w:rsidP="00347FCD">
            <w:pPr>
              <w:spacing w:before="136" w:line="560" w:lineRule="exact"/>
              <w:ind w:firstLine="177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暂停执业</w:t>
            </w:r>
          </w:p>
        </w:tc>
        <w:tc>
          <w:tcPr>
            <w:tcW w:w="1708" w:type="dxa"/>
            <w:gridSpan w:val="5"/>
          </w:tcPr>
          <w:p w:rsidR="00BB347A" w:rsidRPr="00EC71F9" w:rsidRDefault="00BB347A" w:rsidP="00347FCD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吊销科或执照目</w:t>
            </w:r>
          </w:p>
        </w:tc>
        <w:tc>
          <w:tcPr>
            <w:tcW w:w="857" w:type="dxa"/>
          </w:tcPr>
          <w:p w:rsidR="00BB347A" w:rsidRPr="00EC71F9" w:rsidRDefault="00BB347A" w:rsidP="00BB347A">
            <w:pPr>
              <w:spacing w:line="560" w:lineRule="exact"/>
              <w:ind w:firstLine="177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罚款</w:t>
            </w:r>
          </w:p>
        </w:tc>
        <w:tc>
          <w:tcPr>
            <w:tcW w:w="1134" w:type="dxa"/>
            <w:gridSpan w:val="5"/>
          </w:tcPr>
          <w:p w:rsidR="00BB347A" w:rsidRPr="00EC71F9" w:rsidRDefault="00BB347A" w:rsidP="00347FCD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暂停执业</w:t>
            </w:r>
          </w:p>
        </w:tc>
        <w:tc>
          <w:tcPr>
            <w:tcW w:w="1707" w:type="dxa"/>
            <w:gridSpan w:val="6"/>
          </w:tcPr>
          <w:p w:rsidR="00BB347A" w:rsidRPr="00EC71F9" w:rsidRDefault="00BB347A" w:rsidP="00347FCD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吊销科目或执照</w:t>
            </w:r>
          </w:p>
        </w:tc>
      </w:tr>
      <w:tr w:rsidR="00347FCD" w:rsidRPr="00EC71F9" w:rsidTr="00C74BC4">
        <w:trPr>
          <w:trHeight w:val="405"/>
        </w:trPr>
        <w:tc>
          <w:tcPr>
            <w:tcW w:w="703" w:type="dxa"/>
            <w:gridSpan w:val="2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996" w:type="dxa"/>
            <w:gridSpan w:val="4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693" w:type="dxa"/>
            <w:gridSpan w:val="4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688" w:type="dxa"/>
            <w:gridSpan w:val="2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021" w:type="dxa"/>
            <w:gridSpan w:val="4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701" w:type="dxa"/>
            <w:gridSpan w:val="5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843" w:type="dxa"/>
            <w:gridSpan w:val="2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127" w:type="dxa"/>
            <w:gridSpan w:val="4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708" w:type="dxa"/>
            <w:gridSpan w:val="5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142" w:type="dxa"/>
            <w:gridSpan w:val="3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926" w:type="dxa"/>
            <w:gridSpan w:val="4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888" w:type="dxa"/>
            <w:gridSpan w:val="3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774" w:type="dxa"/>
            <w:gridSpan w:val="3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</w:tr>
      <w:tr w:rsidR="00852558" w:rsidRPr="00EC71F9" w:rsidTr="00347FCD">
        <w:trPr>
          <w:gridAfter w:val="1"/>
          <w:wAfter w:w="32" w:type="dxa"/>
          <w:trHeight w:val="404"/>
        </w:trPr>
        <w:tc>
          <w:tcPr>
            <w:tcW w:w="14178" w:type="dxa"/>
            <w:gridSpan w:val="44"/>
          </w:tcPr>
          <w:p w:rsidR="00852558" w:rsidRPr="00EC71F9" w:rsidRDefault="00852558" w:rsidP="00CB3113">
            <w:pPr>
              <w:spacing w:before="166" w:line="560" w:lineRule="exact"/>
              <w:ind w:firstLine="530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2"/>
                <w:sz w:val="21"/>
                <w:szCs w:val="21"/>
              </w:rPr>
              <w:lastRenderedPageBreak/>
              <w:t>人员违规和处理情况(按人员数量计算)</w:t>
            </w:r>
          </w:p>
        </w:tc>
      </w:tr>
      <w:tr w:rsidR="00BB347A" w:rsidRPr="00EC71F9" w:rsidTr="00347FCD">
        <w:trPr>
          <w:gridAfter w:val="1"/>
          <w:wAfter w:w="32" w:type="dxa"/>
          <w:trHeight w:val="515"/>
        </w:trPr>
        <w:tc>
          <w:tcPr>
            <w:tcW w:w="2687" w:type="dxa"/>
            <w:gridSpan w:val="7"/>
          </w:tcPr>
          <w:p w:rsidR="00852558" w:rsidRPr="00EC71F9" w:rsidRDefault="00852558" w:rsidP="00CB3113">
            <w:pPr>
              <w:spacing w:before="157" w:line="560" w:lineRule="exact"/>
              <w:ind w:firstLine="1165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5"/>
                <w:sz w:val="21"/>
                <w:szCs w:val="21"/>
              </w:rPr>
              <w:t>医师</w:t>
            </w:r>
          </w:p>
        </w:tc>
        <w:tc>
          <w:tcPr>
            <w:tcW w:w="3048" w:type="dxa"/>
            <w:gridSpan w:val="10"/>
          </w:tcPr>
          <w:p w:rsidR="00852558" w:rsidRPr="00EC71F9" w:rsidRDefault="00852558" w:rsidP="00CB3113">
            <w:pPr>
              <w:spacing w:before="158" w:line="560" w:lineRule="exact"/>
              <w:ind w:firstLine="1310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3"/>
                <w:sz w:val="21"/>
                <w:szCs w:val="21"/>
              </w:rPr>
              <w:t>护士</w:t>
            </w:r>
          </w:p>
        </w:tc>
        <w:tc>
          <w:tcPr>
            <w:tcW w:w="2639" w:type="dxa"/>
            <w:gridSpan w:val="9"/>
          </w:tcPr>
          <w:p w:rsidR="00852558" w:rsidRPr="00EC71F9" w:rsidRDefault="00852558" w:rsidP="00CB3113">
            <w:pPr>
              <w:spacing w:before="157" w:line="560" w:lineRule="exact"/>
              <w:ind w:firstLine="47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3"/>
                <w:sz w:val="21"/>
                <w:szCs w:val="21"/>
              </w:rPr>
              <w:t>其他卫生技术人员</w:t>
            </w:r>
          </w:p>
        </w:tc>
        <w:tc>
          <w:tcPr>
            <w:tcW w:w="3037" w:type="dxa"/>
            <w:gridSpan w:val="8"/>
          </w:tcPr>
          <w:p w:rsidR="00852558" w:rsidRPr="00EC71F9" w:rsidRDefault="00852558" w:rsidP="00CB3113">
            <w:pPr>
              <w:spacing w:before="157" w:line="560" w:lineRule="exact"/>
              <w:ind w:firstLine="735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非卫生技术人员</w:t>
            </w:r>
          </w:p>
        </w:tc>
        <w:tc>
          <w:tcPr>
            <w:tcW w:w="2767" w:type="dxa"/>
            <w:gridSpan w:val="10"/>
          </w:tcPr>
          <w:p w:rsidR="00852558" w:rsidRPr="00EC71F9" w:rsidRDefault="00852558" w:rsidP="00CB3113">
            <w:pPr>
              <w:spacing w:before="158" w:line="560" w:lineRule="exact"/>
              <w:ind w:firstLine="1168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3"/>
                <w:sz w:val="21"/>
                <w:szCs w:val="21"/>
              </w:rPr>
              <w:t>合计</w:t>
            </w:r>
          </w:p>
        </w:tc>
      </w:tr>
      <w:tr w:rsidR="00347FCD" w:rsidRPr="00EC71F9" w:rsidTr="00347FCD">
        <w:trPr>
          <w:gridAfter w:val="1"/>
          <w:wAfter w:w="32" w:type="dxa"/>
          <w:trHeight w:val="809"/>
        </w:trPr>
        <w:tc>
          <w:tcPr>
            <w:tcW w:w="697" w:type="dxa"/>
          </w:tcPr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罚款</w:t>
            </w:r>
          </w:p>
        </w:tc>
        <w:tc>
          <w:tcPr>
            <w:tcW w:w="587" w:type="dxa"/>
            <w:gridSpan w:val="3"/>
          </w:tcPr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暂停</w:t>
            </w:r>
          </w:p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执业</w:t>
            </w:r>
          </w:p>
        </w:tc>
        <w:tc>
          <w:tcPr>
            <w:tcW w:w="1403" w:type="dxa"/>
            <w:gridSpan w:val="3"/>
          </w:tcPr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吊销执业证</w:t>
            </w:r>
          </w:p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书</w:t>
            </w:r>
          </w:p>
        </w:tc>
        <w:tc>
          <w:tcPr>
            <w:tcW w:w="876" w:type="dxa"/>
            <w:gridSpan w:val="4"/>
          </w:tcPr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罚款</w:t>
            </w:r>
          </w:p>
        </w:tc>
        <w:tc>
          <w:tcPr>
            <w:tcW w:w="827" w:type="dxa"/>
            <w:gridSpan w:val="3"/>
          </w:tcPr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暂停</w:t>
            </w:r>
          </w:p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执业</w:t>
            </w:r>
          </w:p>
        </w:tc>
        <w:tc>
          <w:tcPr>
            <w:tcW w:w="1345" w:type="dxa"/>
            <w:gridSpan w:val="3"/>
          </w:tcPr>
          <w:p w:rsidR="00852558" w:rsidRPr="00EC71F9" w:rsidRDefault="00852558" w:rsidP="004D2B61">
            <w:pPr>
              <w:spacing w:before="144" w:line="560" w:lineRule="exact"/>
              <w:ind w:firstLine="142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吊销执业证</w:t>
            </w:r>
          </w:p>
          <w:p w:rsidR="00852558" w:rsidRPr="00EC71F9" w:rsidRDefault="00852558" w:rsidP="004D2B61">
            <w:pPr>
              <w:spacing w:before="144" w:line="560" w:lineRule="exact"/>
              <w:ind w:firstLine="563"/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</w:pPr>
            <w:r w:rsidRPr="00EC71F9">
              <w:rPr>
                <w:rFonts w:ascii="宋体" w:eastAsia="宋体" w:hAnsi="宋体" w:cs="宋体"/>
                <w:spacing w:val="-1"/>
                <w:position w:val="13"/>
                <w:sz w:val="21"/>
                <w:szCs w:val="21"/>
              </w:rPr>
              <w:t>书</w:t>
            </w:r>
          </w:p>
        </w:tc>
        <w:tc>
          <w:tcPr>
            <w:tcW w:w="817" w:type="dxa"/>
            <w:gridSpan w:val="3"/>
          </w:tcPr>
          <w:p w:rsidR="00852558" w:rsidRPr="00EC71F9" w:rsidRDefault="00852558" w:rsidP="00CB3113">
            <w:pPr>
              <w:spacing w:before="308" w:line="560" w:lineRule="exact"/>
              <w:ind w:firstLine="193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罚款</w:t>
            </w:r>
          </w:p>
        </w:tc>
        <w:tc>
          <w:tcPr>
            <w:tcW w:w="800" w:type="dxa"/>
            <w:gridSpan w:val="2"/>
          </w:tcPr>
          <w:p w:rsidR="00852558" w:rsidRPr="00EC71F9" w:rsidRDefault="00852558" w:rsidP="00CB3113">
            <w:pPr>
              <w:spacing w:before="148" w:line="560" w:lineRule="exact"/>
              <w:ind w:firstLine="183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5"/>
                <w:position w:val="13"/>
                <w:sz w:val="21"/>
                <w:szCs w:val="21"/>
              </w:rPr>
              <w:t>暂停</w:t>
            </w:r>
          </w:p>
          <w:p w:rsidR="00852558" w:rsidRPr="00EC71F9" w:rsidRDefault="00852558" w:rsidP="00CB3113">
            <w:pPr>
              <w:spacing w:line="560" w:lineRule="exact"/>
              <w:ind w:firstLine="183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3"/>
                <w:sz w:val="21"/>
                <w:szCs w:val="21"/>
              </w:rPr>
              <w:t>执业</w:t>
            </w:r>
          </w:p>
        </w:tc>
        <w:tc>
          <w:tcPr>
            <w:tcW w:w="1022" w:type="dxa"/>
            <w:gridSpan w:val="4"/>
          </w:tcPr>
          <w:p w:rsidR="00852558" w:rsidRPr="00EC71F9" w:rsidRDefault="00852558" w:rsidP="00CB3113">
            <w:pPr>
              <w:spacing w:before="157" w:line="560" w:lineRule="exact"/>
              <w:ind w:firstLine="19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3"/>
                <w:position w:val="12"/>
                <w:sz w:val="21"/>
                <w:szCs w:val="21"/>
              </w:rPr>
              <w:t>吊销执</w:t>
            </w:r>
          </w:p>
          <w:p w:rsidR="00852558" w:rsidRPr="00EC71F9" w:rsidRDefault="00852558" w:rsidP="00CB3113">
            <w:pPr>
              <w:spacing w:line="560" w:lineRule="exact"/>
              <w:ind w:firstLine="194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业证书</w:t>
            </w:r>
          </w:p>
        </w:tc>
        <w:tc>
          <w:tcPr>
            <w:tcW w:w="1326" w:type="dxa"/>
            <w:gridSpan w:val="2"/>
          </w:tcPr>
          <w:p w:rsidR="00852558" w:rsidRPr="00EC71F9" w:rsidRDefault="00852558" w:rsidP="00CB3113">
            <w:pPr>
              <w:spacing w:before="308" w:line="560" w:lineRule="exact"/>
              <w:ind w:firstLine="436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罚款</w:t>
            </w:r>
          </w:p>
        </w:tc>
        <w:tc>
          <w:tcPr>
            <w:tcW w:w="1711" w:type="dxa"/>
            <w:gridSpan w:val="6"/>
          </w:tcPr>
          <w:p w:rsidR="00852558" w:rsidRPr="00EC71F9" w:rsidRDefault="00852558" w:rsidP="00CB3113">
            <w:pPr>
              <w:spacing w:before="308" w:line="560" w:lineRule="exact"/>
              <w:ind w:firstLine="186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2"/>
                <w:sz w:val="21"/>
                <w:szCs w:val="21"/>
              </w:rPr>
              <w:t>其他行政处理</w:t>
            </w:r>
          </w:p>
        </w:tc>
        <w:tc>
          <w:tcPr>
            <w:tcW w:w="888" w:type="dxa"/>
            <w:gridSpan w:val="3"/>
          </w:tcPr>
          <w:p w:rsidR="00852558" w:rsidRPr="00EC71F9" w:rsidRDefault="00852558" w:rsidP="00CB3113">
            <w:pPr>
              <w:spacing w:before="308" w:line="560" w:lineRule="exact"/>
              <w:ind w:firstLine="228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4"/>
                <w:sz w:val="21"/>
                <w:szCs w:val="21"/>
              </w:rPr>
              <w:t>罚款</w:t>
            </w:r>
          </w:p>
        </w:tc>
        <w:tc>
          <w:tcPr>
            <w:tcW w:w="769" w:type="dxa"/>
            <w:gridSpan w:val="4"/>
          </w:tcPr>
          <w:p w:rsidR="00852558" w:rsidRPr="00EC71F9" w:rsidRDefault="00852558" w:rsidP="00CB3113">
            <w:pPr>
              <w:spacing w:before="148" w:line="560" w:lineRule="exact"/>
              <w:ind w:firstLine="168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5"/>
                <w:position w:val="14"/>
                <w:sz w:val="21"/>
                <w:szCs w:val="21"/>
              </w:rPr>
              <w:t>暂停</w:t>
            </w:r>
          </w:p>
          <w:p w:rsidR="00852558" w:rsidRPr="00EC71F9" w:rsidRDefault="00852558" w:rsidP="00CB3113">
            <w:pPr>
              <w:spacing w:line="560" w:lineRule="exact"/>
              <w:ind w:firstLine="168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-3"/>
                <w:sz w:val="21"/>
                <w:szCs w:val="21"/>
              </w:rPr>
              <w:t>执业</w:t>
            </w:r>
          </w:p>
        </w:tc>
        <w:tc>
          <w:tcPr>
            <w:tcW w:w="1110" w:type="dxa"/>
            <w:gridSpan w:val="3"/>
          </w:tcPr>
          <w:p w:rsidR="00852558" w:rsidRPr="00EC71F9" w:rsidRDefault="00852558" w:rsidP="00CB3113">
            <w:pPr>
              <w:spacing w:before="147" w:line="560" w:lineRule="exact"/>
              <w:ind w:firstLine="129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1"/>
                <w:position w:val="16"/>
                <w:sz w:val="21"/>
                <w:szCs w:val="21"/>
              </w:rPr>
              <w:t>吊销执业</w:t>
            </w:r>
          </w:p>
          <w:p w:rsidR="00852558" w:rsidRPr="00EC71F9" w:rsidRDefault="00852558" w:rsidP="00CB3113">
            <w:pPr>
              <w:spacing w:before="1" w:line="560" w:lineRule="exact"/>
              <w:ind w:firstLine="339"/>
              <w:rPr>
                <w:rFonts w:ascii="宋体" w:eastAsia="宋体" w:hAnsi="宋体" w:cs="宋体"/>
                <w:szCs w:val="21"/>
              </w:rPr>
            </w:pPr>
            <w:r w:rsidRPr="00EC71F9">
              <w:rPr>
                <w:rFonts w:ascii="宋体" w:eastAsia="宋体" w:hAnsi="宋体" w:cs="宋体"/>
                <w:spacing w:val="6"/>
                <w:sz w:val="21"/>
                <w:szCs w:val="21"/>
              </w:rPr>
              <w:t>证书</w:t>
            </w:r>
          </w:p>
        </w:tc>
      </w:tr>
      <w:tr w:rsidR="00347FCD" w:rsidRPr="00EC71F9" w:rsidTr="00347FCD">
        <w:trPr>
          <w:gridAfter w:val="1"/>
          <w:wAfter w:w="32" w:type="dxa"/>
          <w:trHeight w:val="704"/>
        </w:trPr>
        <w:tc>
          <w:tcPr>
            <w:tcW w:w="697" w:type="dxa"/>
          </w:tcPr>
          <w:p w:rsidR="00852558" w:rsidRPr="00EC71F9" w:rsidRDefault="00852558" w:rsidP="00CB3113">
            <w:pPr>
              <w:spacing w:before="308" w:line="560" w:lineRule="exact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  <w:tc>
          <w:tcPr>
            <w:tcW w:w="587" w:type="dxa"/>
            <w:gridSpan w:val="3"/>
          </w:tcPr>
          <w:p w:rsidR="00852558" w:rsidRPr="00EC71F9" w:rsidRDefault="00852558" w:rsidP="00CB3113">
            <w:pPr>
              <w:spacing w:line="560" w:lineRule="exact"/>
              <w:ind w:firstLine="90"/>
              <w:rPr>
                <w:rFonts w:ascii="宋体" w:eastAsia="宋体" w:hAnsi="宋体" w:cs="宋体"/>
                <w:spacing w:val="-3"/>
                <w:szCs w:val="21"/>
              </w:rPr>
            </w:pPr>
          </w:p>
        </w:tc>
        <w:tc>
          <w:tcPr>
            <w:tcW w:w="1403" w:type="dxa"/>
            <w:gridSpan w:val="3"/>
          </w:tcPr>
          <w:p w:rsidR="00852558" w:rsidRPr="00EC71F9" w:rsidRDefault="00852558" w:rsidP="00CB3113">
            <w:pPr>
              <w:spacing w:line="560" w:lineRule="exact"/>
              <w:ind w:firstLine="599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6" w:type="dxa"/>
            <w:gridSpan w:val="4"/>
          </w:tcPr>
          <w:p w:rsidR="00852558" w:rsidRPr="00EC71F9" w:rsidRDefault="00852558" w:rsidP="00CB3113">
            <w:pPr>
              <w:spacing w:before="308" w:line="560" w:lineRule="exact"/>
              <w:ind w:firstLine="220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  <w:tc>
          <w:tcPr>
            <w:tcW w:w="827" w:type="dxa"/>
            <w:gridSpan w:val="3"/>
          </w:tcPr>
          <w:p w:rsidR="00852558" w:rsidRPr="00EC71F9" w:rsidRDefault="00852558" w:rsidP="00CB3113">
            <w:pPr>
              <w:spacing w:line="560" w:lineRule="exact"/>
              <w:ind w:firstLine="192"/>
              <w:rPr>
                <w:rFonts w:ascii="宋体" w:eastAsia="宋体" w:hAnsi="宋体" w:cs="宋体"/>
                <w:spacing w:val="-3"/>
                <w:szCs w:val="21"/>
              </w:rPr>
            </w:pPr>
          </w:p>
        </w:tc>
        <w:tc>
          <w:tcPr>
            <w:tcW w:w="1345" w:type="dxa"/>
            <w:gridSpan w:val="3"/>
          </w:tcPr>
          <w:p w:rsidR="00852558" w:rsidRPr="00EC71F9" w:rsidRDefault="00852558" w:rsidP="00CB3113">
            <w:pPr>
              <w:spacing w:line="560" w:lineRule="exact"/>
              <w:ind w:firstLine="563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7" w:type="dxa"/>
            <w:gridSpan w:val="3"/>
          </w:tcPr>
          <w:p w:rsidR="00852558" w:rsidRPr="00EC71F9" w:rsidRDefault="00852558" w:rsidP="00CB3113">
            <w:pPr>
              <w:spacing w:before="308" w:line="560" w:lineRule="exact"/>
              <w:ind w:firstLine="193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  <w:tc>
          <w:tcPr>
            <w:tcW w:w="800" w:type="dxa"/>
            <w:gridSpan w:val="2"/>
          </w:tcPr>
          <w:p w:rsidR="00852558" w:rsidRPr="00EC71F9" w:rsidRDefault="00852558" w:rsidP="00CB3113">
            <w:pPr>
              <w:spacing w:line="560" w:lineRule="exact"/>
              <w:ind w:firstLine="183"/>
              <w:rPr>
                <w:rFonts w:ascii="宋体" w:eastAsia="宋体" w:hAnsi="宋体" w:cs="宋体"/>
                <w:spacing w:val="-3"/>
                <w:szCs w:val="21"/>
              </w:rPr>
            </w:pPr>
          </w:p>
        </w:tc>
        <w:tc>
          <w:tcPr>
            <w:tcW w:w="1022" w:type="dxa"/>
            <w:gridSpan w:val="4"/>
          </w:tcPr>
          <w:p w:rsidR="00852558" w:rsidRPr="00EC71F9" w:rsidRDefault="00852558" w:rsidP="00CB3113">
            <w:pPr>
              <w:spacing w:line="560" w:lineRule="exact"/>
              <w:ind w:firstLine="194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  <w:tc>
          <w:tcPr>
            <w:tcW w:w="1326" w:type="dxa"/>
            <w:gridSpan w:val="2"/>
          </w:tcPr>
          <w:p w:rsidR="00852558" w:rsidRPr="00EC71F9" w:rsidRDefault="00852558" w:rsidP="00CB3113">
            <w:pPr>
              <w:spacing w:before="308" w:line="560" w:lineRule="exact"/>
              <w:ind w:firstLine="436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  <w:tc>
          <w:tcPr>
            <w:tcW w:w="1711" w:type="dxa"/>
            <w:gridSpan w:val="6"/>
          </w:tcPr>
          <w:p w:rsidR="00852558" w:rsidRPr="00EC71F9" w:rsidRDefault="00852558" w:rsidP="00CB3113">
            <w:pPr>
              <w:spacing w:before="308" w:line="560" w:lineRule="exact"/>
              <w:ind w:firstLine="186"/>
              <w:rPr>
                <w:rFonts w:ascii="宋体" w:eastAsia="宋体" w:hAnsi="宋体" w:cs="宋体"/>
                <w:spacing w:val="-2"/>
                <w:szCs w:val="21"/>
              </w:rPr>
            </w:pPr>
          </w:p>
        </w:tc>
        <w:tc>
          <w:tcPr>
            <w:tcW w:w="888" w:type="dxa"/>
            <w:gridSpan w:val="3"/>
          </w:tcPr>
          <w:p w:rsidR="00852558" w:rsidRPr="00EC71F9" w:rsidRDefault="00852558" w:rsidP="00CB3113">
            <w:pPr>
              <w:spacing w:before="308" w:line="560" w:lineRule="exact"/>
              <w:ind w:firstLine="228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  <w:tc>
          <w:tcPr>
            <w:tcW w:w="769" w:type="dxa"/>
            <w:gridSpan w:val="4"/>
          </w:tcPr>
          <w:p w:rsidR="00852558" w:rsidRPr="00EC71F9" w:rsidRDefault="00852558" w:rsidP="00CB3113">
            <w:pPr>
              <w:spacing w:line="560" w:lineRule="exact"/>
              <w:ind w:firstLine="168"/>
              <w:rPr>
                <w:rFonts w:ascii="宋体" w:eastAsia="宋体" w:hAnsi="宋体" w:cs="宋体"/>
                <w:spacing w:val="-3"/>
                <w:szCs w:val="21"/>
              </w:rPr>
            </w:pPr>
          </w:p>
        </w:tc>
        <w:tc>
          <w:tcPr>
            <w:tcW w:w="1110" w:type="dxa"/>
            <w:gridSpan w:val="3"/>
          </w:tcPr>
          <w:p w:rsidR="00852558" w:rsidRPr="00EC71F9" w:rsidRDefault="00852558" w:rsidP="00CB3113">
            <w:pPr>
              <w:spacing w:before="1" w:line="560" w:lineRule="exact"/>
              <w:ind w:firstLine="339"/>
              <w:rPr>
                <w:rFonts w:ascii="宋体" w:eastAsia="宋体" w:hAnsi="宋体" w:cs="宋体"/>
                <w:spacing w:val="6"/>
                <w:szCs w:val="21"/>
              </w:rPr>
            </w:pPr>
          </w:p>
        </w:tc>
      </w:tr>
      <w:tr w:rsidR="00852558" w:rsidRPr="00EC71F9" w:rsidTr="00347FCD">
        <w:trPr>
          <w:gridAfter w:val="2"/>
          <w:wAfter w:w="42" w:type="dxa"/>
          <w:trHeight w:val="659"/>
        </w:trPr>
        <w:tc>
          <w:tcPr>
            <w:tcW w:w="14168" w:type="dxa"/>
            <w:gridSpan w:val="43"/>
          </w:tcPr>
          <w:p w:rsidR="00852558" w:rsidRPr="00EC71F9" w:rsidRDefault="00852558" w:rsidP="00CB3113">
            <w:pPr>
              <w:spacing w:before="224" w:line="560" w:lineRule="exact"/>
              <w:ind w:firstLine="5284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-3"/>
              </w:rPr>
              <w:t>巡查线索征集和处理情况(按线索条数计)</w:t>
            </w:r>
          </w:p>
        </w:tc>
      </w:tr>
      <w:tr w:rsidR="00347FCD" w:rsidRPr="00EC71F9" w:rsidTr="00347FCD">
        <w:trPr>
          <w:gridAfter w:val="2"/>
          <w:wAfter w:w="42" w:type="dxa"/>
          <w:trHeight w:val="664"/>
        </w:trPr>
        <w:tc>
          <w:tcPr>
            <w:tcW w:w="3197" w:type="dxa"/>
            <w:gridSpan w:val="9"/>
          </w:tcPr>
          <w:p w:rsidR="00BB347A" w:rsidRPr="00EC71F9" w:rsidRDefault="00BB347A" w:rsidP="00CB3113">
            <w:pPr>
              <w:spacing w:before="235" w:line="560" w:lineRule="exact"/>
              <w:ind w:firstLine="964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二级医院</w:t>
            </w:r>
          </w:p>
        </w:tc>
        <w:tc>
          <w:tcPr>
            <w:tcW w:w="3253" w:type="dxa"/>
            <w:gridSpan w:val="9"/>
          </w:tcPr>
          <w:p w:rsidR="00BB347A" w:rsidRPr="00EC71F9" w:rsidRDefault="00BB347A" w:rsidP="00CB3113">
            <w:pPr>
              <w:spacing w:before="235" w:line="560" w:lineRule="exact"/>
              <w:ind w:firstLine="1131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一级医院</w:t>
            </w:r>
          </w:p>
        </w:tc>
        <w:tc>
          <w:tcPr>
            <w:tcW w:w="3563" w:type="dxa"/>
            <w:gridSpan w:val="11"/>
          </w:tcPr>
          <w:p w:rsidR="00BB347A" w:rsidRPr="00EC71F9" w:rsidRDefault="00BB347A" w:rsidP="00CB3113">
            <w:pPr>
              <w:spacing w:before="235" w:line="560" w:lineRule="exact"/>
              <w:ind w:firstLine="903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未定级医院</w:t>
            </w:r>
          </w:p>
        </w:tc>
        <w:tc>
          <w:tcPr>
            <w:tcW w:w="4155" w:type="dxa"/>
            <w:gridSpan w:val="14"/>
          </w:tcPr>
          <w:p w:rsidR="00BB347A" w:rsidRPr="00EC71F9" w:rsidRDefault="00BB347A" w:rsidP="00CB3113">
            <w:pPr>
              <w:spacing w:before="236" w:line="560" w:lineRule="exact"/>
              <w:ind w:firstLine="1299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-3"/>
              </w:rPr>
              <w:t>合计</w:t>
            </w:r>
          </w:p>
        </w:tc>
      </w:tr>
      <w:tr w:rsidR="00347FCD" w:rsidRPr="00EC71F9" w:rsidTr="00347FCD">
        <w:trPr>
          <w:gridAfter w:val="2"/>
          <w:wAfter w:w="42" w:type="dxa"/>
          <w:trHeight w:val="644"/>
        </w:trPr>
        <w:tc>
          <w:tcPr>
            <w:tcW w:w="1650" w:type="dxa"/>
            <w:gridSpan w:val="5"/>
          </w:tcPr>
          <w:p w:rsidR="00BB347A" w:rsidRPr="00EC71F9" w:rsidRDefault="00BB347A" w:rsidP="00CB3113">
            <w:pPr>
              <w:spacing w:before="226" w:line="560" w:lineRule="exact"/>
              <w:ind w:firstLine="154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征集到线索</w:t>
            </w:r>
          </w:p>
        </w:tc>
        <w:tc>
          <w:tcPr>
            <w:tcW w:w="1547" w:type="dxa"/>
            <w:gridSpan w:val="4"/>
          </w:tcPr>
          <w:p w:rsidR="00BB347A" w:rsidRPr="00EC71F9" w:rsidRDefault="00BB347A" w:rsidP="00CB3113">
            <w:pPr>
              <w:spacing w:before="226" w:line="560" w:lineRule="exact"/>
              <w:ind w:firstLine="240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已处理线索</w:t>
            </w:r>
          </w:p>
        </w:tc>
        <w:tc>
          <w:tcPr>
            <w:tcW w:w="1557" w:type="dxa"/>
            <w:gridSpan w:val="6"/>
          </w:tcPr>
          <w:p w:rsidR="00BB347A" w:rsidRPr="00EC71F9" w:rsidRDefault="00BB347A" w:rsidP="00CB3113">
            <w:pPr>
              <w:spacing w:before="226" w:line="560" w:lineRule="exact"/>
              <w:ind w:firstLine="221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征集到线索</w:t>
            </w:r>
          </w:p>
        </w:tc>
        <w:tc>
          <w:tcPr>
            <w:tcW w:w="1696" w:type="dxa"/>
            <w:gridSpan w:val="3"/>
          </w:tcPr>
          <w:p w:rsidR="00BB347A" w:rsidRPr="00EC71F9" w:rsidRDefault="00BB347A" w:rsidP="00CB3113">
            <w:pPr>
              <w:spacing w:before="226" w:line="560" w:lineRule="exact"/>
              <w:ind w:firstLine="292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已处理线索</w:t>
            </w:r>
          </w:p>
        </w:tc>
        <w:tc>
          <w:tcPr>
            <w:tcW w:w="1692" w:type="dxa"/>
            <w:gridSpan w:val="6"/>
          </w:tcPr>
          <w:p w:rsidR="00BB347A" w:rsidRPr="00EC71F9" w:rsidRDefault="00BB347A" w:rsidP="00CB3113">
            <w:pPr>
              <w:spacing w:before="226" w:line="560" w:lineRule="exact"/>
              <w:ind w:firstLine="214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征集到线索</w:t>
            </w:r>
          </w:p>
        </w:tc>
        <w:tc>
          <w:tcPr>
            <w:tcW w:w="1871" w:type="dxa"/>
            <w:gridSpan w:val="5"/>
          </w:tcPr>
          <w:p w:rsidR="00BB347A" w:rsidRPr="00EC71F9" w:rsidRDefault="00BB347A" w:rsidP="00CB3113">
            <w:pPr>
              <w:spacing w:before="226" w:line="560" w:lineRule="exact"/>
              <w:ind w:firstLine="85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已处理线索</w:t>
            </w:r>
          </w:p>
        </w:tc>
        <w:tc>
          <w:tcPr>
            <w:tcW w:w="2034" w:type="dxa"/>
            <w:gridSpan w:val="7"/>
          </w:tcPr>
          <w:p w:rsidR="00BB347A" w:rsidRPr="00EC71F9" w:rsidRDefault="00BB347A" w:rsidP="00CB3113">
            <w:pPr>
              <w:spacing w:before="226" w:line="560" w:lineRule="exact"/>
              <w:ind w:firstLine="198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征集到线索</w:t>
            </w:r>
          </w:p>
        </w:tc>
        <w:tc>
          <w:tcPr>
            <w:tcW w:w="2121" w:type="dxa"/>
            <w:gridSpan w:val="7"/>
          </w:tcPr>
          <w:p w:rsidR="00BB347A" w:rsidRPr="00EC71F9" w:rsidRDefault="00BB347A" w:rsidP="00CB3113">
            <w:pPr>
              <w:spacing w:before="226" w:line="560" w:lineRule="exact"/>
              <w:ind w:firstLine="299"/>
              <w:rPr>
                <w:rFonts w:ascii="宋体" w:eastAsia="宋体" w:hAnsi="宋体" w:cs="宋体"/>
              </w:rPr>
            </w:pPr>
            <w:r w:rsidRPr="00EC71F9">
              <w:rPr>
                <w:rFonts w:ascii="宋体" w:eastAsia="宋体" w:hAnsi="宋体" w:cs="宋体"/>
                <w:spacing w:val="2"/>
              </w:rPr>
              <w:t>已处理线索</w:t>
            </w:r>
          </w:p>
        </w:tc>
      </w:tr>
      <w:tr w:rsidR="00347FCD" w:rsidRPr="00EC71F9" w:rsidTr="00347FCD">
        <w:trPr>
          <w:gridAfter w:val="1"/>
          <w:wAfter w:w="32" w:type="dxa"/>
          <w:trHeight w:val="649"/>
        </w:trPr>
        <w:tc>
          <w:tcPr>
            <w:tcW w:w="1650" w:type="dxa"/>
            <w:gridSpan w:val="5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547" w:type="dxa"/>
            <w:gridSpan w:val="4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557" w:type="dxa"/>
            <w:gridSpan w:val="6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696" w:type="dxa"/>
            <w:gridSpan w:val="3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692" w:type="dxa"/>
            <w:gridSpan w:val="6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928" w:type="dxa"/>
            <w:gridSpan w:val="6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1977" w:type="dxa"/>
            <w:gridSpan w:val="6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  <w:tc>
          <w:tcPr>
            <w:tcW w:w="2131" w:type="dxa"/>
            <w:gridSpan w:val="8"/>
          </w:tcPr>
          <w:p w:rsidR="00347FCD" w:rsidRPr="00EC71F9" w:rsidRDefault="00347FCD" w:rsidP="00CB3113">
            <w:pPr>
              <w:spacing w:line="560" w:lineRule="exact"/>
              <w:rPr>
                <w:rFonts w:ascii="Arial"/>
              </w:rPr>
            </w:pPr>
          </w:p>
        </w:tc>
      </w:tr>
    </w:tbl>
    <w:p w:rsidR="005327BC" w:rsidRPr="00EC71F9" w:rsidRDefault="005327BC" w:rsidP="00CB3113">
      <w:pPr>
        <w:spacing w:line="560" w:lineRule="exact"/>
      </w:pPr>
    </w:p>
    <w:sectPr w:rsidR="005327BC" w:rsidRPr="00EC71F9" w:rsidSect="00852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5E" w:rsidRDefault="00043A5E" w:rsidP="00852558">
      <w:r>
        <w:separator/>
      </w:r>
    </w:p>
  </w:endnote>
  <w:endnote w:type="continuationSeparator" w:id="0">
    <w:p w:rsidR="00043A5E" w:rsidRDefault="00043A5E" w:rsidP="0085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58" w:rsidRDefault="00C4390A">
    <w:pPr>
      <w:spacing w:line="211" w:lineRule="exact"/>
      <w:rPr>
        <w:rFonts w:ascii="宋体" w:eastAsia="宋体" w:hAnsi="宋体" w:cs="宋体"/>
        <w:sz w:val="30"/>
        <w:szCs w:val="30"/>
      </w:rPr>
    </w:pPr>
    <w:r w:rsidRPr="00C439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3in;margin-top:0;width:2in;height:2in;z-index:25165824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s0lY7tAAAAAFAQAADwAAAAAAAAAB&#10;ACAAAAA4AAAAZHJzL2Rvd25yZXYueG1sUEsBAhQAFAAAAAgAh07iQCKg7TTJAQAAhQMAAA4AAAAA&#10;AAAAAQAgAAAANQEAAGRycy9lMm9Eb2MueG1sUEsFBgAAAAAGAAYAWQEAAHAFAAAAAA==&#10;" filled="f" stroked="f" strokeweight=".5pt">
          <v:textbox style="mso-next-textbox:#_x0000_s1025;mso-fit-shape-to-text:t" inset="0,0,0,0">
            <w:txbxContent>
              <w:p w:rsidR="00852558" w:rsidRDefault="00852558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C4390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4390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6464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12</w:t>
                </w:r>
                <w:r w:rsidR="00C4390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5E" w:rsidRDefault="00043A5E" w:rsidP="00852558">
      <w:r>
        <w:separator/>
      </w:r>
    </w:p>
  </w:footnote>
  <w:footnote w:type="continuationSeparator" w:id="0">
    <w:p w:rsidR="00043A5E" w:rsidRDefault="00043A5E" w:rsidP="00852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8">
    <w:nsid w:val="00000009"/>
    <w:multiLevelType w:val="singleLevel"/>
    <w:tmpl w:val="00000009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3">
    <w:nsid w:val="0000000E"/>
    <w:multiLevelType w:val="singleLevel"/>
    <w:tmpl w:val="0000000E"/>
    <w:lvl w:ilvl="0">
      <w:start w:val="1"/>
      <w:numFmt w:val="decimal"/>
      <w:suff w:val="nothing"/>
      <w:lvlText w:val="（%1）"/>
      <w:lvlJc w:val="left"/>
    </w:lvl>
  </w:abstractNum>
  <w:abstractNum w:abstractNumId="14">
    <w:nsid w:val="0000000F"/>
    <w:multiLevelType w:val="singleLevel"/>
    <w:tmpl w:val="0000000F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558"/>
    <w:rsid w:val="00000B44"/>
    <w:rsid w:val="00032F78"/>
    <w:rsid w:val="00043A5E"/>
    <w:rsid w:val="00070743"/>
    <w:rsid w:val="001278E5"/>
    <w:rsid w:val="0014012A"/>
    <w:rsid w:val="001601D6"/>
    <w:rsid w:val="001A4E20"/>
    <w:rsid w:val="001A7F21"/>
    <w:rsid w:val="001F0B2F"/>
    <w:rsid w:val="0023270C"/>
    <w:rsid w:val="00234130"/>
    <w:rsid w:val="00257292"/>
    <w:rsid w:val="002617A2"/>
    <w:rsid w:val="002A4FC1"/>
    <w:rsid w:val="002B03FE"/>
    <w:rsid w:val="002C32BC"/>
    <w:rsid w:val="002E5B4F"/>
    <w:rsid w:val="00310ECA"/>
    <w:rsid w:val="0034563A"/>
    <w:rsid w:val="00347FCD"/>
    <w:rsid w:val="00392BB4"/>
    <w:rsid w:val="00400D84"/>
    <w:rsid w:val="0040354D"/>
    <w:rsid w:val="00425FAC"/>
    <w:rsid w:val="00433923"/>
    <w:rsid w:val="00464646"/>
    <w:rsid w:val="00484FDE"/>
    <w:rsid w:val="004D2B61"/>
    <w:rsid w:val="00521C75"/>
    <w:rsid w:val="005327BC"/>
    <w:rsid w:val="00553234"/>
    <w:rsid w:val="00560A13"/>
    <w:rsid w:val="005E5335"/>
    <w:rsid w:val="005F0372"/>
    <w:rsid w:val="00632F65"/>
    <w:rsid w:val="006958C1"/>
    <w:rsid w:val="006C6E76"/>
    <w:rsid w:val="006E34E6"/>
    <w:rsid w:val="006E3C86"/>
    <w:rsid w:val="006E7B80"/>
    <w:rsid w:val="00743A50"/>
    <w:rsid w:val="0075130C"/>
    <w:rsid w:val="00772979"/>
    <w:rsid w:val="00781A2C"/>
    <w:rsid w:val="007D3A29"/>
    <w:rsid w:val="00810CC8"/>
    <w:rsid w:val="00852558"/>
    <w:rsid w:val="008846BF"/>
    <w:rsid w:val="008D57AD"/>
    <w:rsid w:val="008E3D84"/>
    <w:rsid w:val="00922CAE"/>
    <w:rsid w:val="00932539"/>
    <w:rsid w:val="00967B7B"/>
    <w:rsid w:val="00973120"/>
    <w:rsid w:val="009764DF"/>
    <w:rsid w:val="00985D85"/>
    <w:rsid w:val="009F4DDF"/>
    <w:rsid w:val="00A6414A"/>
    <w:rsid w:val="00A753C6"/>
    <w:rsid w:val="00A753D6"/>
    <w:rsid w:val="00A82886"/>
    <w:rsid w:val="00AA09DE"/>
    <w:rsid w:val="00AA2FEA"/>
    <w:rsid w:val="00AC6181"/>
    <w:rsid w:val="00B913C0"/>
    <w:rsid w:val="00BB347A"/>
    <w:rsid w:val="00BD10F3"/>
    <w:rsid w:val="00BE0614"/>
    <w:rsid w:val="00C24CD5"/>
    <w:rsid w:val="00C4390A"/>
    <w:rsid w:val="00C64BCE"/>
    <w:rsid w:val="00C944B0"/>
    <w:rsid w:val="00CB3113"/>
    <w:rsid w:val="00D04021"/>
    <w:rsid w:val="00D50B7D"/>
    <w:rsid w:val="00D66400"/>
    <w:rsid w:val="00DB4234"/>
    <w:rsid w:val="00DB64D7"/>
    <w:rsid w:val="00DC1CA4"/>
    <w:rsid w:val="00DF44A5"/>
    <w:rsid w:val="00E02ED0"/>
    <w:rsid w:val="00E42C5F"/>
    <w:rsid w:val="00E46E3F"/>
    <w:rsid w:val="00E476E3"/>
    <w:rsid w:val="00EB7023"/>
    <w:rsid w:val="00EC71F9"/>
    <w:rsid w:val="00EE5A20"/>
    <w:rsid w:val="00F25F46"/>
    <w:rsid w:val="00FA0431"/>
    <w:rsid w:val="00FC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55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558"/>
    <w:rPr>
      <w:sz w:val="18"/>
      <w:szCs w:val="18"/>
    </w:rPr>
  </w:style>
  <w:style w:type="paragraph" w:styleId="a5">
    <w:name w:val="Normal (Web)"/>
    <w:basedOn w:val="a"/>
    <w:rsid w:val="00852558"/>
    <w:pPr>
      <w:spacing w:before="100" w:beforeAutospacing="1" w:after="100" w:afterAutospacing="1"/>
      <w:jc w:val="left"/>
    </w:pPr>
    <w:rPr>
      <w:rFonts w:ascii="宋体" w:eastAsia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852558"/>
    <w:rPr>
      <w:color w:val="0000FF"/>
      <w:u w:val="single"/>
    </w:rPr>
  </w:style>
  <w:style w:type="table" w:customStyle="1" w:styleId="TableNormal">
    <w:name w:val="Table Normal"/>
    <w:unhideWhenUsed/>
    <w:rsid w:val="0085255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styleId="a7">
    <w:name w:val="Balloon Text"/>
    <w:basedOn w:val="a"/>
    <w:link w:val="Char1"/>
    <w:uiPriority w:val="99"/>
    <w:semiHidden/>
    <w:unhideWhenUsed/>
    <w:rsid w:val="002572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729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lswjwyzk@163.com&#65289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12</Pages>
  <Words>847</Words>
  <Characters>4834</Characters>
  <Application>Microsoft Office Word</Application>
  <DocSecurity>0</DocSecurity>
  <Lines>40</Lines>
  <Paragraphs>11</Paragraphs>
  <ScaleCrop>false</ScaleCrop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邓裕宣</dc:creator>
  <cp:keywords/>
  <dc:description/>
  <cp:lastModifiedBy>邓裕宣</cp:lastModifiedBy>
  <cp:revision>53</cp:revision>
  <cp:lastPrinted>2022-05-13T10:28:00Z</cp:lastPrinted>
  <dcterms:created xsi:type="dcterms:W3CDTF">2022-05-10T02:02:00Z</dcterms:created>
  <dcterms:modified xsi:type="dcterms:W3CDTF">2022-05-16T02:46:00Z</dcterms:modified>
</cp:coreProperties>
</file>