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简体" w:eastAsia="方正小标宋简体"/>
          <w:snapToGrid w:val="0"/>
          <w:color w:val="000000"/>
          <w:kern w:val="0"/>
          <w:sz w:val="44"/>
          <w:szCs w:val="44"/>
        </w:rPr>
      </w:pPr>
      <w:r>
        <w:rPr>
          <w:rFonts w:hint="eastAsia" w:ascii="方正小标宋简体" w:hAnsi="黑体" w:eastAsia="方正小标宋简体"/>
          <w:snapToGrid w:val="0"/>
          <w:color w:val="000000"/>
          <w:kern w:val="0"/>
          <w:sz w:val="44"/>
          <w:szCs w:val="44"/>
        </w:rPr>
        <w:t>玉林市科学技术局权责清单</w:t>
      </w:r>
      <w:bookmarkStart w:id="1" w:name="_GoBack"/>
      <w:bookmarkEnd w:id="1"/>
    </w:p>
    <w:p>
      <w:pPr>
        <w:adjustRightInd w:val="0"/>
        <w:snapToGrid w:val="0"/>
        <w:spacing w:afterLines="50"/>
        <w:jc w:val="center"/>
        <w:rPr>
          <w:snapToGrid w:val="0"/>
          <w:color w:val="000000"/>
          <w:kern w:val="0"/>
          <w:sz w:val="28"/>
          <w:szCs w:val="28"/>
        </w:rPr>
      </w:pPr>
      <w:r>
        <w:rPr>
          <w:snapToGrid w:val="0"/>
          <w:color w:val="000000"/>
          <w:kern w:val="0"/>
          <w:sz w:val="28"/>
          <w:szCs w:val="28"/>
        </w:rPr>
        <w:t xml:space="preserve">                                                                               </w:t>
      </w:r>
    </w:p>
    <w:tbl>
      <w:tblPr>
        <w:tblStyle w:val="5"/>
        <w:tblW w:w="21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32"/>
        <w:gridCol w:w="600"/>
        <w:gridCol w:w="453"/>
        <w:gridCol w:w="760"/>
        <w:gridCol w:w="1005"/>
        <w:gridCol w:w="815"/>
        <w:gridCol w:w="2364"/>
        <w:gridCol w:w="2305"/>
        <w:gridCol w:w="4581"/>
        <w:gridCol w:w="2495"/>
        <w:gridCol w:w="3213"/>
        <w:gridCol w:w="127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tblHeader/>
          <w:jc w:val="center"/>
        </w:trPr>
        <w:tc>
          <w:tcPr>
            <w:tcW w:w="4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序号</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权力分类</w:t>
            </w:r>
          </w:p>
        </w:tc>
        <w:tc>
          <w:tcPr>
            <w:tcW w:w="5397" w:type="dxa"/>
            <w:gridSpan w:val="5"/>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权力清单</w:t>
            </w:r>
          </w:p>
        </w:tc>
        <w:tc>
          <w:tcPr>
            <w:tcW w:w="13869" w:type="dxa"/>
            <w:gridSpan w:val="5"/>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责任清单</w:t>
            </w:r>
          </w:p>
        </w:tc>
        <w:tc>
          <w:tcPr>
            <w:tcW w:w="811" w:type="dxa"/>
            <w:vMerge w:val="restart"/>
          </w:tcPr>
          <w:p>
            <w:pPr>
              <w:adjustRightInd w:val="0"/>
              <w:snapToGrid w:val="0"/>
              <w:spacing w:line="400" w:lineRule="exact"/>
              <w:rPr>
                <w:color w:val="000000"/>
                <w:kern w:val="0"/>
                <w:sz w:val="28"/>
                <w:szCs w:val="28"/>
              </w:rPr>
            </w:pPr>
          </w:p>
          <w:p>
            <w:pPr>
              <w:adjustRightInd w:val="0"/>
              <w:snapToGrid w:val="0"/>
              <w:spacing w:line="400" w:lineRule="exact"/>
              <w:rPr>
                <w:color w:val="000000"/>
                <w:kern w:val="0"/>
                <w:sz w:val="28"/>
                <w:szCs w:val="28"/>
              </w:rPr>
            </w:pPr>
          </w:p>
          <w:p>
            <w:pPr>
              <w:adjustRightInd w:val="0"/>
              <w:snapToGrid w:val="0"/>
              <w:spacing w:line="400" w:lineRule="exact"/>
              <w:jc w:val="center"/>
              <w:rPr>
                <w:color w:val="000000"/>
                <w:kern w:val="0"/>
                <w:sz w:val="28"/>
                <w:szCs w:val="28"/>
              </w:rPr>
            </w:pPr>
            <w:r>
              <w:rPr>
                <w:rFonts w:hint="eastAsia" w:hAnsi="宋体"/>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tblHeader/>
          <w:jc w:val="center"/>
        </w:trPr>
        <w:tc>
          <w:tcPr>
            <w:tcW w:w="4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eastAsia="黑体"/>
                <w:color w:val="000000"/>
                <w:kern w:val="0"/>
                <w:sz w:val="40"/>
                <w:szCs w:val="40"/>
              </w:rP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eastAsia="黑体"/>
                <w:color w:val="000000"/>
                <w:kern w:val="0"/>
                <w:sz w:val="40"/>
                <w:szCs w:val="40"/>
              </w:rPr>
            </w:pPr>
          </w:p>
        </w:tc>
        <w:tc>
          <w:tcPr>
            <w:tcW w:w="45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项目</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名称</w:t>
            </w:r>
          </w:p>
        </w:tc>
        <w:tc>
          <w:tcPr>
            <w:tcW w:w="7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子项</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名称</w:t>
            </w:r>
          </w:p>
        </w:tc>
        <w:tc>
          <w:tcPr>
            <w:tcW w:w="100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实施主体</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承办的内设机构和单位</w:t>
            </w:r>
          </w:p>
        </w:tc>
        <w:tc>
          <w:tcPr>
            <w:tcW w:w="236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实施依据</w:t>
            </w:r>
          </w:p>
        </w:tc>
        <w:tc>
          <w:tcPr>
            <w:tcW w:w="230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责任事项</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（明确责任主体）</w:t>
            </w:r>
          </w:p>
        </w:tc>
        <w:tc>
          <w:tcPr>
            <w:tcW w:w="458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责任事项依据</w:t>
            </w:r>
          </w:p>
        </w:tc>
        <w:tc>
          <w:tcPr>
            <w:tcW w:w="249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追责情形</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（明确内部追责主体）</w:t>
            </w:r>
          </w:p>
        </w:tc>
        <w:tc>
          <w:tcPr>
            <w:tcW w:w="3213"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追责依据</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免责</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color w:val="000000"/>
                <w:kern w:val="0"/>
                <w:sz w:val="28"/>
                <w:szCs w:val="28"/>
              </w:rPr>
            </w:pPr>
            <w:r>
              <w:rPr>
                <w:rFonts w:hint="eastAsia" w:hAnsi="宋体"/>
                <w:color w:val="000000"/>
                <w:kern w:val="0"/>
                <w:sz w:val="28"/>
                <w:szCs w:val="28"/>
              </w:rPr>
              <w:t>事项</w:t>
            </w:r>
          </w:p>
        </w:tc>
        <w:tc>
          <w:tcPr>
            <w:tcW w:w="811" w:type="dxa"/>
            <w:vMerge w:val="continue"/>
          </w:tcPr>
          <w:p>
            <w:pPr>
              <w:adjustRightInd w:val="0"/>
              <w:snapToGrid w:val="0"/>
              <w:spacing w:line="300" w:lineRule="exact"/>
              <w:jc w:val="center"/>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8" w:hRule="atLeast"/>
          <w:jc w:val="center"/>
        </w:trPr>
        <w:tc>
          <w:tcPr>
            <w:tcW w:w="432" w:type="dxa"/>
            <w:vAlign w:val="center"/>
          </w:tcPr>
          <w:p>
            <w:pPr>
              <w:adjustRightInd w:val="0"/>
              <w:snapToGrid w:val="0"/>
              <w:spacing w:line="260" w:lineRule="exact"/>
              <w:jc w:val="center"/>
              <w:rPr>
                <w:rFonts w:hint="eastAsia" w:eastAsia="仿宋_GB2312"/>
                <w:color w:val="000000"/>
                <w:kern w:val="0"/>
                <w:sz w:val="20"/>
                <w:szCs w:val="20"/>
                <w:lang w:eastAsia="zh-CN"/>
              </w:rPr>
            </w:pPr>
            <w:r>
              <w:rPr>
                <w:rFonts w:hint="eastAsia" w:eastAsia="仿宋_GB2312"/>
                <w:color w:val="000000"/>
                <w:kern w:val="0"/>
                <w:sz w:val="20"/>
                <w:szCs w:val="20"/>
                <w:lang w:val="en-US" w:eastAsia="zh-CN"/>
              </w:rPr>
              <w:t>1</w:t>
            </w:r>
          </w:p>
        </w:tc>
        <w:tc>
          <w:tcPr>
            <w:tcW w:w="600"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其他行政权力</w:t>
            </w:r>
          </w:p>
        </w:tc>
        <w:tc>
          <w:tcPr>
            <w:tcW w:w="453"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科技计划项目审批</w:t>
            </w:r>
          </w:p>
        </w:tc>
        <w:tc>
          <w:tcPr>
            <w:tcW w:w="760" w:type="dxa"/>
            <w:vAlign w:val="center"/>
          </w:tcPr>
          <w:p>
            <w:pPr>
              <w:adjustRightInd w:val="0"/>
              <w:snapToGrid w:val="0"/>
              <w:spacing w:line="260" w:lineRule="exact"/>
              <w:jc w:val="center"/>
              <w:rPr>
                <w:rFonts w:eastAsia="仿宋_GB2312"/>
                <w:color w:val="000000"/>
                <w:kern w:val="0"/>
                <w:sz w:val="20"/>
                <w:szCs w:val="20"/>
              </w:rPr>
            </w:pPr>
          </w:p>
        </w:tc>
        <w:tc>
          <w:tcPr>
            <w:tcW w:w="100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玉林市科学技术局</w:t>
            </w:r>
          </w:p>
        </w:tc>
        <w:tc>
          <w:tcPr>
            <w:tcW w:w="815" w:type="dxa"/>
            <w:vAlign w:val="center"/>
          </w:tcPr>
          <w:p>
            <w:pPr>
              <w:adjustRightInd w:val="0"/>
              <w:snapToGrid w:val="0"/>
              <w:spacing w:line="260" w:lineRule="exact"/>
              <w:jc w:val="center"/>
              <w:rPr>
                <w:rFonts w:eastAsia="仿宋_GB2312"/>
                <w:color w:val="000000"/>
                <w:kern w:val="0"/>
                <w:sz w:val="20"/>
                <w:szCs w:val="20"/>
              </w:rPr>
            </w:pPr>
            <w:r>
              <w:rPr>
                <w:rFonts w:hint="eastAsia" w:eastAsia="仿宋_GB2312"/>
                <w:color w:val="000000"/>
                <w:kern w:val="0"/>
                <w:sz w:val="20"/>
                <w:szCs w:val="20"/>
              </w:rPr>
              <w:t>资源统筹与科技人才科</w:t>
            </w:r>
            <w:r>
              <w:rPr>
                <w:rFonts w:hint="eastAsia" w:eastAsia="仿宋_GB2312"/>
                <w:color w:val="000000"/>
                <w:kern w:val="0"/>
                <w:sz w:val="20"/>
                <w:szCs w:val="20"/>
                <w:lang w:eastAsia="zh-CN"/>
              </w:rPr>
              <w:t>、战略规划与社会发展科、政策法规与监督评估科、产业科技与创新平台科、成果转化与交流合作科、市科技项目服务中心</w:t>
            </w:r>
          </w:p>
        </w:tc>
        <w:tc>
          <w:tcPr>
            <w:tcW w:w="2364"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【法律】《中华人民共和国科学技术进步法》（</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12</w:t>
            </w:r>
            <w:r>
              <w:rPr>
                <w:rFonts w:hint="eastAsia" w:eastAsia="仿宋_GB2312"/>
                <w:color w:val="000000"/>
                <w:kern w:val="0"/>
                <w:sz w:val="20"/>
                <w:szCs w:val="20"/>
              </w:rPr>
              <w:t>月</w:t>
            </w:r>
            <w:r>
              <w:rPr>
                <w:rFonts w:eastAsia="仿宋_GB2312"/>
                <w:color w:val="000000"/>
                <w:kern w:val="0"/>
                <w:sz w:val="20"/>
                <w:szCs w:val="20"/>
              </w:rPr>
              <w:t>29</w:t>
            </w:r>
            <w:r>
              <w:rPr>
                <w:rFonts w:hint="eastAsia" w:eastAsia="仿宋_GB2312"/>
                <w:color w:val="000000"/>
                <w:kern w:val="0"/>
                <w:sz w:val="20"/>
                <w:szCs w:val="20"/>
              </w:rPr>
              <w:t>日中华人民共和国主席令第八十二号公布，自</w:t>
            </w:r>
            <w:r>
              <w:rPr>
                <w:rFonts w:eastAsia="仿宋_GB2312"/>
                <w:color w:val="000000"/>
                <w:kern w:val="0"/>
                <w:sz w:val="20"/>
                <w:szCs w:val="20"/>
              </w:rPr>
              <w:t>2008</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日起施行）第十二条</w:t>
            </w:r>
            <w:r>
              <w:rPr>
                <w:rFonts w:eastAsia="仿宋_GB2312"/>
                <w:color w:val="000000"/>
                <w:kern w:val="0"/>
                <w:sz w:val="20"/>
                <w:szCs w:val="20"/>
              </w:rPr>
              <w:t xml:space="preserve"> </w:t>
            </w:r>
            <w:r>
              <w:rPr>
                <w:rFonts w:hint="eastAsia" w:eastAsia="仿宋_GB2312"/>
                <w:color w:val="000000"/>
                <w:kern w:val="0"/>
                <w:sz w:val="20"/>
                <w:szCs w:val="20"/>
              </w:rPr>
              <w:t>国家建立科学技术进步工作协调机制，协调国家科学技术基金和国家科学技术计划项目的设立及相互衔接，协调军用与民用科学技术资源配置、科学技术研究开发机构的整合以及科学技术研究开发与高等教育、产业发展相结合等重大事项。</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2.</w:t>
            </w:r>
            <w:r>
              <w:rPr>
                <w:rFonts w:hint="eastAsia" w:eastAsia="仿宋_GB2312"/>
                <w:color w:val="000000"/>
                <w:kern w:val="0"/>
                <w:sz w:val="20"/>
                <w:szCs w:val="20"/>
              </w:rPr>
              <w:t>【国务院决定】《国务院办公厅关于保留部分非行政许可审批项目的通知》（国办发〔</w:t>
            </w:r>
            <w:r>
              <w:rPr>
                <w:rFonts w:eastAsia="仿宋_GB2312"/>
                <w:color w:val="000000"/>
                <w:kern w:val="0"/>
                <w:sz w:val="20"/>
                <w:szCs w:val="20"/>
              </w:rPr>
              <w:t>2004</w:t>
            </w:r>
            <w:r>
              <w:rPr>
                <w:rFonts w:hint="eastAsia" w:eastAsia="仿宋_GB2312"/>
                <w:color w:val="000000"/>
                <w:kern w:val="0"/>
                <w:sz w:val="20"/>
                <w:szCs w:val="20"/>
              </w:rPr>
              <w:t>〕</w:t>
            </w:r>
            <w:r>
              <w:rPr>
                <w:rFonts w:eastAsia="仿宋_GB2312"/>
                <w:color w:val="000000"/>
                <w:kern w:val="0"/>
                <w:sz w:val="20"/>
                <w:szCs w:val="20"/>
              </w:rPr>
              <w:t>62</w:t>
            </w:r>
            <w:r>
              <w:rPr>
                <w:rFonts w:hint="eastAsia" w:eastAsia="仿宋_GB2312"/>
                <w:color w:val="000000"/>
                <w:kern w:val="0"/>
                <w:sz w:val="20"/>
                <w:szCs w:val="20"/>
              </w:rPr>
              <w:t>号）附件第</w:t>
            </w:r>
            <w:r>
              <w:rPr>
                <w:rFonts w:eastAsia="仿宋_GB2312"/>
                <w:color w:val="000000"/>
                <w:kern w:val="0"/>
                <w:sz w:val="20"/>
                <w:szCs w:val="20"/>
              </w:rPr>
              <w:t>18</w:t>
            </w:r>
            <w:r>
              <w:rPr>
                <w:rFonts w:hint="eastAsia" w:eastAsia="仿宋_GB2312"/>
                <w:color w:val="000000"/>
                <w:kern w:val="0"/>
                <w:sz w:val="20"/>
                <w:szCs w:val="20"/>
              </w:rPr>
              <w:t>项：国家科技计划项目（含基地）审批。实施机关：科技部。</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【地方政府规章】《广西壮族自治区科学技术进步条例》（</w:t>
            </w:r>
            <w:r>
              <w:rPr>
                <w:rFonts w:eastAsia="仿宋_GB2312"/>
                <w:color w:val="000000"/>
                <w:kern w:val="0"/>
                <w:sz w:val="20"/>
                <w:szCs w:val="20"/>
              </w:rPr>
              <w:t>2013</w:t>
            </w:r>
            <w:r>
              <w:rPr>
                <w:rFonts w:hint="eastAsia" w:eastAsia="仿宋_GB2312"/>
                <w:color w:val="000000"/>
                <w:kern w:val="0"/>
                <w:sz w:val="20"/>
                <w:szCs w:val="20"/>
              </w:rPr>
              <w:t>年</w:t>
            </w:r>
            <w:r>
              <w:rPr>
                <w:rFonts w:eastAsia="仿宋_GB2312"/>
                <w:color w:val="000000"/>
                <w:kern w:val="0"/>
                <w:sz w:val="20"/>
                <w:szCs w:val="20"/>
              </w:rPr>
              <w:t>7</w:t>
            </w:r>
            <w:r>
              <w:rPr>
                <w:rFonts w:hint="eastAsia" w:eastAsia="仿宋_GB2312"/>
                <w:color w:val="000000"/>
                <w:kern w:val="0"/>
                <w:sz w:val="20"/>
                <w:szCs w:val="20"/>
              </w:rPr>
              <w:t>月</w:t>
            </w:r>
            <w:r>
              <w:rPr>
                <w:rFonts w:eastAsia="仿宋_GB2312"/>
                <w:color w:val="000000"/>
                <w:kern w:val="0"/>
                <w:sz w:val="20"/>
                <w:szCs w:val="20"/>
              </w:rPr>
              <w:t>19</w:t>
            </w:r>
            <w:r>
              <w:rPr>
                <w:rFonts w:hint="eastAsia" w:eastAsia="仿宋_GB2312"/>
                <w:color w:val="000000"/>
                <w:kern w:val="0"/>
                <w:sz w:val="20"/>
                <w:szCs w:val="20"/>
              </w:rPr>
              <w:t>日广西壮族自治区第十二届人民代表大会常务委员会第五次会议通过，自</w:t>
            </w:r>
            <w:r>
              <w:rPr>
                <w:rFonts w:eastAsia="仿宋_GB2312"/>
                <w:color w:val="000000"/>
                <w:kern w:val="0"/>
                <w:sz w:val="20"/>
                <w:szCs w:val="20"/>
              </w:rPr>
              <w:t>2013</w:t>
            </w:r>
            <w:r>
              <w:rPr>
                <w:rFonts w:hint="eastAsia" w:eastAsia="仿宋_GB2312"/>
                <w:color w:val="000000"/>
                <w:kern w:val="0"/>
                <w:sz w:val="20"/>
                <w:szCs w:val="20"/>
              </w:rPr>
              <w:t>年</w:t>
            </w:r>
            <w:r>
              <w:rPr>
                <w:rFonts w:eastAsia="仿宋_GB2312"/>
                <w:color w:val="000000"/>
                <w:kern w:val="0"/>
                <w:sz w:val="20"/>
                <w:szCs w:val="20"/>
              </w:rPr>
              <w:t>9</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日起施行）第十一条</w:t>
            </w:r>
            <w:r>
              <w:rPr>
                <w:rFonts w:eastAsia="仿宋_GB2312"/>
                <w:color w:val="000000"/>
                <w:kern w:val="0"/>
                <w:sz w:val="20"/>
                <w:szCs w:val="20"/>
              </w:rPr>
              <w:t xml:space="preserve"> </w:t>
            </w:r>
            <w:r>
              <w:rPr>
                <w:rFonts w:hint="eastAsia" w:eastAsia="仿宋_GB2312"/>
                <w:color w:val="000000"/>
                <w:kern w:val="0"/>
                <w:sz w:val="20"/>
                <w:szCs w:val="20"/>
              </w:rPr>
              <w:t>县级以上人民政府科学技术行政部门应当确定并组织实施科学研究与技术开发计划，支持科学技术研究开发机构、高等学校、企业事业单位和科学技术人员开展科学研究和技术开发活动。</w:t>
            </w:r>
            <w:r>
              <w:rPr>
                <w:rFonts w:eastAsia="仿宋_GB2312"/>
                <w:color w:val="000000"/>
                <w:kern w:val="0"/>
                <w:sz w:val="20"/>
                <w:szCs w:val="20"/>
              </w:rPr>
              <w:t xml:space="preserve"> </w:t>
            </w:r>
          </w:p>
        </w:tc>
        <w:tc>
          <w:tcPr>
            <w:tcW w:w="2305"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受理责任（</w:t>
            </w:r>
            <w:bookmarkStart w:id="0" w:name="OLE_LINK1"/>
            <w:r>
              <w:rPr>
                <w:rFonts w:hint="eastAsia" w:eastAsia="仿宋_GB2312"/>
                <w:color w:val="000000"/>
                <w:kern w:val="0"/>
                <w:sz w:val="20"/>
                <w:szCs w:val="20"/>
                <w:lang w:eastAsia="zh-CN"/>
              </w:rPr>
              <w:t>市科技项目服务中心</w:t>
            </w:r>
            <w:bookmarkEnd w:id="0"/>
            <w:r>
              <w:rPr>
                <w:rFonts w:hint="eastAsia" w:eastAsia="仿宋_GB2312"/>
                <w:color w:val="000000"/>
                <w:kern w:val="0"/>
                <w:sz w:val="20"/>
                <w:szCs w:val="20"/>
              </w:rPr>
              <w:t>）：公示依法应当提交的材料；一次性告知补正材料；依法受理或不予受理（不予受理的，应当告知理由）。</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评审责任（</w:t>
            </w:r>
            <w:r>
              <w:rPr>
                <w:rFonts w:hint="eastAsia" w:eastAsia="仿宋_GB2312"/>
                <w:color w:val="000000"/>
                <w:kern w:val="0"/>
                <w:sz w:val="20"/>
                <w:szCs w:val="20"/>
                <w:lang w:eastAsia="zh-CN"/>
              </w:rPr>
              <w:t>项目相关业务科室、市科技项目服务中心</w:t>
            </w:r>
            <w:r>
              <w:rPr>
                <w:rFonts w:hint="eastAsia" w:eastAsia="仿宋_GB2312"/>
                <w:color w:val="000000"/>
                <w:kern w:val="0"/>
                <w:sz w:val="20"/>
                <w:szCs w:val="20"/>
              </w:rPr>
              <w:t>）：对申报项目的材料进行审查；组织专家评审；提出评审意见。</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决定责任（</w:t>
            </w:r>
            <w:r>
              <w:rPr>
                <w:rFonts w:hint="eastAsia" w:eastAsia="仿宋_GB2312"/>
                <w:color w:val="000000"/>
                <w:kern w:val="0"/>
                <w:sz w:val="20"/>
                <w:szCs w:val="20"/>
                <w:lang w:eastAsia="zh-CN"/>
              </w:rPr>
              <w:t>项目相关业务科室</w:t>
            </w:r>
            <w:r>
              <w:rPr>
                <w:rFonts w:hint="eastAsia" w:eastAsia="仿宋_GB2312"/>
                <w:color w:val="000000"/>
                <w:kern w:val="0"/>
                <w:sz w:val="20"/>
                <w:szCs w:val="20"/>
              </w:rPr>
              <w:t>）：会议审议，作出同意或不同意立项的决定。</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送达责任（</w:t>
            </w:r>
            <w:r>
              <w:rPr>
                <w:rFonts w:hint="eastAsia" w:eastAsia="仿宋_GB2312"/>
                <w:color w:val="000000"/>
                <w:kern w:val="0"/>
                <w:sz w:val="20"/>
                <w:szCs w:val="20"/>
                <w:lang w:eastAsia="zh-CN"/>
              </w:rPr>
              <w:t>项目相关业务科室</w:t>
            </w:r>
            <w:r>
              <w:rPr>
                <w:rFonts w:hint="eastAsia" w:eastAsia="仿宋_GB2312"/>
                <w:color w:val="000000"/>
                <w:kern w:val="0"/>
                <w:sz w:val="20"/>
                <w:szCs w:val="20"/>
              </w:rPr>
              <w:t>）：制作相关文件，按时办结、告知。</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事后监督责任（政策法规与监督评估科）：开展后续监督管理。</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6.</w:t>
            </w:r>
            <w:r>
              <w:rPr>
                <w:rFonts w:hint="eastAsia" w:eastAsia="仿宋_GB2312"/>
                <w:color w:val="000000"/>
                <w:kern w:val="0"/>
                <w:sz w:val="20"/>
                <w:szCs w:val="20"/>
              </w:rPr>
              <w:t>其他法律法规政策规定应履行的责任（</w:t>
            </w:r>
            <w:r>
              <w:rPr>
                <w:rFonts w:hint="eastAsia" w:eastAsia="仿宋_GB2312"/>
                <w:color w:val="000000"/>
                <w:kern w:val="0"/>
                <w:sz w:val="20"/>
                <w:szCs w:val="20"/>
                <w:lang w:eastAsia="zh-CN"/>
              </w:rPr>
              <w:t>项目相关业务科室</w:t>
            </w:r>
            <w:r>
              <w:rPr>
                <w:rFonts w:hint="eastAsia" w:eastAsia="仿宋_GB2312"/>
                <w:color w:val="000000"/>
                <w:kern w:val="0"/>
                <w:sz w:val="20"/>
                <w:szCs w:val="20"/>
              </w:rPr>
              <w:t>）。</w:t>
            </w:r>
            <w:r>
              <w:rPr>
                <w:rFonts w:eastAsia="仿宋_GB2312"/>
                <w:color w:val="000000"/>
                <w:kern w:val="0"/>
                <w:sz w:val="20"/>
                <w:szCs w:val="20"/>
              </w:rPr>
              <w:t xml:space="preserve"> </w:t>
            </w:r>
          </w:p>
        </w:tc>
        <w:tc>
          <w:tcPr>
            <w:tcW w:w="4581" w:type="dxa"/>
            <w:vAlign w:val="center"/>
          </w:tcPr>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年主席令第七号公布）第三十条</w:t>
            </w:r>
            <w:r>
              <w:rPr>
                <w:rFonts w:eastAsia="仿宋_GB2312"/>
                <w:color w:val="000000"/>
                <w:kern w:val="0"/>
                <w:sz w:val="20"/>
                <w:szCs w:val="20"/>
              </w:rPr>
              <w:t>“</w:t>
            </w:r>
            <w:r>
              <w:rPr>
                <w:rFonts w:hint="eastAsia"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年主席令第七号公布）第三十二条</w:t>
            </w:r>
            <w:r>
              <w:rPr>
                <w:rFonts w:eastAsia="仿宋_GB2312"/>
                <w:color w:val="000000"/>
                <w:kern w:val="0"/>
                <w:sz w:val="20"/>
                <w:szCs w:val="20"/>
              </w:rPr>
              <w:t>“</w:t>
            </w:r>
            <w:r>
              <w:rPr>
                <w:rFonts w:hint="eastAsia" w:eastAsia="仿宋_GB2312"/>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年主席令第七号公布）第三十四条</w:t>
            </w:r>
            <w:r>
              <w:rPr>
                <w:rFonts w:eastAsia="仿宋_GB2312"/>
                <w:color w:val="000000"/>
                <w:kern w:val="0"/>
                <w:sz w:val="20"/>
                <w:szCs w:val="20"/>
              </w:rPr>
              <w:t>“</w:t>
            </w:r>
            <w:r>
              <w:rPr>
                <w:rFonts w:hint="eastAsia"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2-3.</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年主席令第七号公布）第三十七条</w:t>
            </w:r>
            <w:r>
              <w:rPr>
                <w:rFonts w:eastAsia="仿宋_GB2312"/>
                <w:color w:val="000000"/>
                <w:kern w:val="0"/>
                <w:sz w:val="20"/>
                <w:szCs w:val="20"/>
              </w:rPr>
              <w:t>“</w:t>
            </w:r>
            <w:r>
              <w:rPr>
                <w:rFonts w:hint="eastAsia" w:eastAsia="仿宋_GB2312"/>
                <w:color w:val="000000"/>
                <w:kern w:val="0"/>
                <w:sz w:val="20"/>
                <w:szCs w:val="20"/>
              </w:rPr>
              <w:t>行政机关对行政许可申请进行审</w:t>
            </w:r>
            <w:r>
              <w:rPr>
                <w:rFonts w:eastAsia="仿宋_GB2312"/>
                <w:color w:val="000000"/>
                <w:kern w:val="0"/>
                <w:sz w:val="20"/>
                <w:szCs w:val="20"/>
              </w:rPr>
              <w:t>.</w:t>
            </w:r>
            <w:r>
              <w:rPr>
                <w:rFonts w:hint="eastAsia" w:eastAsia="仿宋_GB2312"/>
                <w:color w:val="000000"/>
                <w:kern w:val="0"/>
                <w:sz w:val="20"/>
                <w:szCs w:val="20"/>
              </w:rPr>
              <w:t>查后，除了当场作出行政许可决定的，应在法定期限内按照规定程序作出行政许可决定。</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3-2.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年主席令第七号公布）第三十八条</w:t>
            </w:r>
            <w:r>
              <w:rPr>
                <w:rFonts w:eastAsia="仿宋_GB2312"/>
                <w:color w:val="000000"/>
                <w:kern w:val="0"/>
                <w:sz w:val="20"/>
                <w:szCs w:val="20"/>
              </w:rPr>
              <w:t>“</w:t>
            </w:r>
            <w:r>
              <w:rPr>
                <w:rFonts w:hint="eastAsia"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年主席令第七号公布）第四十条</w:t>
            </w:r>
            <w:r>
              <w:rPr>
                <w:rFonts w:eastAsia="仿宋_GB2312"/>
                <w:color w:val="000000"/>
                <w:kern w:val="0"/>
                <w:sz w:val="20"/>
                <w:szCs w:val="20"/>
              </w:rPr>
              <w:t>“</w:t>
            </w:r>
            <w:r>
              <w:rPr>
                <w:rFonts w:hint="eastAsia" w:eastAsia="仿宋_GB2312"/>
                <w:color w:val="000000"/>
                <w:kern w:val="0"/>
                <w:sz w:val="20"/>
                <w:szCs w:val="20"/>
              </w:rPr>
              <w:t>行政机关作出的准予行政许可决定，应当予以公开，公众有权查阅。</w:t>
            </w:r>
            <w:r>
              <w:rPr>
                <w:rFonts w:eastAsia="仿宋_GB2312"/>
                <w:color w:val="000000"/>
                <w:kern w:val="0"/>
                <w:sz w:val="20"/>
                <w:szCs w:val="20"/>
              </w:rPr>
              <w:t>”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4-2.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年主席令第七号公布）第四十四条</w:t>
            </w:r>
            <w:r>
              <w:rPr>
                <w:rFonts w:eastAsia="仿宋_GB2312"/>
                <w:color w:val="000000"/>
                <w:kern w:val="0"/>
                <w:sz w:val="20"/>
                <w:szCs w:val="20"/>
              </w:rPr>
              <w:t>“</w:t>
            </w:r>
            <w:r>
              <w:rPr>
                <w:rFonts w:hint="eastAsia" w:eastAsia="仿宋_GB2312"/>
                <w:color w:val="000000"/>
                <w:kern w:val="0"/>
                <w:sz w:val="20"/>
                <w:szCs w:val="20"/>
              </w:rPr>
              <w:t>行政机关作出准予行政许可的决定，应当自作出决定之日起十日内向申请人颁发、送达行政许可证件、或者加贴标签、加盖检验、检测、检疫印章。</w:t>
            </w:r>
            <w:r>
              <w:rPr>
                <w:rFonts w:eastAsia="仿宋_GB2312"/>
                <w:color w:val="000000"/>
                <w:kern w:val="0"/>
                <w:sz w:val="20"/>
                <w:szCs w:val="20"/>
              </w:rPr>
              <w:t>”</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年主席令第七号公布）第六十一条</w:t>
            </w:r>
            <w:r>
              <w:rPr>
                <w:rFonts w:eastAsia="仿宋_GB2312"/>
                <w:color w:val="000000"/>
                <w:kern w:val="0"/>
                <w:sz w:val="20"/>
                <w:szCs w:val="20"/>
              </w:rPr>
              <w:t>:"</w:t>
            </w:r>
            <w:r>
              <w:rPr>
                <w:rFonts w:hint="eastAsia" w:eastAsia="仿宋_GB2312"/>
                <w:color w:val="000000"/>
                <w:kern w:val="0"/>
                <w:sz w:val="20"/>
                <w:szCs w:val="20"/>
              </w:rPr>
              <w:t>行政机关应当建立健全监督制度，通过核查反映被许可人从事行政许可事项活动情况的有关材料，履行监督责任。</w:t>
            </w:r>
            <w:r>
              <w:rPr>
                <w:rFonts w:eastAsia="仿宋_GB2312"/>
                <w:color w:val="000000"/>
                <w:kern w:val="0"/>
                <w:sz w:val="20"/>
                <w:szCs w:val="20"/>
              </w:rPr>
              <w:t>”</w:t>
            </w:r>
          </w:p>
        </w:tc>
        <w:tc>
          <w:tcPr>
            <w:tcW w:w="2495" w:type="dxa"/>
            <w:vAlign w:val="center"/>
          </w:tcPr>
          <w:p>
            <w:pPr>
              <w:adjustRightInd w:val="0"/>
              <w:snapToGrid w:val="0"/>
              <w:spacing w:line="260" w:lineRule="exact"/>
              <w:ind w:firstLine="400" w:firstLineChars="200"/>
              <w:rPr>
                <w:rFonts w:eastAsia="仿宋_GB2312"/>
                <w:color w:val="000000"/>
                <w:kern w:val="0"/>
                <w:sz w:val="20"/>
                <w:szCs w:val="20"/>
              </w:rPr>
            </w:pPr>
            <w:r>
              <w:rPr>
                <w:rFonts w:hint="eastAsia" w:eastAsia="仿宋_GB2312"/>
                <w:color w:val="000000"/>
                <w:kern w:val="0"/>
                <w:sz w:val="20"/>
                <w:szCs w:val="20"/>
              </w:rPr>
              <w:t>因不履行或者不正确履行行政职责，有下列情形的，行政机关及相关工作人员应当承担相应责任：</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对符合玉林市科技计划项目申报条件不予受理的（驻市财政局纪检监察组）；</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对不符合玉林市科技计划项目申报条件予以受理的（驻市财政局纪检监察组）；</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3.</w:t>
            </w:r>
            <w:r>
              <w:rPr>
                <w:rFonts w:hint="eastAsia" w:eastAsia="仿宋_GB2312"/>
                <w:color w:val="000000"/>
                <w:kern w:val="0"/>
                <w:sz w:val="20"/>
                <w:szCs w:val="20"/>
              </w:rPr>
              <w:t>不在办公场所公示依法应当公示的材料的（驻市财政局纪检监察组）；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4.</w:t>
            </w:r>
            <w:r>
              <w:rPr>
                <w:rFonts w:hint="eastAsia" w:eastAsia="仿宋_GB2312"/>
                <w:color w:val="000000"/>
                <w:kern w:val="0"/>
                <w:sz w:val="20"/>
                <w:szCs w:val="20"/>
              </w:rPr>
              <w:t>违法收受费用的（驻市财政局纪检监察组）；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5.</w:t>
            </w:r>
            <w:r>
              <w:rPr>
                <w:rFonts w:hint="eastAsia" w:eastAsia="仿宋_GB2312"/>
                <w:color w:val="000000"/>
                <w:kern w:val="0"/>
                <w:sz w:val="20"/>
                <w:szCs w:val="20"/>
              </w:rPr>
              <w:t>在审批过程中发生腐败行为的（驻市财政局纪检监察组）；</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6.</w:t>
            </w:r>
            <w:r>
              <w:rPr>
                <w:rFonts w:hint="eastAsia" w:eastAsia="仿宋_GB2312"/>
                <w:color w:val="000000"/>
                <w:kern w:val="0"/>
                <w:sz w:val="20"/>
                <w:szCs w:val="20"/>
              </w:rPr>
              <w:t>其他违反法律法规规章文件规定的行为（驻市财政局纪检监察组）。</w:t>
            </w:r>
          </w:p>
        </w:tc>
        <w:tc>
          <w:tcPr>
            <w:tcW w:w="3213" w:type="dxa"/>
            <w:vAlign w:val="center"/>
          </w:tcPr>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1.</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w:t>
            </w:r>
            <w:r>
              <w:rPr>
                <w:rFonts w:eastAsia="仿宋_GB2312"/>
                <w:color w:val="000000"/>
                <w:kern w:val="0"/>
                <w:sz w:val="20"/>
                <w:szCs w:val="20"/>
              </w:rPr>
              <w:t xml:space="preserve"> </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（一）对符合法定条件的行政许可申请不予受理的；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（二）不在办公场所公示依法应当公示的材料的；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（三）在受理、审查、决定行政许可过程中，未向申请人、利害关系人履行法定告知义务的；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（四）申请人提交的申请材料不齐全、不符合法定形式，不一次告知申请人必须补正的全部内容的；</w:t>
            </w:r>
          </w:p>
          <w:p>
            <w:pPr>
              <w:adjustRightInd w:val="0"/>
              <w:snapToGrid w:val="0"/>
              <w:spacing w:line="260" w:lineRule="exact"/>
              <w:ind w:firstLine="400"/>
              <w:rPr>
                <w:rFonts w:eastAsia="仿宋_GB2312"/>
                <w:color w:val="000000"/>
                <w:kern w:val="0"/>
                <w:sz w:val="20"/>
                <w:szCs w:val="20"/>
              </w:rPr>
            </w:pPr>
            <w:r>
              <w:rPr>
                <w:rFonts w:hint="eastAsia" w:eastAsia="仿宋_GB2312"/>
                <w:color w:val="000000"/>
                <w:kern w:val="0"/>
                <w:sz w:val="20"/>
                <w:szCs w:val="20"/>
              </w:rPr>
              <w:t>（五）未依法说明不受理行政许可申请或者不予行政许可的理由的；</w:t>
            </w:r>
            <w:r>
              <w:rPr>
                <w:rFonts w:eastAsia="仿宋_GB2312"/>
                <w:color w:val="000000"/>
                <w:kern w:val="0"/>
                <w:sz w:val="20"/>
                <w:szCs w:val="20"/>
              </w:rPr>
              <w:t xml:space="preserve"> </w:t>
            </w:r>
            <w:r>
              <w:rPr>
                <w:rFonts w:hint="eastAsia" w:eastAsia="仿宋_GB2312"/>
                <w:color w:val="000000"/>
                <w:kern w:val="0"/>
                <w:sz w:val="20"/>
                <w:szCs w:val="20"/>
              </w:rPr>
              <w:t>（六）依法应当举行听证而不举行听证的。</w:t>
            </w:r>
            <w:r>
              <w:rPr>
                <w:rFonts w:eastAsia="仿宋_GB2312"/>
                <w:color w:val="000000"/>
                <w:kern w:val="0"/>
                <w:sz w:val="20"/>
                <w:szCs w:val="20"/>
              </w:rPr>
              <w:t xml:space="preserve"> </w:t>
            </w:r>
          </w:p>
          <w:p>
            <w:pPr>
              <w:adjustRightInd w:val="0"/>
              <w:snapToGrid w:val="0"/>
              <w:spacing w:line="260" w:lineRule="exact"/>
              <w:ind w:firstLine="400" w:firstLineChars="200"/>
              <w:rPr>
                <w:rFonts w:eastAsia="仿宋_GB2312"/>
                <w:color w:val="000000"/>
                <w:kern w:val="0"/>
                <w:sz w:val="20"/>
                <w:szCs w:val="20"/>
              </w:rPr>
            </w:pPr>
            <w:r>
              <w:rPr>
                <w:rFonts w:eastAsia="仿宋_GB2312"/>
                <w:color w:val="000000"/>
                <w:kern w:val="0"/>
                <w:sz w:val="20"/>
                <w:szCs w:val="20"/>
              </w:rPr>
              <w:t>2.</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年主席令第七号公布）第五十八条</w:t>
            </w:r>
            <w:r>
              <w:rPr>
                <w:rFonts w:eastAsia="仿宋_GB2312"/>
                <w:color w:val="000000"/>
                <w:kern w:val="0"/>
                <w:sz w:val="20"/>
                <w:szCs w:val="20"/>
              </w:rPr>
              <w:t xml:space="preserve"> </w:t>
            </w:r>
            <w:r>
              <w:rPr>
                <w:rFonts w:hint="eastAsia" w:eastAsia="仿宋_GB2312"/>
                <w:color w:val="000000"/>
                <w:kern w:val="0"/>
                <w:sz w:val="20"/>
                <w:szCs w:val="20"/>
              </w:rPr>
              <w:t>行政机关实施行政许可和对行政许可事项进行监督检查，不得收取任何费用。但是，法律、行政法规另有规定的，依照其规定。行政机关提供行政许可申请书格式文本，不得收费。</w:t>
            </w:r>
          </w:p>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行政机关实施行政许可所需经费应当列入本行政机关的预算，由本级财政予以保障，按照批准的预算予以核拨。</w:t>
            </w:r>
            <w:r>
              <w:rPr>
                <w:rFonts w:eastAsia="仿宋_GB2312"/>
                <w:color w:val="000000"/>
                <w:kern w:val="0"/>
                <w:sz w:val="20"/>
                <w:szCs w:val="20"/>
              </w:rPr>
              <w:t xml:space="preserve">                                                         </w:t>
            </w:r>
          </w:p>
          <w:p>
            <w:pPr>
              <w:adjustRightInd w:val="0"/>
              <w:snapToGrid w:val="0"/>
              <w:spacing w:line="260" w:lineRule="exact"/>
              <w:rPr>
                <w:rFonts w:eastAsia="仿宋_GB2312"/>
                <w:color w:val="000000"/>
                <w:kern w:val="0"/>
                <w:sz w:val="20"/>
                <w:szCs w:val="20"/>
              </w:rPr>
            </w:pPr>
            <w:r>
              <w:rPr>
                <w:rFonts w:eastAsia="仿宋_GB2312"/>
                <w:color w:val="000000"/>
                <w:kern w:val="0"/>
                <w:sz w:val="20"/>
                <w:szCs w:val="20"/>
              </w:rPr>
              <w:t xml:space="preserve">    3.</w:t>
            </w:r>
            <w:r>
              <w:rPr>
                <w:rFonts w:hint="eastAsia" w:eastAsia="仿宋_GB2312"/>
                <w:color w:val="000000"/>
                <w:kern w:val="0"/>
                <w:sz w:val="20"/>
                <w:szCs w:val="20"/>
              </w:rPr>
              <w:t>【法规】《行政机关公务员处分条例》（</w:t>
            </w:r>
            <w:r>
              <w:rPr>
                <w:rFonts w:eastAsia="仿宋_GB2312"/>
                <w:color w:val="000000"/>
                <w:kern w:val="0"/>
                <w:sz w:val="20"/>
                <w:szCs w:val="20"/>
              </w:rPr>
              <w:t>2007</w:t>
            </w:r>
            <w:r>
              <w:rPr>
                <w:rFonts w:hint="eastAsia" w:eastAsia="仿宋_GB2312"/>
                <w:color w:val="000000"/>
                <w:kern w:val="0"/>
                <w:sz w:val="20"/>
                <w:szCs w:val="20"/>
              </w:rPr>
              <w:t>年</w:t>
            </w:r>
            <w:r>
              <w:rPr>
                <w:rFonts w:eastAsia="仿宋_GB2312"/>
                <w:color w:val="000000"/>
                <w:kern w:val="0"/>
                <w:sz w:val="20"/>
                <w:szCs w:val="20"/>
              </w:rPr>
              <w:t>4</w:t>
            </w:r>
            <w:r>
              <w:rPr>
                <w:rFonts w:hint="eastAsia" w:eastAsia="仿宋_GB2312"/>
                <w:color w:val="000000"/>
                <w:kern w:val="0"/>
                <w:sz w:val="20"/>
                <w:szCs w:val="20"/>
              </w:rPr>
              <w:t>月</w:t>
            </w:r>
            <w:r>
              <w:rPr>
                <w:rFonts w:eastAsia="仿宋_GB2312"/>
                <w:color w:val="000000"/>
                <w:kern w:val="0"/>
                <w:sz w:val="20"/>
                <w:szCs w:val="20"/>
              </w:rPr>
              <w:t>22</w:t>
            </w:r>
            <w:r>
              <w:rPr>
                <w:rFonts w:hint="eastAsia" w:eastAsia="仿宋_GB2312"/>
                <w:color w:val="000000"/>
                <w:kern w:val="0"/>
                <w:sz w:val="20"/>
                <w:szCs w:val="20"/>
              </w:rPr>
              <w:t>日中华人民共和国国务院令第</w:t>
            </w:r>
            <w:r>
              <w:rPr>
                <w:rFonts w:eastAsia="仿宋_GB2312"/>
                <w:color w:val="000000"/>
                <w:kern w:val="0"/>
                <w:sz w:val="20"/>
                <w:szCs w:val="20"/>
              </w:rPr>
              <w:t>495</w:t>
            </w:r>
            <w:r>
              <w:rPr>
                <w:rFonts w:hint="eastAsia" w:eastAsia="仿宋_GB2312"/>
                <w:color w:val="000000"/>
                <w:kern w:val="0"/>
                <w:sz w:val="20"/>
                <w:szCs w:val="20"/>
              </w:rPr>
              <w:t>号公布</w:t>
            </w:r>
            <w:r>
              <w:rPr>
                <w:rFonts w:eastAsia="仿宋_GB2312"/>
                <w:color w:val="000000"/>
                <w:kern w:val="0"/>
                <w:sz w:val="20"/>
                <w:szCs w:val="20"/>
              </w:rPr>
              <w:t xml:space="preserve"> 2007</w:t>
            </w:r>
            <w:r>
              <w:rPr>
                <w:rFonts w:hint="eastAsia" w:eastAsia="仿宋_GB2312"/>
                <w:color w:val="000000"/>
                <w:kern w:val="0"/>
                <w:sz w:val="20"/>
                <w:szCs w:val="20"/>
              </w:rPr>
              <w:t>年</w:t>
            </w:r>
            <w:r>
              <w:rPr>
                <w:rFonts w:eastAsia="仿宋_GB2312"/>
                <w:color w:val="000000"/>
                <w:kern w:val="0"/>
                <w:sz w:val="20"/>
                <w:szCs w:val="20"/>
              </w:rPr>
              <w:t>6</w:t>
            </w:r>
            <w:r>
              <w:rPr>
                <w:rFonts w:hint="eastAsia" w:eastAsia="仿宋_GB2312"/>
                <w:color w:val="000000"/>
                <w:kern w:val="0"/>
                <w:sz w:val="20"/>
                <w:szCs w:val="20"/>
              </w:rPr>
              <w:t>月</w:t>
            </w:r>
            <w:r>
              <w:rPr>
                <w:rFonts w:eastAsia="仿宋_GB2312"/>
                <w:color w:val="000000"/>
                <w:kern w:val="0"/>
                <w:sz w:val="20"/>
                <w:szCs w:val="20"/>
              </w:rPr>
              <w:t>1</w:t>
            </w:r>
            <w:r>
              <w:rPr>
                <w:rFonts w:hint="eastAsia" w:eastAsia="仿宋_GB2312"/>
                <w:color w:val="000000"/>
                <w:kern w:val="0"/>
                <w:sz w:val="20"/>
                <w:szCs w:val="20"/>
              </w:rPr>
              <w:t>日起施行）二十三条</w:t>
            </w:r>
            <w:r>
              <w:rPr>
                <w:rFonts w:eastAsia="仿宋_GB2312"/>
                <w:color w:val="000000"/>
                <w:kern w:val="0"/>
                <w:sz w:val="20"/>
                <w:szCs w:val="20"/>
              </w:rPr>
              <w:t xml:space="preserve"> </w:t>
            </w:r>
            <w:r>
              <w:rPr>
                <w:rFonts w:hint="eastAsia" w:eastAsia="仿宋_GB2312"/>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color w:val="000000"/>
                <w:kern w:val="0"/>
                <w:sz w:val="20"/>
                <w:szCs w:val="20"/>
              </w:rPr>
              <w:t xml:space="preserve">                                                                 </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4.</w:t>
            </w:r>
            <w:r>
              <w:rPr>
                <w:rFonts w:hint="eastAsia" w:eastAsia="仿宋_GB2312"/>
                <w:color w:val="000000"/>
                <w:kern w:val="0"/>
                <w:sz w:val="20"/>
                <w:szCs w:val="20"/>
              </w:rPr>
              <w:t>【法律】《中华人民共和国行政许可法》（</w:t>
            </w:r>
            <w:r>
              <w:rPr>
                <w:rFonts w:eastAsia="仿宋_GB2312"/>
                <w:color w:val="000000"/>
                <w:kern w:val="0"/>
                <w:sz w:val="20"/>
                <w:szCs w:val="20"/>
              </w:rPr>
              <w:t>2003</w:t>
            </w:r>
            <w:r>
              <w:rPr>
                <w:rFonts w:hint="eastAsia" w:eastAsia="仿宋_GB2312"/>
                <w:color w:val="000000"/>
                <w:kern w:val="0"/>
                <w:sz w:val="20"/>
                <w:szCs w:val="20"/>
              </w:rPr>
              <w:t>年主席令第七号公布）第七十三条</w:t>
            </w:r>
            <w:r>
              <w:rPr>
                <w:rFonts w:eastAsia="仿宋_GB2312"/>
                <w:color w:val="000000"/>
                <w:kern w:val="0"/>
                <w:sz w:val="20"/>
                <w:szCs w:val="20"/>
              </w:rPr>
              <w:t xml:space="preserve"> </w:t>
            </w:r>
            <w:r>
              <w:rPr>
                <w:rFonts w:hint="eastAsia" w:eastAsia="仿宋_GB2312"/>
                <w:color w:val="000000"/>
                <w:kern w:val="0"/>
                <w:sz w:val="20"/>
                <w:szCs w:val="20"/>
              </w:rPr>
              <w:t>行政机关工作人员办理行政许可、实施监督检查，索取或者收受他人财物或者谋取其他利益，构成犯罪的，依法追究刑事责任；尚不构成犯罪的，依法给予行政处分。</w:t>
            </w:r>
          </w:p>
          <w:p>
            <w:pPr>
              <w:adjustRightInd w:val="0"/>
              <w:snapToGrid w:val="0"/>
              <w:spacing w:line="260" w:lineRule="exact"/>
              <w:ind w:firstLine="400"/>
              <w:rPr>
                <w:rFonts w:eastAsia="仿宋_GB2312"/>
                <w:color w:val="000000"/>
                <w:kern w:val="0"/>
                <w:sz w:val="20"/>
                <w:szCs w:val="20"/>
              </w:rPr>
            </w:pPr>
            <w:r>
              <w:rPr>
                <w:rFonts w:eastAsia="仿宋_GB2312"/>
                <w:color w:val="000000"/>
                <w:kern w:val="0"/>
                <w:sz w:val="20"/>
                <w:szCs w:val="20"/>
              </w:rPr>
              <w:t>5.</w:t>
            </w:r>
            <w:r>
              <w:rPr>
                <w:rFonts w:hint="eastAsia" w:eastAsia="仿宋_GB2312"/>
                <w:color w:val="000000"/>
                <w:kern w:val="0"/>
                <w:sz w:val="20"/>
                <w:szCs w:val="20"/>
              </w:rPr>
              <w:t>同</w:t>
            </w:r>
            <w:r>
              <w:rPr>
                <w:rFonts w:eastAsia="仿宋_GB2312"/>
                <w:color w:val="000000"/>
                <w:kern w:val="0"/>
                <w:sz w:val="20"/>
                <w:szCs w:val="20"/>
              </w:rPr>
              <w:t>3.</w:t>
            </w:r>
          </w:p>
        </w:tc>
        <w:tc>
          <w:tcPr>
            <w:tcW w:w="1275" w:type="dxa"/>
            <w:vAlign w:val="center"/>
          </w:tcPr>
          <w:p>
            <w:pPr>
              <w:adjustRightInd w:val="0"/>
              <w:snapToGrid w:val="0"/>
              <w:spacing w:line="260" w:lineRule="exact"/>
              <w:rPr>
                <w:rFonts w:eastAsia="仿宋_GB2312"/>
                <w:color w:val="000000"/>
                <w:kern w:val="0"/>
                <w:sz w:val="20"/>
                <w:szCs w:val="20"/>
              </w:rPr>
            </w:pPr>
            <w:r>
              <w:rPr>
                <w:rFonts w:hint="eastAsia" w:eastAsia="仿宋_GB2312"/>
                <w:color w:val="000000"/>
                <w:kern w:val="0"/>
                <w:sz w:val="20"/>
                <w:szCs w:val="20"/>
              </w:rPr>
              <w:t>法律法规规定的免责情形及市委、市政府有关文件中明确的免责情形。</w:t>
            </w:r>
          </w:p>
        </w:tc>
        <w:tc>
          <w:tcPr>
            <w:tcW w:w="811" w:type="dxa"/>
          </w:tcPr>
          <w:p>
            <w:pPr>
              <w:adjustRightInd w:val="0"/>
              <w:snapToGrid w:val="0"/>
              <w:spacing w:line="260" w:lineRule="exact"/>
              <w:rPr>
                <w:rFonts w:eastAsia="仿宋_GB2312"/>
                <w:color w:val="000000"/>
                <w:kern w:val="0"/>
                <w:sz w:val="20"/>
                <w:szCs w:val="20"/>
              </w:rPr>
            </w:pPr>
          </w:p>
        </w:tc>
      </w:tr>
    </w:tbl>
    <w:p/>
    <w:sectPr>
      <w:footerReference r:id="rId3" w:type="default"/>
      <w:pgSz w:w="23757" w:h="16783"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A6E"/>
    <w:rsid w:val="001368CE"/>
    <w:rsid w:val="00191A20"/>
    <w:rsid w:val="002B2A78"/>
    <w:rsid w:val="002F18B2"/>
    <w:rsid w:val="003953F3"/>
    <w:rsid w:val="003A66FB"/>
    <w:rsid w:val="003E3A6E"/>
    <w:rsid w:val="00492EAE"/>
    <w:rsid w:val="00515338"/>
    <w:rsid w:val="005E65A0"/>
    <w:rsid w:val="005F5A35"/>
    <w:rsid w:val="006F1467"/>
    <w:rsid w:val="007869C5"/>
    <w:rsid w:val="00AB2E43"/>
    <w:rsid w:val="00B20988"/>
    <w:rsid w:val="00B36BF3"/>
    <w:rsid w:val="00BD57C9"/>
    <w:rsid w:val="00BF0F31"/>
    <w:rsid w:val="00CB77E3"/>
    <w:rsid w:val="00CE1D17"/>
    <w:rsid w:val="00CE4A92"/>
    <w:rsid w:val="00CE7C3C"/>
    <w:rsid w:val="00E47E87"/>
    <w:rsid w:val="00E8020B"/>
    <w:rsid w:val="00ED47B7"/>
    <w:rsid w:val="00EE0CBF"/>
    <w:rsid w:val="00F921CC"/>
    <w:rsid w:val="0263518E"/>
    <w:rsid w:val="04911A3B"/>
    <w:rsid w:val="04FD7901"/>
    <w:rsid w:val="05256044"/>
    <w:rsid w:val="06253C3C"/>
    <w:rsid w:val="06435952"/>
    <w:rsid w:val="09683333"/>
    <w:rsid w:val="0EA371C6"/>
    <w:rsid w:val="1229184A"/>
    <w:rsid w:val="124D28F4"/>
    <w:rsid w:val="12CF00D6"/>
    <w:rsid w:val="14C31F80"/>
    <w:rsid w:val="194F3C22"/>
    <w:rsid w:val="1A0170E9"/>
    <w:rsid w:val="1B0C096A"/>
    <w:rsid w:val="1D20055F"/>
    <w:rsid w:val="1D5631D0"/>
    <w:rsid w:val="1E481CDE"/>
    <w:rsid w:val="1E812766"/>
    <w:rsid w:val="1E9230EE"/>
    <w:rsid w:val="23254BAE"/>
    <w:rsid w:val="24FB2589"/>
    <w:rsid w:val="25F21C2D"/>
    <w:rsid w:val="26401A7B"/>
    <w:rsid w:val="279A045B"/>
    <w:rsid w:val="27F42A8E"/>
    <w:rsid w:val="2A1B30AF"/>
    <w:rsid w:val="2A4A0CE4"/>
    <w:rsid w:val="2AFB0083"/>
    <w:rsid w:val="2B0145FF"/>
    <w:rsid w:val="2C603980"/>
    <w:rsid w:val="2E195A76"/>
    <w:rsid w:val="2E206028"/>
    <w:rsid w:val="2EA40C82"/>
    <w:rsid w:val="2F1A79DE"/>
    <w:rsid w:val="2F520D70"/>
    <w:rsid w:val="2F795D5A"/>
    <w:rsid w:val="318907ED"/>
    <w:rsid w:val="32AB0A0E"/>
    <w:rsid w:val="3337195B"/>
    <w:rsid w:val="340C4C75"/>
    <w:rsid w:val="34271AD8"/>
    <w:rsid w:val="35762539"/>
    <w:rsid w:val="37F10840"/>
    <w:rsid w:val="38180DAA"/>
    <w:rsid w:val="383D5ECC"/>
    <w:rsid w:val="38AD7655"/>
    <w:rsid w:val="38D37012"/>
    <w:rsid w:val="398E50BC"/>
    <w:rsid w:val="3A4225E2"/>
    <w:rsid w:val="3AF80D19"/>
    <w:rsid w:val="3C4F2F59"/>
    <w:rsid w:val="3C6B1FD0"/>
    <w:rsid w:val="3D147D0B"/>
    <w:rsid w:val="3DC70082"/>
    <w:rsid w:val="3E9000B9"/>
    <w:rsid w:val="40330C0D"/>
    <w:rsid w:val="40911A07"/>
    <w:rsid w:val="40AA6D40"/>
    <w:rsid w:val="41CF0669"/>
    <w:rsid w:val="41EB13BC"/>
    <w:rsid w:val="42933A8D"/>
    <w:rsid w:val="42F933D6"/>
    <w:rsid w:val="430403EA"/>
    <w:rsid w:val="43462169"/>
    <w:rsid w:val="44B240BC"/>
    <w:rsid w:val="45EC5D54"/>
    <w:rsid w:val="479F3BA8"/>
    <w:rsid w:val="47C503FD"/>
    <w:rsid w:val="4862658F"/>
    <w:rsid w:val="4A5E0B38"/>
    <w:rsid w:val="4B2D004E"/>
    <w:rsid w:val="4BE13B2D"/>
    <w:rsid w:val="4E732DA5"/>
    <w:rsid w:val="4EB67DEE"/>
    <w:rsid w:val="4F4A1D4C"/>
    <w:rsid w:val="4F5A2DA9"/>
    <w:rsid w:val="4F764309"/>
    <w:rsid w:val="4FA36A34"/>
    <w:rsid w:val="502A685D"/>
    <w:rsid w:val="56A1532E"/>
    <w:rsid w:val="5733015E"/>
    <w:rsid w:val="587A6956"/>
    <w:rsid w:val="5A2801FF"/>
    <w:rsid w:val="5ADD6AF8"/>
    <w:rsid w:val="5B995500"/>
    <w:rsid w:val="5B9C5E22"/>
    <w:rsid w:val="5C573E19"/>
    <w:rsid w:val="5CCB3DB1"/>
    <w:rsid w:val="5DF27787"/>
    <w:rsid w:val="5E750CE5"/>
    <w:rsid w:val="616C2232"/>
    <w:rsid w:val="620B6470"/>
    <w:rsid w:val="662668FD"/>
    <w:rsid w:val="66572225"/>
    <w:rsid w:val="69293C2F"/>
    <w:rsid w:val="6B0527F0"/>
    <w:rsid w:val="6C1D1032"/>
    <w:rsid w:val="6D2501FE"/>
    <w:rsid w:val="6DA04619"/>
    <w:rsid w:val="6DDC179A"/>
    <w:rsid w:val="6EF66177"/>
    <w:rsid w:val="70417F63"/>
    <w:rsid w:val="70AA2452"/>
    <w:rsid w:val="70FF79A5"/>
    <w:rsid w:val="73474658"/>
    <w:rsid w:val="7436354E"/>
    <w:rsid w:val="76285DDE"/>
    <w:rsid w:val="76EF592A"/>
    <w:rsid w:val="77EA0878"/>
    <w:rsid w:val="79831591"/>
    <w:rsid w:val="79854877"/>
    <w:rsid w:val="7C062C69"/>
    <w:rsid w:val="7D097D50"/>
    <w:rsid w:val="7F0621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Footer Char"/>
    <w:basedOn w:val="4"/>
    <w:link w:val="2"/>
    <w:semiHidden/>
    <w:qFormat/>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918</Words>
  <Characters>5235</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2020-07-23T02:45:00Z</dcterms:created>
  <dc:creator>郝连彪</dc:creator>
  <cp:lastModifiedBy>Administrator</cp:lastModifiedBy>
  <cp:lastPrinted>2025-02-12T00:56:00Z</cp:lastPrinted>
  <dcterms:modified xsi:type="dcterms:W3CDTF">2025-02-13T00:51:08Z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